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交银施罗德裕</w:t>
      </w:r>
      <w:proofErr w:type="gramStart"/>
      <w:r w:rsidRPr="008A1551">
        <w:rPr>
          <w:b/>
          <w:sz w:val="36"/>
          <w:szCs w:val="36"/>
        </w:rPr>
        <w:t>通纯债</w:t>
      </w:r>
      <w:proofErr w:type="gramEnd"/>
      <w:r w:rsidRPr="008A1551">
        <w:rPr>
          <w:b/>
          <w:sz w:val="36"/>
          <w:szCs w:val="36"/>
        </w:rPr>
        <w:t>债券型证券投资基金</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2019</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基金托管人：兴业银行股份有限公司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报告送出日期：二〇一九年八月二十九日</w:t>
      </w:r>
    </w:p>
    <w:p w:rsidR="001548F9" w:rsidRPr="008A1551" w:rsidRDefault="001548F9" w:rsidP="009E1EA4">
      <w:pPr>
        <w:widowControl/>
        <w:spacing w:before="29" w:line="288" w:lineRule="auto"/>
        <w:jc w:val="left"/>
        <w:rPr>
          <w:color w:val="000000"/>
          <w:sz w:val="24"/>
        </w:rPr>
        <w:sectPr w:rsidR="001548F9" w:rsidRPr="008A1551" w:rsidSect="00B015FE">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8A1551">
        <w:rPr>
          <w:b/>
          <w:bCs/>
          <w:szCs w:val="24"/>
          <w:lang w:val="en-US"/>
        </w:rPr>
        <w:lastRenderedPageBreak/>
        <w:t xml:space="preserve">1  </w:t>
      </w:r>
      <w:r w:rsidRPr="008A1551">
        <w:rPr>
          <w:b/>
          <w:bCs/>
          <w:szCs w:val="24"/>
          <w:lang w:val="en-US"/>
        </w:rPr>
        <w:t>重要提示</w:t>
      </w:r>
      <w:bookmarkEnd w:id="0"/>
      <w:bookmarkEnd w:id="1"/>
    </w:p>
    <w:p w:rsidR="001548F9" w:rsidRPr="008A1551" w:rsidRDefault="001548F9" w:rsidP="009E1EA4">
      <w:pPr>
        <w:pStyle w:val="20"/>
        <w:spacing w:before="29" w:after="0" w:line="288" w:lineRule="auto"/>
        <w:rPr>
          <w:rFonts w:ascii="Times New Roman" w:hAnsi="Times New Roman"/>
          <w:kern w:val="0"/>
          <w:szCs w:val="24"/>
        </w:rPr>
      </w:pPr>
      <w:bookmarkStart w:id="2"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2"/>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w:t>
      </w:r>
      <w:proofErr w:type="gramStart"/>
      <w:r w:rsidRPr="008A1551">
        <w:rPr>
          <w:color w:val="000000"/>
          <w:sz w:val="24"/>
        </w:rPr>
        <w:t>本半年度</w:t>
      </w:r>
      <w:proofErr w:type="gramEnd"/>
      <w:r w:rsidRPr="008A1551">
        <w:rPr>
          <w:color w:val="000000"/>
          <w:sz w:val="24"/>
        </w:rPr>
        <w:t>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兴业银行股份有限公司</w:t>
      </w:r>
      <w:r w:rsidRPr="008A1551">
        <w:rPr>
          <w:color w:val="000000"/>
          <w:sz w:val="24"/>
        </w:rPr>
        <w:t>根据本基金合同规定，于</w:t>
      </w:r>
      <w:r w:rsidRPr="008A1551">
        <w:rPr>
          <w:color w:val="000000"/>
          <w:sz w:val="24"/>
        </w:rPr>
        <w:t>2019</w:t>
      </w:r>
      <w:r w:rsidRPr="008A1551">
        <w:rPr>
          <w:color w:val="000000"/>
          <w:sz w:val="24"/>
        </w:rPr>
        <w:t>年</w:t>
      </w:r>
      <w:r w:rsidRPr="008A1551">
        <w:rPr>
          <w:color w:val="000000"/>
          <w:sz w:val="24"/>
        </w:rPr>
        <w:t>8</w:t>
      </w:r>
      <w:r w:rsidRPr="008A1551">
        <w:rPr>
          <w:color w:val="000000"/>
          <w:sz w:val="24"/>
        </w:rPr>
        <w:t>月</w:t>
      </w:r>
      <w:r w:rsidRPr="008A1551">
        <w:rPr>
          <w:color w:val="000000"/>
          <w:sz w:val="24"/>
        </w:rPr>
        <w:t>28</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w:t>
      </w:r>
      <w:proofErr w:type="gramStart"/>
      <w:r w:rsidRPr="008A1551">
        <w:rPr>
          <w:color w:val="000000"/>
          <w:sz w:val="24"/>
        </w:rPr>
        <w:t>作出</w:t>
      </w:r>
      <w:proofErr w:type="gramEnd"/>
      <w:r w:rsidRPr="008A1551">
        <w:rPr>
          <w:color w:val="000000"/>
          <w:sz w:val="24"/>
        </w:rPr>
        <w:t>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proofErr w:type="gramStart"/>
      <w:r w:rsidRPr="008A1551">
        <w:rPr>
          <w:color w:val="000000"/>
          <w:sz w:val="24"/>
        </w:rPr>
        <w:t>本半年度</w:t>
      </w:r>
      <w:proofErr w:type="gramEnd"/>
      <w:r w:rsidRPr="008A1551">
        <w:rPr>
          <w:color w:val="000000"/>
          <w:sz w:val="24"/>
        </w:rPr>
        <w:t>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A7746B">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8A1551">
        <w:rPr>
          <w:b/>
          <w:bCs/>
          <w:szCs w:val="24"/>
          <w:lang w:val="en-US"/>
        </w:rPr>
        <w:lastRenderedPageBreak/>
        <w:t xml:space="preserve">2  </w:t>
      </w:r>
      <w:r w:rsidRPr="008A1551">
        <w:rPr>
          <w:b/>
          <w:bCs/>
          <w:szCs w:val="24"/>
          <w:lang w:val="en-US"/>
        </w:rPr>
        <w:t>基金简介</w:t>
      </w:r>
      <w:bookmarkEnd w:id="3"/>
      <w:bookmarkEnd w:id="4"/>
    </w:p>
    <w:p w:rsidR="001548F9" w:rsidRPr="008A1551" w:rsidRDefault="00F00927" w:rsidP="009E1EA4">
      <w:pPr>
        <w:pStyle w:val="20"/>
        <w:spacing w:before="29" w:after="0" w:line="288" w:lineRule="auto"/>
        <w:rPr>
          <w:rFonts w:ascii="Times New Roman" w:hAnsi="Times New Roman"/>
          <w:color w:val="000000"/>
          <w:szCs w:val="24"/>
        </w:rPr>
      </w:pPr>
      <w:bookmarkStart w:id="5"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709"/>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2"/>
            <w:vAlign w:val="center"/>
          </w:tcPr>
          <w:p w:rsidR="001548F9" w:rsidRPr="008A1551" w:rsidRDefault="001548F9" w:rsidP="009E1EA4">
            <w:pPr>
              <w:spacing w:before="29" w:line="288" w:lineRule="auto"/>
              <w:jc w:val="center"/>
              <w:rPr>
                <w:sz w:val="24"/>
              </w:rPr>
            </w:pPr>
            <w:r w:rsidRPr="008A1551">
              <w:rPr>
                <w:sz w:val="24"/>
              </w:rPr>
              <w:t>交</w:t>
            </w:r>
            <w:proofErr w:type="gramStart"/>
            <w:r w:rsidRPr="008A1551">
              <w:rPr>
                <w:sz w:val="24"/>
              </w:rPr>
              <w:t>银裕通纯债</w:t>
            </w:r>
            <w:proofErr w:type="gramEnd"/>
            <w:r w:rsidRPr="008A1551">
              <w:rPr>
                <w:sz w:val="24"/>
              </w:rPr>
              <w:t>债券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519762</w:t>
            </w:r>
          </w:p>
        </w:tc>
      </w:tr>
      <w:tr w:rsidR="00405B9D" w:rsidRPr="008A1551" w:rsidTr="00405B9D">
        <w:tc>
          <w:tcPr>
            <w:tcW w:w="3693" w:type="dxa"/>
            <w:vAlign w:val="center"/>
          </w:tcPr>
          <w:p w:rsidR="00405B9D" w:rsidRPr="008A1551" w:rsidRDefault="00405B9D" w:rsidP="009E1EA4">
            <w:pPr>
              <w:spacing w:before="29" w:line="288" w:lineRule="auto"/>
              <w:rPr>
                <w:sz w:val="24"/>
              </w:rPr>
            </w:pPr>
            <w:r w:rsidRPr="008A1551">
              <w:rPr>
                <w:color w:val="000000"/>
                <w:kern w:val="0"/>
                <w:sz w:val="24"/>
              </w:rPr>
              <w:t>交易代码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519762</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契约型开放式</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2015</w:t>
            </w:r>
            <w:r w:rsidRPr="008A1551">
              <w:rPr>
                <w:sz w:val="24"/>
              </w:rPr>
              <w:t>年</w:t>
            </w:r>
            <w:r w:rsidRPr="008A1551">
              <w:rPr>
                <w:sz w:val="24"/>
              </w:rPr>
              <w:t>12</w:t>
            </w:r>
            <w:r w:rsidRPr="008A1551">
              <w:rPr>
                <w:sz w:val="24"/>
              </w:rPr>
              <w:t>月</w:t>
            </w:r>
            <w:r w:rsidRPr="008A1551">
              <w:rPr>
                <w:sz w:val="24"/>
              </w:rPr>
              <w:t>29</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兴业银行股份有限公司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1,176,474,208.77</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vAlign w:val="center"/>
          </w:tcPr>
          <w:p w:rsidR="00405B9D" w:rsidRPr="008A1551" w:rsidRDefault="00405B9D" w:rsidP="009E1EA4">
            <w:pPr>
              <w:spacing w:before="29" w:line="288" w:lineRule="auto"/>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A</w:t>
            </w:r>
          </w:p>
        </w:tc>
        <w:tc>
          <w:tcPr>
            <w:tcW w:w="2596" w:type="dxa"/>
            <w:vAlign w:val="center"/>
          </w:tcPr>
          <w:p w:rsidR="00405B9D" w:rsidRPr="008A1551" w:rsidRDefault="00405B9D" w:rsidP="009E1EA4">
            <w:pPr>
              <w:spacing w:before="29" w:line="288" w:lineRule="auto"/>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C</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下属分级基金的交易代码</w:t>
            </w:r>
          </w:p>
        </w:tc>
        <w:tc>
          <w:tcPr>
            <w:tcW w:w="2709" w:type="dxa"/>
            <w:vAlign w:val="center"/>
          </w:tcPr>
          <w:p w:rsidR="0073136C" w:rsidRPr="008A1551" w:rsidRDefault="0073136C" w:rsidP="0073136C">
            <w:pPr>
              <w:spacing w:before="29" w:line="288" w:lineRule="auto"/>
              <w:jc w:val="center"/>
              <w:rPr>
                <w:sz w:val="24"/>
              </w:rPr>
            </w:pPr>
            <w:r w:rsidRPr="008A1551">
              <w:rPr>
                <w:sz w:val="24"/>
              </w:rPr>
              <w:t>519762</w:t>
            </w:r>
          </w:p>
        </w:tc>
        <w:tc>
          <w:tcPr>
            <w:tcW w:w="2596" w:type="dxa"/>
            <w:vAlign w:val="center"/>
          </w:tcPr>
          <w:p w:rsidR="0073136C" w:rsidRPr="008A1551" w:rsidRDefault="0073136C" w:rsidP="009E1EA4">
            <w:pPr>
              <w:spacing w:before="29" w:line="288" w:lineRule="auto"/>
              <w:jc w:val="center"/>
              <w:rPr>
                <w:sz w:val="24"/>
              </w:rPr>
            </w:pPr>
            <w:r w:rsidRPr="008A1551">
              <w:rPr>
                <w:sz w:val="24"/>
              </w:rPr>
              <w:t>519763</w:t>
            </w:r>
          </w:p>
        </w:tc>
      </w:tr>
      <w:tr w:rsidR="0073136C" w:rsidRPr="008A1551" w:rsidTr="00405B9D">
        <w:trPr>
          <w:trHeight w:val="369"/>
        </w:trPr>
        <w:tc>
          <w:tcPr>
            <w:tcW w:w="3693" w:type="dxa"/>
            <w:vAlign w:val="center"/>
          </w:tcPr>
          <w:p w:rsidR="0073136C" w:rsidRPr="008A1551" w:rsidRDefault="0073136C" w:rsidP="009E1EA4">
            <w:pPr>
              <w:spacing w:before="29" w:line="288" w:lineRule="auto"/>
              <w:rPr>
                <w:sz w:val="24"/>
              </w:rPr>
            </w:pPr>
            <w:r w:rsidRPr="008A1551">
              <w:rPr>
                <w:sz w:val="24"/>
              </w:rPr>
              <w:t>报告期末下属分级基金的份额总额</w:t>
            </w:r>
          </w:p>
        </w:tc>
        <w:tc>
          <w:tcPr>
            <w:tcW w:w="2709" w:type="dxa"/>
            <w:vAlign w:val="center"/>
          </w:tcPr>
          <w:p w:rsidR="0073136C" w:rsidRPr="008A1551" w:rsidRDefault="0073136C" w:rsidP="009E1EA4">
            <w:pPr>
              <w:spacing w:before="29" w:line="288" w:lineRule="auto"/>
              <w:jc w:val="center"/>
              <w:rPr>
                <w:sz w:val="24"/>
              </w:rPr>
            </w:pPr>
            <w:r w:rsidRPr="008A1551">
              <w:rPr>
                <w:sz w:val="24"/>
              </w:rPr>
              <w:t>701,949,773.49</w:t>
            </w:r>
            <w:r w:rsidRPr="008A1551">
              <w:rPr>
                <w:sz w:val="24"/>
              </w:rPr>
              <w:t>份</w:t>
            </w:r>
          </w:p>
        </w:tc>
        <w:tc>
          <w:tcPr>
            <w:tcW w:w="2596" w:type="dxa"/>
            <w:vAlign w:val="center"/>
          </w:tcPr>
          <w:p w:rsidR="0073136C" w:rsidRPr="008A1551" w:rsidRDefault="0073136C" w:rsidP="009E1EA4">
            <w:pPr>
              <w:spacing w:before="29" w:line="288" w:lineRule="auto"/>
              <w:jc w:val="center"/>
              <w:rPr>
                <w:sz w:val="24"/>
              </w:rPr>
            </w:pPr>
            <w:r w:rsidRPr="008A1551">
              <w:rPr>
                <w:sz w:val="24"/>
              </w:rPr>
              <w:t>474,524,435.28</w:t>
            </w:r>
            <w:r w:rsidRPr="008A1551">
              <w:rPr>
                <w:sz w:val="24"/>
              </w:rPr>
              <w:t>份</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6"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在严格控制风险的基础上，通过积极主动的投资管理，追求基金资产的长期稳健增值，力争实现超越业绩比较基准的投资回报。</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1548F9" w:rsidRPr="008A1551" w:rsidRDefault="001548F9" w:rsidP="009E1EA4">
            <w:pPr>
              <w:spacing w:before="29" w:line="288" w:lineRule="auto"/>
              <w:rPr>
                <w:sz w:val="24"/>
              </w:rPr>
            </w:pPr>
            <w:r w:rsidRPr="008A1551">
              <w:rPr>
                <w:sz w:val="24"/>
              </w:rPr>
              <w:t>本基金充分发挥基金管理人的研究优势，将宏观周期研究、行业周期研究、公司研究相结合，在分析和判断宏观经济运行状况和金融市场运行趋势的基础上，动态调整大类金融资产比例，自上而下决定债券组合久期、期限结构、债券类别配置策略，在严谨深入的分析基础上，综合</w:t>
            </w:r>
            <w:proofErr w:type="gramStart"/>
            <w:r w:rsidRPr="008A1551">
              <w:rPr>
                <w:sz w:val="24"/>
              </w:rPr>
              <w:t>考量</w:t>
            </w:r>
            <w:proofErr w:type="gramEnd"/>
            <w:r w:rsidRPr="008A1551">
              <w:rPr>
                <w:sz w:val="24"/>
              </w:rPr>
              <w:t>各类债券的流动性、供求关系和收益率水平等，深入挖掘价值被低估的标的券种。</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业绩比较基准</w:t>
            </w:r>
          </w:p>
        </w:tc>
        <w:tc>
          <w:tcPr>
            <w:tcW w:w="6873" w:type="dxa"/>
            <w:vAlign w:val="center"/>
          </w:tcPr>
          <w:p w:rsidR="001548F9" w:rsidRPr="008A1551" w:rsidRDefault="001548F9" w:rsidP="009E1EA4">
            <w:pPr>
              <w:spacing w:before="29" w:line="288" w:lineRule="auto"/>
              <w:rPr>
                <w:sz w:val="24"/>
              </w:rPr>
            </w:pPr>
            <w:r w:rsidRPr="008A1551">
              <w:rPr>
                <w:sz w:val="24"/>
              </w:rPr>
              <w:t>中</w:t>
            </w:r>
            <w:proofErr w:type="gramStart"/>
            <w:r w:rsidRPr="008A1551">
              <w:rPr>
                <w:sz w:val="24"/>
              </w:rPr>
              <w:t>债综合全价指数</w:t>
            </w:r>
            <w:proofErr w:type="gramEnd"/>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本基金是一只债券型基金，其风险与预期收益高于货币市场基金，低于混合型基金和股票型基金，属于证券投资基金中中等风险的品种。</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7" w:name="_Toc331410071"/>
      <w:bookmarkStart w:id="8"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兴业银行股份有限公司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lastRenderedPageBreak/>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王晚婷</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吴玉婷</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021-52629999-212052</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xywyt@cib.com.cn</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95561</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021-62159217</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9" w:name="_Toc331410072"/>
      <w:bookmarkStart w:id="10"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www.fund001.com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1" w:name="_Toc225498250"/>
      <w:bookmarkStart w:id="12" w:name="_Toc331410074"/>
      <w:bookmarkStart w:id="13" w:name="_Toc194312019"/>
      <w:bookmarkStart w:id="14" w:name="_Toc193947512"/>
      <w:r w:rsidRPr="008A1551">
        <w:rPr>
          <w:b/>
          <w:bCs/>
          <w:szCs w:val="24"/>
          <w:lang w:val="en-US"/>
        </w:rPr>
        <w:t xml:space="preserve">3  </w:t>
      </w:r>
      <w:r w:rsidRPr="008A1551">
        <w:rPr>
          <w:b/>
          <w:bCs/>
          <w:szCs w:val="24"/>
          <w:lang w:val="en-US"/>
        </w:rPr>
        <w:t>主要财务指标和基金净值表现</w:t>
      </w:r>
      <w:bookmarkEnd w:id="11"/>
      <w:bookmarkEnd w:id="12"/>
    </w:p>
    <w:p w:rsidR="001548F9" w:rsidRPr="008A1551" w:rsidRDefault="001548F9" w:rsidP="009E1EA4">
      <w:pPr>
        <w:pStyle w:val="20"/>
        <w:spacing w:before="29" w:after="0" w:line="288" w:lineRule="auto"/>
        <w:rPr>
          <w:rFonts w:ascii="Times New Roman" w:hAnsi="Times New Roman"/>
          <w:kern w:val="0"/>
          <w:szCs w:val="24"/>
        </w:rPr>
      </w:pPr>
      <w:bookmarkStart w:id="15"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5"/>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3"/>
          <w:bookmarkEnd w:id="14"/>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2019</w:t>
            </w:r>
            <w:r w:rsidR="0058437B" w:rsidRPr="008A1551">
              <w:rPr>
                <w:b/>
                <w:sz w:val="24"/>
              </w:rPr>
              <w:t>年</w:t>
            </w:r>
            <w:r w:rsidR="0058437B" w:rsidRPr="008A1551">
              <w:rPr>
                <w:b/>
                <w:sz w:val="24"/>
              </w:rPr>
              <w:t>1</w:t>
            </w:r>
            <w:r w:rsidR="0058437B" w:rsidRPr="008A1551">
              <w:rPr>
                <w:b/>
                <w:sz w:val="24"/>
              </w:rPr>
              <w:t>月</w:t>
            </w:r>
            <w:r w:rsidR="0058437B" w:rsidRPr="008A1551">
              <w:rPr>
                <w:b/>
                <w:sz w:val="24"/>
              </w:rPr>
              <w:t>1</w:t>
            </w:r>
            <w:r w:rsidR="0058437B" w:rsidRPr="008A1551">
              <w:rPr>
                <w:b/>
                <w:sz w:val="24"/>
              </w:rPr>
              <w:t>日至</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A</w:t>
            </w:r>
          </w:p>
        </w:tc>
        <w:tc>
          <w:tcPr>
            <w:tcW w:w="2558" w:type="dxa"/>
            <w:vAlign w:val="center"/>
          </w:tcPr>
          <w:p w:rsidR="001548F9" w:rsidRPr="008A1551" w:rsidRDefault="001548F9" w:rsidP="009E1EA4">
            <w:pPr>
              <w:spacing w:before="29" w:line="288" w:lineRule="auto"/>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11,925,514.35</w:t>
            </w:r>
          </w:p>
        </w:tc>
        <w:tc>
          <w:tcPr>
            <w:tcW w:w="2558" w:type="dxa"/>
            <w:vAlign w:val="center"/>
          </w:tcPr>
          <w:p w:rsidR="001548F9" w:rsidRPr="008A1551" w:rsidRDefault="001548F9" w:rsidP="009E1EA4">
            <w:pPr>
              <w:spacing w:before="29" w:line="288" w:lineRule="auto"/>
              <w:jc w:val="right"/>
              <w:rPr>
                <w:sz w:val="24"/>
              </w:rPr>
            </w:pPr>
            <w:r w:rsidRPr="008A1551">
              <w:rPr>
                <w:sz w:val="24"/>
              </w:rPr>
              <w:t>2,074,964.12</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8,899,384.69</w:t>
            </w:r>
          </w:p>
        </w:tc>
        <w:tc>
          <w:tcPr>
            <w:tcW w:w="2558" w:type="dxa"/>
            <w:vAlign w:val="center"/>
          </w:tcPr>
          <w:p w:rsidR="001548F9" w:rsidRPr="008A1551" w:rsidRDefault="001548F9" w:rsidP="009E1EA4">
            <w:pPr>
              <w:spacing w:before="29" w:line="288" w:lineRule="auto"/>
              <w:jc w:val="right"/>
              <w:rPr>
                <w:sz w:val="24"/>
              </w:rPr>
            </w:pPr>
            <w:r w:rsidRPr="008A1551">
              <w:rPr>
                <w:sz w:val="24"/>
              </w:rPr>
              <w:t>2,228,524.85</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0.0137</w:t>
            </w:r>
          </w:p>
        </w:tc>
        <w:tc>
          <w:tcPr>
            <w:tcW w:w="2558" w:type="dxa"/>
            <w:vAlign w:val="center"/>
          </w:tcPr>
          <w:p w:rsidR="001548F9" w:rsidRPr="008A1551" w:rsidRDefault="001548F9" w:rsidP="009E1EA4">
            <w:pPr>
              <w:spacing w:before="29" w:line="288" w:lineRule="auto"/>
              <w:jc w:val="right"/>
              <w:rPr>
                <w:sz w:val="24"/>
              </w:rPr>
            </w:pPr>
            <w:r w:rsidRPr="008A1551">
              <w:rPr>
                <w:sz w:val="24"/>
              </w:rPr>
              <w:t>0.0217</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1.56%</w:t>
            </w:r>
          </w:p>
        </w:tc>
        <w:tc>
          <w:tcPr>
            <w:tcW w:w="2558" w:type="dxa"/>
            <w:vAlign w:val="center"/>
          </w:tcPr>
          <w:p w:rsidR="001548F9" w:rsidRPr="008A1551" w:rsidRDefault="001548F9" w:rsidP="009E1EA4">
            <w:pPr>
              <w:spacing w:before="29" w:line="288" w:lineRule="auto"/>
              <w:jc w:val="right"/>
              <w:rPr>
                <w:sz w:val="24"/>
              </w:rPr>
            </w:pPr>
            <w:r w:rsidRPr="008A1551">
              <w:rPr>
                <w:sz w:val="24"/>
              </w:rPr>
              <w:t>3.28%</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(2019</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proofErr w:type="gramStart"/>
            <w:r w:rsidRPr="008A1551">
              <w:rPr>
                <w:color w:val="000000"/>
                <w:sz w:val="24"/>
              </w:rPr>
              <w:t>交银裕通</w:t>
            </w:r>
            <w:proofErr w:type="gramEnd"/>
            <w:r w:rsidRPr="008A1551">
              <w:rPr>
                <w:color w:val="000000"/>
                <w:sz w:val="24"/>
              </w:rPr>
              <w:t>纯</w:t>
            </w:r>
            <w:proofErr w:type="gramStart"/>
            <w:r w:rsidRPr="008A1551">
              <w:rPr>
                <w:color w:val="000000"/>
                <w:sz w:val="24"/>
              </w:rPr>
              <w:t>债</w:t>
            </w:r>
            <w:proofErr w:type="gramEnd"/>
            <w:r w:rsidRPr="008A1551">
              <w:rPr>
                <w:color w:val="000000"/>
                <w:sz w:val="24"/>
              </w:rPr>
              <w:t>债券</w:t>
            </w:r>
            <w:r w:rsidRPr="008A1551">
              <w:rPr>
                <w:color w:val="000000"/>
                <w:sz w:val="24"/>
              </w:rPr>
              <w:t>A</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proofErr w:type="gramStart"/>
            <w:r w:rsidRPr="008A1551">
              <w:rPr>
                <w:color w:val="000000"/>
                <w:sz w:val="24"/>
              </w:rPr>
              <w:t>交银裕通</w:t>
            </w:r>
            <w:proofErr w:type="gramEnd"/>
            <w:r w:rsidRPr="008A1551">
              <w:rPr>
                <w:color w:val="000000"/>
                <w:sz w:val="24"/>
              </w:rPr>
              <w:t>纯</w:t>
            </w:r>
            <w:proofErr w:type="gramStart"/>
            <w:r w:rsidRPr="008A1551">
              <w:rPr>
                <w:color w:val="000000"/>
                <w:sz w:val="24"/>
              </w:rPr>
              <w:t>债</w:t>
            </w:r>
            <w:proofErr w:type="gramEnd"/>
            <w:r w:rsidRPr="008A1551">
              <w:rPr>
                <w:color w:val="000000"/>
                <w:sz w:val="24"/>
              </w:rPr>
              <w:t>债券</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0.011</w:t>
            </w:r>
          </w:p>
        </w:tc>
        <w:tc>
          <w:tcPr>
            <w:tcW w:w="2558" w:type="dxa"/>
            <w:vAlign w:val="center"/>
          </w:tcPr>
          <w:p w:rsidR="001548F9" w:rsidRPr="008A1551" w:rsidRDefault="001548F9" w:rsidP="009E1EA4">
            <w:pPr>
              <w:spacing w:before="29" w:line="288" w:lineRule="auto"/>
              <w:jc w:val="right"/>
              <w:rPr>
                <w:sz w:val="24"/>
              </w:rPr>
            </w:pPr>
            <w:r w:rsidRPr="008A1551">
              <w:rPr>
                <w:sz w:val="24"/>
              </w:rPr>
              <w:t>0.020</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709,404,726.64</w:t>
            </w:r>
          </w:p>
        </w:tc>
        <w:tc>
          <w:tcPr>
            <w:tcW w:w="2558" w:type="dxa"/>
            <w:vAlign w:val="center"/>
          </w:tcPr>
          <w:p w:rsidR="001548F9" w:rsidRPr="008A1551" w:rsidRDefault="001548F9" w:rsidP="009E1EA4">
            <w:pPr>
              <w:spacing w:before="29" w:line="288" w:lineRule="auto"/>
              <w:jc w:val="right"/>
              <w:rPr>
                <w:sz w:val="24"/>
              </w:rPr>
            </w:pPr>
            <w:r w:rsidRPr="008A1551">
              <w:rPr>
                <w:sz w:val="24"/>
              </w:rPr>
              <w:t>484,227,052.35</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1.011</w:t>
            </w:r>
          </w:p>
        </w:tc>
        <w:tc>
          <w:tcPr>
            <w:tcW w:w="2558" w:type="dxa"/>
            <w:vAlign w:val="center"/>
          </w:tcPr>
          <w:p w:rsidR="001548F9" w:rsidRPr="008A1551" w:rsidRDefault="001548F9" w:rsidP="009E1EA4">
            <w:pPr>
              <w:spacing w:before="29" w:line="288" w:lineRule="auto"/>
              <w:jc w:val="right"/>
              <w:rPr>
                <w:sz w:val="24"/>
              </w:rPr>
            </w:pPr>
            <w:r w:rsidRPr="008A1551">
              <w:rPr>
                <w:sz w:val="24"/>
              </w:rPr>
              <w:t>1.020</w:t>
            </w:r>
          </w:p>
        </w:tc>
      </w:tr>
    </w:tbl>
    <w:p w:rsidR="00A8078F" w:rsidRDefault="00222656">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proofErr w:type="gramStart"/>
      <w:r>
        <w:rPr>
          <w:kern w:val="0"/>
          <w:sz w:val="24"/>
        </w:rPr>
        <w:t>类业绩</w:t>
      </w:r>
      <w:proofErr w:type="gramEnd"/>
      <w:r>
        <w:rPr>
          <w:kern w:val="0"/>
          <w:sz w:val="24"/>
        </w:rPr>
        <w:t>指标不包括持有人认购或交易基金的各项费用，计入费用后的实际收益水平要低于所列数字；</w:t>
      </w:r>
    </w:p>
    <w:p w:rsidR="001548F9" w:rsidRPr="008A1551" w:rsidRDefault="001548F9" w:rsidP="009E1EA4">
      <w:pPr>
        <w:tabs>
          <w:tab w:val="left" w:pos="426"/>
        </w:tabs>
        <w:spacing w:before="29" w:line="288" w:lineRule="auto"/>
        <w:jc w:val="left"/>
        <w:rPr>
          <w:kern w:val="0"/>
          <w:sz w:val="24"/>
        </w:rPr>
      </w:pPr>
      <w:r w:rsidRPr="008A1551">
        <w:rPr>
          <w:kern w:val="0"/>
          <w:sz w:val="24"/>
        </w:rPr>
        <w:t>2</w:t>
      </w:r>
      <w:r w:rsidRPr="008A1551">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6" w:name="_Toc331410076"/>
      <w:bookmarkStart w:id="17"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6"/>
      <w:bookmarkEnd w:id="17"/>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proofErr w:type="gramStart"/>
      <w:r w:rsidRPr="008A1551">
        <w:rPr>
          <w:rFonts w:ascii="Times New Roman" w:hAnsi="Times New Roman"/>
          <w:color w:val="auto"/>
        </w:rPr>
        <w:t>交银裕通</w:t>
      </w:r>
      <w:proofErr w:type="gramEnd"/>
      <w:r w:rsidRPr="008A1551">
        <w:rPr>
          <w:rFonts w:ascii="Times New Roman" w:hAnsi="Times New Roman"/>
          <w:color w:val="auto"/>
        </w:rPr>
        <w:t>纯</w:t>
      </w:r>
      <w:proofErr w:type="gramStart"/>
      <w:r w:rsidRPr="008A1551">
        <w:rPr>
          <w:rFonts w:ascii="Times New Roman" w:hAnsi="Times New Roman"/>
          <w:color w:val="auto"/>
        </w:rPr>
        <w:t>债</w:t>
      </w:r>
      <w:proofErr w:type="gramEnd"/>
      <w:r w:rsidRPr="008A1551">
        <w:rPr>
          <w:rFonts w:ascii="Times New Roman" w:hAnsi="Times New Roman"/>
          <w:color w:val="auto"/>
        </w:rPr>
        <w:t>债券</w:t>
      </w:r>
      <w:r w:rsidRPr="008A1551">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A8078F">
        <w:tc>
          <w:tcPr>
            <w:tcW w:w="1497" w:type="dxa"/>
            <w:vAlign w:val="center"/>
          </w:tcPr>
          <w:p w:rsidR="00A8078F" w:rsidRDefault="00222656">
            <w:pPr>
              <w:jc w:val="left"/>
            </w:pPr>
            <w:r>
              <w:rPr>
                <w:color w:val="000000"/>
                <w:sz w:val="24"/>
              </w:rPr>
              <w:t>过去一个月</w:t>
            </w:r>
          </w:p>
        </w:tc>
        <w:tc>
          <w:tcPr>
            <w:tcW w:w="1251" w:type="dxa"/>
            <w:vAlign w:val="center"/>
          </w:tcPr>
          <w:p w:rsidR="00A8078F" w:rsidRDefault="00222656">
            <w:pPr>
              <w:jc w:val="center"/>
            </w:pPr>
            <w:r>
              <w:rPr>
                <w:color w:val="000000"/>
                <w:sz w:val="24"/>
              </w:rPr>
              <w:t>0.49%</w:t>
            </w:r>
          </w:p>
        </w:tc>
        <w:tc>
          <w:tcPr>
            <w:tcW w:w="1250" w:type="dxa"/>
            <w:vAlign w:val="center"/>
          </w:tcPr>
          <w:p w:rsidR="00A8078F" w:rsidRDefault="00222656">
            <w:pPr>
              <w:jc w:val="center"/>
            </w:pPr>
            <w:r>
              <w:rPr>
                <w:color w:val="000000"/>
                <w:sz w:val="24"/>
              </w:rPr>
              <w:t>0.04%</w:t>
            </w:r>
          </w:p>
        </w:tc>
        <w:tc>
          <w:tcPr>
            <w:tcW w:w="1250" w:type="dxa"/>
            <w:vAlign w:val="center"/>
          </w:tcPr>
          <w:p w:rsidR="00A8078F" w:rsidRDefault="00222656">
            <w:pPr>
              <w:jc w:val="center"/>
            </w:pPr>
            <w:r>
              <w:rPr>
                <w:color w:val="000000"/>
                <w:sz w:val="24"/>
              </w:rPr>
              <w:t>0.28%</w:t>
            </w:r>
          </w:p>
        </w:tc>
        <w:tc>
          <w:tcPr>
            <w:tcW w:w="1250" w:type="dxa"/>
            <w:vAlign w:val="center"/>
          </w:tcPr>
          <w:p w:rsidR="00A8078F" w:rsidRDefault="00222656">
            <w:pPr>
              <w:jc w:val="center"/>
            </w:pPr>
            <w:r>
              <w:rPr>
                <w:color w:val="000000"/>
                <w:sz w:val="24"/>
              </w:rPr>
              <w:t>0.03%</w:t>
            </w:r>
          </w:p>
        </w:tc>
        <w:tc>
          <w:tcPr>
            <w:tcW w:w="1250" w:type="dxa"/>
            <w:vAlign w:val="center"/>
          </w:tcPr>
          <w:p w:rsidR="00A8078F" w:rsidRDefault="00222656">
            <w:pPr>
              <w:jc w:val="center"/>
            </w:pPr>
            <w:r>
              <w:rPr>
                <w:color w:val="000000"/>
                <w:sz w:val="24"/>
              </w:rPr>
              <w:t>0.21%</w:t>
            </w:r>
          </w:p>
        </w:tc>
        <w:tc>
          <w:tcPr>
            <w:tcW w:w="1250" w:type="dxa"/>
            <w:vAlign w:val="center"/>
          </w:tcPr>
          <w:p w:rsidR="00A8078F" w:rsidRDefault="00222656">
            <w:pPr>
              <w:jc w:val="center"/>
            </w:pPr>
            <w:r>
              <w:rPr>
                <w:color w:val="000000"/>
                <w:sz w:val="24"/>
              </w:rPr>
              <w:t>0.01%</w:t>
            </w:r>
          </w:p>
        </w:tc>
      </w:tr>
      <w:tr w:rsidR="00A8078F">
        <w:tc>
          <w:tcPr>
            <w:tcW w:w="1497" w:type="dxa"/>
            <w:vAlign w:val="center"/>
          </w:tcPr>
          <w:p w:rsidR="00A8078F" w:rsidRDefault="00222656">
            <w:pPr>
              <w:jc w:val="left"/>
            </w:pPr>
            <w:r>
              <w:rPr>
                <w:color w:val="000000"/>
                <w:sz w:val="24"/>
              </w:rPr>
              <w:t>过去三个月</w:t>
            </w:r>
          </w:p>
        </w:tc>
        <w:tc>
          <w:tcPr>
            <w:tcW w:w="1251" w:type="dxa"/>
            <w:vAlign w:val="center"/>
          </w:tcPr>
          <w:p w:rsidR="00A8078F" w:rsidRDefault="00222656">
            <w:pPr>
              <w:jc w:val="center"/>
            </w:pPr>
            <w:r>
              <w:rPr>
                <w:color w:val="000000"/>
                <w:sz w:val="24"/>
              </w:rPr>
              <w:t>0.49%</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-0.23%</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0.72%</w:t>
            </w:r>
          </w:p>
        </w:tc>
        <w:tc>
          <w:tcPr>
            <w:tcW w:w="1250" w:type="dxa"/>
            <w:vAlign w:val="center"/>
          </w:tcPr>
          <w:p w:rsidR="00A8078F" w:rsidRDefault="00222656">
            <w:pPr>
              <w:jc w:val="center"/>
            </w:pPr>
            <w:r>
              <w:rPr>
                <w:color w:val="000000"/>
                <w:sz w:val="24"/>
              </w:rPr>
              <w:t>0.00%</w:t>
            </w:r>
          </w:p>
        </w:tc>
      </w:tr>
      <w:tr w:rsidR="00A8078F">
        <w:tc>
          <w:tcPr>
            <w:tcW w:w="1497" w:type="dxa"/>
            <w:vAlign w:val="center"/>
          </w:tcPr>
          <w:p w:rsidR="00A8078F" w:rsidRDefault="00222656">
            <w:pPr>
              <w:jc w:val="left"/>
            </w:pPr>
            <w:r>
              <w:rPr>
                <w:color w:val="000000"/>
                <w:sz w:val="24"/>
              </w:rPr>
              <w:t>过去六个月</w:t>
            </w:r>
          </w:p>
        </w:tc>
        <w:tc>
          <w:tcPr>
            <w:tcW w:w="1251" w:type="dxa"/>
            <w:vAlign w:val="center"/>
          </w:tcPr>
          <w:p w:rsidR="00A8078F" w:rsidRDefault="00222656">
            <w:pPr>
              <w:jc w:val="center"/>
            </w:pPr>
            <w:r>
              <w:rPr>
                <w:color w:val="000000"/>
                <w:sz w:val="24"/>
              </w:rPr>
              <w:t>1.56%</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0.24%</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1.32%</w:t>
            </w:r>
          </w:p>
        </w:tc>
        <w:tc>
          <w:tcPr>
            <w:tcW w:w="1250" w:type="dxa"/>
            <w:vAlign w:val="center"/>
          </w:tcPr>
          <w:p w:rsidR="00A8078F" w:rsidRDefault="00222656">
            <w:pPr>
              <w:jc w:val="center"/>
            </w:pPr>
            <w:r>
              <w:rPr>
                <w:color w:val="000000"/>
                <w:sz w:val="24"/>
              </w:rPr>
              <w:t>0.00%</w:t>
            </w:r>
          </w:p>
        </w:tc>
      </w:tr>
      <w:tr w:rsidR="00A8078F">
        <w:tc>
          <w:tcPr>
            <w:tcW w:w="1497" w:type="dxa"/>
            <w:vAlign w:val="center"/>
          </w:tcPr>
          <w:p w:rsidR="00A8078F" w:rsidRDefault="00222656">
            <w:pPr>
              <w:jc w:val="left"/>
            </w:pPr>
            <w:r>
              <w:rPr>
                <w:color w:val="000000"/>
                <w:sz w:val="24"/>
              </w:rPr>
              <w:t>过去一年</w:t>
            </w:r>
          </w:p>
        </w:tc>
        <w:tc>
          <w:tcPr>
            <w:tcW w:w="1251" w:type="dxa"/>
            <w:vAlign w:val="center"/>
          </w:tcPr>
          <w:p w:rsidR="00A8078F" w:rsidRDefault="00222656">
            <w:pPr>
              <w:jc w:val="center"/>
            </w:pPr>
            <w:r>
              <w:rPr>
                <w:color w:val="000000"/>
                <w:sz w:val="24"/>
              </w:rPr>
              <w:t>6.26%</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2.81%</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3.45%</w:t>
            </w:r>
          </w:p>
        </w:tc>
        <w:tc>
          <w:tcPr>
            <w:tcW w:w="1250" w:type="dxa"/>
            <w:vAlign w:val="center"/>
          </w:tcPr>
          <w:p w:rsidR="00A8078F" w:rsidRDefault="00222656">
            <w:pPr>
              <w:jc w:val="center"/>
            </w:pPr>
            <w:r>
              <w:rPr>
                <w:color w:val="000000"/>
                <w:sz w:val="24"/>
              </w:rPr>
              <w:t>0.00%</w:t>
            </w:r>
          </w:p>
        </w:tc>
      </w:tr>
      <w:tr w:rsidR="00A8078F">
        <w:tc>
          <w:tcPr>
            <w:tcW w:w="1497" w:type="dxa"/>
            <w:vAlign w:val="center"/>
          </w:tcPr>
          <w:p w:rsidR="00A8078F" w:rsidRDefault="00222656">
            <w:pPr>
              <w:jc w:val="left"/>
            </w:pPr>
            <w:r>
              <w:rPr>
                <w:color w:val="000000"/>
                <w:sz w:val="24"/>
              </w:rPr>
              <w:t>过去三年</w:t>
            </w:r>
          </w:p>
        </w:tc>
        <w:tc>
          <w:tcPr>
            <w:tcW w:w="1251" w:type="dxa"/>
            <w:vAlign w:val="center"/>
          </w:tcPr>
          <w:p w:rsidR="00A8078F" w:rsidRDefault="00222656">
            <w:pPr>
              <w:jc w:val="center"/>
            </w:pPr>
            <w:r>
              <w:rPr>
                <w:color w:val="000000"/>
                <w:sz w:val="24"/>
              </w:rPr>
              <w:t>9.73%</w:t>
            </w:r>
          </w:p>
        </w:tc>
        <w:tc>
          <w:tcPr>
            <w:tcW w:w="1250" w:type="dxa"/>
            <w:vAlign w:val="center"/>
          </w:tcPr>
          <w:p w:rsidR="00A8078F" w:rsidRDefault="00222656">
            <w:pPr>
              <w:jc w:val="center"/>
            </w:pPr>
            <w:r>
              <w:rPr>
                <w:color w:val="000000"/>
                <w:sz w:val="24"/>
              </w:rPr>
              <w:t>0.08%</w:t>
            </w:r>
          </w:p>
        </w:tc>
        <w:tc>
          <w:tcPr>
            <w:tcW w:w="1250" w:type="dxa"/>
            <w:vAlign w:val="center"/>
          </w:tcPr>
          <w:p w:rsidR="00A8078F" w:rsidRDefault="00222656">
            <w:pPr>
              <w:jc w:val="center"/>
            </w:pPr>
            <w:r>
              <w:rPr>
                <w:color w:val="000000"/>
                <w:sz w:val="24"/>
              </w:rPr>
              <w:t>0.03%</w:t>
            </w:r>
          </w:p>
        </w:tc>
        <w:tc>
          <w:tcPr>
            <w:tcW w:w="1250" w:type="dxa"/>
            <w:vAlign w:val="center"/>
          </w:tcPr>
          <w:p w:rsidR="00A8078F" w:rsidRDefault="00222656">
            <w:pPr>
              <w:jc w:val="center"/>
            </w:pPr>
            <w:r>
              <w:rPr>
                <w:color w:val="000000"/>
                <w:sz w:val="24"/>
              </w:rPr>
              <w:t>0.08%</w:t>
            </w:r>
          </w:p>
        </w:tc>
        <w:tc>
          <w:tcPr>
            <w:tcW w:w="1250" w:type="dxa"/>
            <w:vAlign w:val="center"/>
          </w:tcPr>
          <w:p w:rsidR="00A8078F" w:rsidRDefault="00222656">
            <w:pPr>
              <w:jc w:val="center"/>
            </w:pPr>
            <w:r>
              <w:rPr>
                <w:color w:val="000000"/>
                <w:sz w:val="24"/>
              </w:rPr>
              <w:t>9.70%</w:t>
            </w:r>
          </w:p>
        </w:tc>
        <w:tc>
          <w:tcPr>
            <w:tcW w:w="1250" w:type="dxa"/>
            <w:vAlign w:val="center"/>
          </w:tcPr>
          <w:p w:rsidR="00A8078F" w:rsidRDefault="00222656">
            <w:pPr>
              <w:jc w:val="center"/>
            </w:pPr>
            <w:r>
              <w:rPr>
                <w:color w:val="000000"/>
                <w:sz w:val="24"/>
              </w:rPr>
              <w:t>0.00%</w:t>
            </w:r>
          </w:p>
        </w:tc>
      </w:tr>
      <w:tr w:rsidR="00A8078F">
        <w:tc>
          <w:tcPr>
            <w:tcW w:w="1497" w:type="dxa"/>
            <w:vAlign w:val="center"/>
          </w:tcPr>
          <w:p w:rsidR="00A8078F" w:rsidRDefault="00222656">
            <w:pPr>
              <w:jc w:val="left"/>
            </w:pPr>
            <w:r>
              <w:rPr>
                <w:color w:val="000000"/>
                <w:sz w:val="24"/>
              </w:rPr>
              <w:t>自基金合同生效起至今</w:t>
            </w:r>
          </w:p>
        </w:tc>
        <w:tc>
          <w:tcPr>
            <w:tcW w:w="1251" w:type="dxa"/>
            <w:vAlign w:val="center"/>
          </w:tcPr>
          <w:p w:rsidR="00A8078F" w:rsidRDefault="00222656">
            <w:pPr>
              <w:jc w:val="center"/>
            </w:pPr>
            <w:r>
              <w:rPr>
                <w:color w:val="000000"/>
                <w:sz w:val="24"/>
              </w:rPr>
              <w:t>10.83%</w:t>
            </w:r>
          </w:p>
        </w:tc>
        <w:tc>
          <w:tcPr>
            <w:tcW w:w="1250" w:type="dxa"/>
            <w:vAlign w:val="center"/>
          </w:tcPr>
          <w:p w:rsidR="00A8078F" w:rsidRDefault="00222656">
            <w:pPr>
              <w:jc w:val="center"/>
            </w:pPr>
            <w:r>
              <w:rPr>
                <w:color w:val="000000"/>
                <w:sz w:val="24"/>
              </w:rPr>
              <w:t>0.08%</w:t>
            </w:r>
          </w:p>
        </w:tc>
        <w:tc>
          <w:tcPr>
            <w:tcW w:w="1250" w:type="dxa"/>
            <w:vAlign w:val="center"/>
          </w:tcPr>
          <w:p w:rsidR="00A8078F" w:rsidRDefault="00222656">
            <w:pPr>
              <w:jc w:val="center"/>
            </w:pPr>
            <w:r>
              <w:rPr>
                <w:color w:val="000000"/>
                <w:sz w:val="24"/>
              </w:rPr>
              <w:t>-0.16%</w:t>
            </w:r>
          </w:p>
        </w:tc>
        <w:tc>
          <w:tcPr>
            <w:tcW w:w="1250" w:type="dxa"/>
            <w:vAlign w:val="center"/>
          </w:tcPr>
          <w:p w:rsidR="00A8078F" w:rsidRDefault="00222656">
            <w:pPr>
              <w:jc w:val="center"/>
            </w:pPr>
            <w:r>
              <w:rPr>
                <w:color w:val="000000"/>
                <w:sz w:val="24"/>
              </w:rPr>
              <w:t>0.07%</w:t>
            </w:r>
          </w:p>
        </w:tc>
        <w:tc>
          <w:tcPr>
            <w:tcW w:w="1250" w:type="dxa"/>
            <w:vAlign w:val="center"/>
          </w:tcPr>
          <w:p w:rsidR="00A8078F" w:rsidRDefault="00222656">
            <w:pPr>
              <w:jc w:val="center"/>
            </w:pPr>
            <w:r>
              <w:rPr>
                <w:color w:val="000000"/>
                <w:sz w:val="24"/>
              </w:rPr>
              <w:t>10.99%</w:t>
            </w:r>
          </w:p>
        </w:tc>
        <w:tc>
          <w:tcPr>
            <w:tcW w:w="1250" w:type="dxa"/>
            <w:vAlign w:val="center"/>
          </w:tcPr>
          <w:p w:rsidR="00A8078F" w:rsidRDefault="00222656">
            <w:pPr>
              <w:jc w:val="center"/>
            </w:pPr>
            <w:r>
              <w:rPr>
                <w:color w:val="000000"/>
                <w:sz w:val="24"/>
              </w:rPr>
              <w:t>0.01%</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注：本基金业绩比较基准为中</w:t>
      </w:r>
      <w:proofErr w:type="gramStart"/>
      <w:r w:rsidRPr="008A1551">
        <w:rPr>
          <w:kern w:val="0"/>
          <w:sz w:val="24"/>
        </w:rPr>
        <w:t>债综合</w:t>
      </w:r>
      <w:proofErr w:type="gramEnd"/>
      <w:r w:rsidRPr="008A1551">
        <w:rPr>
          <w:kern w:val="0"/>
          <w:sz w:val="24"/>
        </w:rPr>
        <w:t>全价指数。</w:t>
      </w:r>
    </w:p>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proofErr w:type="gramStart"/>
      <w:r w:rsidRPr="008A1551">
        <w:rPr>
          <w:rFonts w:ascii="Times New Roman" w:hAnsi="Times New Roman"/>
          <w:color w:val="auto"/>
        </w:rPr>
        <w:t>交银裕通</w:t>
      </w:r>
      <w:proofErr w:type="gramEnd"/>
      <w:r w:rsidRPr="008A1551">
        <w:rPr>
          <w:rFonts w:ascii="Times New Roman" w:hAnsi="Times New Roman"/>
          <w:color w:val="auto"/>
        </w:rPr>
        <w:t>纯</w:t>
      </w:r>
      <w:proofErr w:type="gramStart"/>
      <w:r w:rsidRPr="008A1551">
        <w:rPr>
          <w:rFonts w:ascii="Times New Roman" w:hAnsi="Times New Roman"/>
          <w:color w:val="auto"/>
        </w:rPr>
        <w:t>债</w:t>
      </w:r>
      <w:proofErr w:type="gramEnd"/>
      <w:r w:rsidRPr="008A1551">
        <w:rPr>
          <w:rFonts w:ascii="Times New Roman" w:hAnsi="Times New Roman"/>
          <w:color w:val="auto"/>
        </w:rPr>
        <w:t>债券</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A8078F">
        <w:tc>
          <w:tcPr>
            <w:tcW w:w="1497" w:type="dxa"/>
            <w:vAlign w:val="center"/>
          </w:tcPr>
          <w:p w:rsidR="00A8078F" w:rsidRDefault="00222656">
            <w:pPr>
              <w:jc w:val="left"/>
            </w:pPr>
            <w:r>
              <w:rPr>
                <w:color w:val="000000"/>
                <w:sz w:val="24"/>
              </w:rPr>
              <w:t>过去一个月</w:t>
            </w:r>
          </w:p>
        </w:tc>
        <w:tc>
          <w:tcPr>
            <w:tcW w:w="1251" w:type="dxa"/>
            <w:vAlign w:val="center"/>
          </w:tcPr>
          <w:p w:rsidR="00A8078F" w:rsidRDefault="00222656">
            <w:pPr>
              <w:jc w:val="center"/>
            </w:pPr>
            <w:r>
              <w:rPr>
                <w:color w:val="000000"/>
                <w:sz w:val="24"/>
              </w:rPr>
              <w:t>0.29%</w:t>
            </w:r>
          </w:p>
        </w:tc>
        <w:tc>
          <w:tcPr>
            <w:tcW w:w="1250" w:type="dxa"/>
            <w:vAlign w:val="center"/>
          </w:tcPr>
          <w:p w:rsidR="00A8078F" w:rsidRDefault="00222656">
            <w:pPr>
              <w:jc w:val="center"/>
            </w:pPr>
            <w:r>
              <w:rPr>
                <w:color w:val="000000"/>
                <w:sz w:val="24"/>
              </w:rPr>
              <w:t>0.04%</w:t>
            </w:r>
          </w:p>
        </w:tc>
        <w:tc>
          <w:tcPr>
            <w:tcW w:w="1250" w:type="dxa"/>
            <w:vAlign w:val="center"/>
          </w:tcPr>
          <w:p w:rsidR="00A8078F" w:rsidRDefault="00222656">
            <w:pPr>
              <w:jc w:val="center"/>
            </w:pPr>
            <w:r>
              <w:rPr>
                <w:color w:val="000000"/>
                <w:sz w:val="24"/>
              </w:rPr>
              <w:t>0.28%</w:t>
            </w:r>
          </w:p>
        </w:tc>
        <w:tc>
          <w:tcPr>
            <w:tcW w:w="1250" w:type="dxa"/>
            <w:vAlign w:val="center"/>
          </w:tcPr>
          <w:p w:rsidR="00A8078F" w:rsidRDefault="00222656">
            <w:pPr>
              <w:jc w:val="center"/>
            </w:pPr>
            <w:r>
              <w:rPr>
                <w:color w:val="000000"/>
                <w:sz w:val="24"/>
              </w:rPr>
              <w:t>0.03%</w:t>
            </w:r>
          </w:p>
        </w:tc>
        <w:tc>
          <w:tcPr>
            <w:tcW w:w="1250" w:type="dxa"/>
            <w:vAlign w:val="center"/>
          </w:tcPr>
          <w:p w:rsidR="00A8078F" w:rsidRDefault="00222656">
            <w:pPr>
              <w:jc w:val="center"/>
            </w:pPr>
            <w:r>
              <w:rPr>
                <w:color w:val="000000"/>
                <w:sz w:val="24"/>
              </w:rPr>
              <w:t>0.01%</w:t>
            </w:r>
          </w:p>
        </w:tc>
        <w:tc>
          <w:tcPr>
            <w:tcW w:w="1250" w:type="dxa"/>
            <w:vAlign w:val="center"/>
          </w:tcPr>
          <w:p w:rsidR="00A8078F" w:rsidRDefault="00222656">
            <w:pPr>
              <w:jc w:val="center"/>
            </w:pPr>
            <w:r>
              <w:rPr>
                <w:color w:val="000000"/>
                <w:sz w:val="24"/>
              </w:rPr>
              <w:t>0.01%</w:t>
            </w:r>
          </w:p>
        </w:tc>
      </w:tr>
      <w:tr w:rsidR="00A8078F">
        <w:tc>
          <w:tcPr>
            <w:tcW w:w="1497" w:type="dxa"/>
            <w:vAlign w:val="center"/>
          </w:tcPr>
          <w:p w:rsidR="00A8078F" w:rsidRDefault="00222656">
            <w:pPr>
              <w:jc w:val="left"/>
            </w:pPr>
            <w:r>
              <w:rPr>
                <w:color w:val="000000"/>
                <w:sz w:val="24"/>
              </w:rPr>
              <w:t>过去三个月</w:t>
            </w:r>
          </w:p>
        </w:tc>
        <w:tc>
          <w:tcPr>
            <w:tcW w:w="1251" w:type="dxa"/>
            <w:vAlign w:val="center"/>
          </w:tcPr>
          <w:p w:rsidR="00A8078F" w:rsidRDefault="00222656">
            <w:pPr>
              <w:jc w:val="center"/>
            </w:pPr>
            <w:r>
              <w:rPr>
                <w:color w:val="000000"/>
                <w:sz w:val="24"/>
              </w:rPr>
              <w:t>0.29%</w:t>
            </w:r>
          </w:p>
        </w:tc>
        <w:tc>
          <w:tcPr>
            <w:tcW w:w="1250" w:type="dxa"/>
            <w:vAlign w:val="center"/>
          </w:tcPr>
          <w:p w:rsidR="00A8078F" w:rsidRDefault="00222656">
            <w:pPr>
              <w:jc w:val="center"/>
            </w:pPr>
            <w:r>
              <w:rPr>
                <w:color w:val="000000"/>
                <w:sz w:val="24"/>
              </w:rPr>
              <w:t>0.05%</w:t>
            </w:r>
          </w:p>
        </w:tc>
        <w:tc>
          <w:tcPr>
            <w:tcW w:w="1250" w:type="dxa"/>
            <w:vAlign w:val="center"/>
          </w:tcPr>
          <w:p w:rsidR="00A8078F" w:rsidRDefault="00222656">
            <w:pPr>
              <w:jc w:val="center"/>
            </w:pPr>
            <w:r>
              <w:rPr>
                <w:color w:val="000000"/>
                <w:sz w:val="24"/>
              </w:rPr>
              <w:t>-0.23%</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0.52%</w:t>
            </w:r>
          </w:p>
        </w:tc>
        <w:tc>
          <w:tcPr>
            <w:tcW w:w="1250" w:type="dxa"/>
            <w:vAlign w:val="center"/>
          </w:tcPr>
          <w:p w:rsidR="00A8078F" w:rsidRDefault="00222656">
            <w:pPr>
              <w:jc w:val="center"/>
            </w:pPr>
            <w:r>
              <w:rPr>
                <w:color w:val="000000"/>
                <w:sz w:val="24"/>
              </w:rPr>
              <w:t>-0.01%</w:t>
            </w:r>
          </w:p>
        </w:tc>
      </w:tr>
      <w:tr w:rsidR="00A8078F">
        <w:tc>
          <w:tcPr>
            <w:tcW w:w="1497" w:type="dxa"/>
            <w:vAlign w:val="center"/>
          </w:tcPr>
          <w:p w:rsidR="00A8078F" w:rsidRDefault="00222656">
            <w:pPr>
              <w:jc w:val="left"/>
            </w:pPr>
            <w:r>
              <w:rPr>
                <w:color w:val="000000"/>
                <w:sz w:val="24"/>
              </w:rPr>
              <w:t>过去六个月</w:t>
            </w:r>
          </w:p>
        </w:tc>
        <w:tc>
          <w:tcPr>
            <w:tcW w:w="1251" w:type="dxa"/>
            <w:vAlign w:val="center"/>
          </w:tcPr>
          <w:p w:rsidR="00A8078F" w:rsidRDefault="00222656">
            <w:pPr>
              <w:jc w:val="center"/>
            </w:pPr>
            <w:r>
              <w:rPr>
                <w:color w:val="000000"/>
                <w:sz w:val="24"/>
              </w:rPr>
              <w:t>3.28%</w:t>
            </w:r>
          </w:p>
        </w:tc>
        <w:tc>
          <w:tcPr>
            <w:tcW w:w="1250" w:type="dxa"/>
            <w:vAlign w:val="center"/>
          </w:tcPr>
          <w:p w:rsidR="00A8078F" w:rsidRDefault="00222656">
            <w:pPr>
              <w:jc w:val="center"/>
            </w:pPr>
            <w:r>
              <w:rPr>
                <w:color w:val="000000"/>
                <w:sz w:val="24"/>
              </w:rPr>
              <w:t>0.17%</w:t>
            </w:r>
          </w:p>
        </w:tc>
        <w:tc>
          <w:tcPr>
            <w:tcW w:w="1250" w:type="dxa"/>
            <w:vAlign w:val="center"/>
          </w:tcPr>
          <w:p w:rsidR="00A8078F" w:rsidRDefault="00222656">
            <w:pPr>
              <w:jc w:val="center"/>
            </w:pPr>
            <w:r>
              <w:rPr>
                <w:color w:val="000000"/>
                <w:sz w:val="24"/>
              </w:rPr>
              <w:t>0.24%</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3.04%</w:t>
            </w:r>
          </w:p>
        </w:tc>
        <w:tc>
          <w:tcPr>
            <w:tcW w:w="1250" w:type="dxa"/>
            <w:vAlign w:val="center"/>
          </w:tcPr>
          <w:p w:rsidR="00A8078F" w:rsidRDefault="00222656">
            <w:pPr>
              <w:jc w:val="center"/>
            </w:pPr>
            <w:r>
              <w:rPr>
                <w:color w:val="000000"/>
                <w:sz w:val="24"/>
              </w:rPr>
              <w:t>0.11%</w:t>
            </w:r>
          </w:p>
        </w:tc>
      </w:tr>
      <w:tr w:rsidR="00A8078F">
        <w:tc>
          <w:tcPr>
            <w:tcW w:w="1497" w:type="dxa"/>
            <w:vAlign w:val="center"/>
          </w:tcPr>
          <w:p w:rsidR="00A8078F" w:rsidRDefault="00222656">
            <w:pPr>
              <w:jc w:val="left"/>
            </w:pPr>
            <w:r>
              <w:rPr>
                <w:color w:val="000000"/>
                <w:sz w:val="24"/>
              </w:rPr>
              <w:t>过去一年</w:t>
            </w:r>
          </w:p>
        </w:tc>
        <w:tc>
          <w:tcPr>
            <w:tcW w:w="1251" w:type="dxa"/>
            <w:vAlign w:val="center"/>
          </w:tcPr>
          <w:p w:rsidR="00A8078F" w:rsidRDefault="00222656">
            <w:pPr>
              <w:jc w:val="center"/>
            </w:pPr>
            <w:r>
              <w:rPr>
                <w:color w:val="000000"/>
                <w:sz w:val="24"/>
              </w:rPr>
              <w:t>7.87%</w:t>
            </w:r>
          </w:p>
        </w:tc>
        <w:tc>
          <w:tcPr>
            <w:tcW w:w="1250" w:type="dxa"/>
            <w:vAlign w:val="center"/>
          </w:tcPr>
          <w:p w:rsidR="00A8078F" w:rsidRDefault="00222656">
            <w:pPr>
              <w:jc w:val="center"/>
            </w:pPr>
            <w:r>
              <w:rPr>
                <w:color w:val="000000"/>
                <w:sz w:val="24"/>
              </w:rPr>
              <w:t>0.13%</w:t>
            </w:r>
          </w:p>
        </w:tc>
        <w:tc>
          <w:tcPr>
            <w:tcW w:w="1250" w:type="dxa"/>
            <w:vAlign w:val="center"/>
          </w:tcPr>
          <w:p w:rsidR="00A8078F" w:rsidRDefault="00222656">
            <w:pPr>
              <w:jc w:val="center"/>
            </w:pPr>
            <w:r>
              <w:rPr>
                <w:color w:val="000000"/>
                <w:sz w:val="24"/>
              </w:rPr>
              <w:t>2.81%</w:t>
            </w:r>
          </w:p>
        </w:tc>
        <w:tc>
          <w:tcPr>
            <w:tcW w:w="1250" w:type="dxa"/>
            <w:vAlign w:val="center"/>
          </w:tcPr>
          <w:p w:rsidR="00A8078F" w:rsidRDefault="00222656">
            <w:pPr>
              <w:jc w:val="center"/>
            </w:pPr>
            <w:r>
              <w:rPr>
                <w:color w:val="000000"/>
                <w:sz w:val="24"/>
              </w:rPr>
              <w:t>0.06%</w:t>
            </w:r>
          </w:p>
        </w:tc>
        <w:tc>
          <w:tcPr>
            <w:tcW w:w="1250" w:type="dxa"/>
            <w:vAlign w:val="center"/>
          </w:tcPr>
          <w:p w:rsidR="00A8078F" w:rsidRDefault="00222656">
            <w:pPr>
              <w:jc w:val="center"/>
            </w:pPr>
            <w:r>
              <w:rPr>
                <w:color w:val="000000"/>
                <w:sz w:val="24"/>
              </w:rPr>
              <w:t>5.06%</w:t>
            </w:r>
          </w:p>
        </w:tc>
        <w:tc>
          <w:tcPr>
            <w:tcW w:w="1250" w:type="dxa"/>
            <w:vAlign w:val="center"/>
          </w:tcPr>
          <w:p w:rsidR="00A8078F" w:rsidRDefault="00222656">
            <w:pPr>
              <w:jc w:val="center"/>
            </w:pPr>
            <w:r>
              <w:rPr>
                <w:color w:val="000000"/>
                <w:sz w:val="24"/>
              </w:rPr>
              <w:t>0.07%</w:t>
            </w:r>
          </w:p>
        </w:tc>
      </w:tr>
      <w:tr w:rsidR="00A8078F">
        <w:tc>
          <w:tcPr>
            <w:tcW w:w="1497" w:type="dxa"/>
            <w:vAlign w:val="center"/>
          </w:tcPr>
          <w:p w:rsidR="00A8078F" w:rsidRDefault="00222656">
            <w:pPr>
              <w:jc w:val="left"/>
            </w:pPr>
            <w:r>
              <w:rPr>
                <w:color w:val="000000"/>
                <w:sz w:val="24"/>
              </w:rPr>
              <w:t>过去三年</w:t>
            </w:r>
          </w:p>
        </w:tc>
        <w:tc>
          <w:tcPr>
            <w:tcW w:w="1251" w:type="dxa"/>
            <w:vAlign w:val="center"/>
          </w:tcPr>
          <w:p w:rsidR="00A8078F" w:rsidRDefault="00222656">
            <w:pPr>
              <w:jc w:val="center"/>
            </w:pPr>
            <w:r>
              <w:rPr>
                <w:color w:val="000000"/>
                <w:sz w:val="24"/>
              </w:rPr>
              <w:t>10.44%</w:t>
            </w:r>
          </w:p>
        </w:tc>
        <w:tc>
          <w:tcPr>
            <w:tcW w:w="1250" w:type="dxa"/>
            <w:vAlign w:val="center"/>
          </w:tcPr>
          <w:p w:rsidR="00A8078F" w:rsidRDefault="00222656">
            <w:pPr>
              <w:jc w:val="center"/>
            </w:pPr>
            <w:r>
              <w:rPr>
                <w:color w:val="000000"/>
                <w:sz w:val="24"/>
              </w:rPr>
              <w:t>0.10%</w:t>
            </w:r>
          </w:p>
        </w:tc>
        <w:tc>
          <w:tcPr>
            <w:tcW w:w="1250" w:type="dxa"/>
            <w:vAlign w:val="center"/>
          </w:tcPr>
          <w:p w:rsidR="00A8078F" w:rsidRDefault="00222656">
            <w:pPr>
              <w:jc w:val="center"/>
            </w:pPr>
            <w:r>
              <w:rPr>
                <w:color w:val="000000"/>
                <w:sz w:val="24"/>
              </w:rPr>
              <w:t>0.03%</w:t>
            </w:r>
          </w:p>
        </w:tc>
        <w:tc>
          <w:tcPr>
            <w:tcW w:w="1250" w:type="dxa"/>
            <w:vAlign w:val="center"/>
          </w:tcPr>
          <w:p w:rsidR="00A8078F" w:rsidRDefault="00222656">
            <w:pPr>
              <w:jc w:val="center"/>
            </w:pPr>
            <w:r>
              <w:rPr>
                <w:color w:val="000000"/>
                <w:sz w:val="24"/>
              </w:rPr>
              <w:t>0.08%</w:t>
            </w:r>
          </w:p>
        </w:tc>
        <w:tc>
          <w:tcPr>
            <w:tcW w:w="1250" w:type="dxa"/>
            <w:vAlign w:val="center"/>
          </w:tcPr>
          <w:p w:rsidR="00A8078F" w:rsidRDefault="00222656">
            <w:pPr>
              <w:jc w:val="center"/>
            </w:pPr>
            <w:r>
              <w:rPr>
                <w:color w:val="000000"/>
                <w:sz w:val="24"/>
              </w:rPr>
              <w:t>10.41%</w:t>
            </w:r>
          </w:p>
        </w:tc>
        <w:tc>
          <w:tcPr>
            <w:tcW w:w="1250" w:type="dxa"/>
            <w:vAlign w:val="center"/>
          </w:tcPr>
          <w:p w:rsidR="00A8078F" w:rsidRDefault="00222656">
            <w:pPr>
              <w:jc w:val="center"/>
            </w:pPr>
            <w:r>
              <w:rPr>
                <w:color w:val="000000"/>
                <w:sz w:val="24"/>
              </w:rPr>
              <w:t>0.02%</w:t>
            </w:r>
          </w:p>
        </w:tc>
      </w:tr>
      <w:tr w:rsidR="00A8078F">
        <w:tc>
          <w:tcPr>
            <w:tcW w:w="1497" w:type="dxa"/>
            <w:vAlign w:val="center"/>
          </w:tcPr>
          <w:p w:rsidR="00A8078F" w:rsidRDefault="00222656">
            <w:pPr>
              <w:jc w:val="left"/>
            </w:pPr>
            <w:r>
              <w:rPr>
                <w:color w:val="000000"/>
                <w:sz w:val="24"/>
              </w:rPr>
              <w:t>自基金合同生效起至今</w:t>
            </w:r>
          </w:p>
        </w:tc>
        <w:tc>
          <w:tcPr>
            <w:tcW w:w="1251" w:type="dxa"/>
            <w:vAlign w:val="center"/>
          </w:tcPr>
          <w:p w:rsidR="00A8078F" w:rsidRDefault="00222656">
            <w:pPr>
              <w:jc w:val="center"/>
            </w:pPr>
            <w:r>
              <w:rPr>
                <w:color w:val="000000"/>
                <w:sz w:val="24"/>
              </w:rPr>
              <w:t>11.32%</w:t>
            </w:r>
          </w:p>
        </w:tc>
        <w:tc>
          <w:tcPr>
            <w:tcW w:w="1250" w:type="dxa"/>
            <w:vAlign w:val="center"/>
          </w:tcPr>
          <w:p w:rsidR="00A8078F" w:rsidRDefault="00222656">
            <w:pPr>
              <w:jc w:val="center"/>
            </w:pPr>
            <w:r>
              <w:rPr>
                <w:color w:val="000000"/>
                <w:sz w:val="24"/>
              </w:rPr>
              <w:t>0.10%</w:t>
            </w:r>
          </w:p>
        </w:tc>
        <w:tc>
          <w:tcPr>
            <w:tcW w:w="1250" w:type="dxa"/>
            <w:vAlign w:val="center"/>
          </w:tcPr>
          <w:p w:rsidR="00A8078F" w:rsidRDefault="00222656">
            <w:pPr>
              <w:jc w:val="center"/>
            </w:pPr>
            <w:r>
              <w:rPr>
                <w:color w:val="000000"/>
                <w:sz w:val="24"/>
              </w:rPr>
              <w:t>-0.16%</w:t>
            </w:r>
          </w:p>
        </w:tc>
        <w:tc>
          <w:tcPr>
            <w:tcW w:w="1250" w:type="dxa"/>
            <w:vAlign w:val="center"/>
          </w:tcPr>
          <w:p w:rsidR="00A8078F" w:rsidRDefault="00222656">
            <w:pPr>
              <w:jc w:val="center"/>
            </w:pPr>
            <w:r>
              <w:rPr>
                <w:color w:val="000000"/>
                <w:sz w:val="24"/>
              </w:rPr>
              <w:t>0.07%</w:t>
            </w:r>
          </w:p>
        </w:tc>
        <w:tc>
          <w:tcPr>
            <w:tcW w:w="1250" w:type="dxa"/>
            <w:vAlign w:val="center"/>
          </w:tcPr>
          <w:p w:rsidR="00A8078F" w:rsidRDefault="00222656">
            <w:pPr>
              <w:jc w:val="center"/>
            </w:pPr>
            <w:r>
              <w:rPr>
                <w:color w:val="000000"/>
                <w:sz w:val="24"/>
              </w:rPr>
              <w:t>11.48%</w:t>
            </w:r>
          </w:p>
        </w:tc>
        <w:tc>
          <w:tcPr>
            <w:tcW w:w="1250" w:type="dxa"/>
            <w:vAlign w:val="center"/>
          </w:tcPr>
          <w:p w:rsidR="00A8078F" w:rsidRDefault="00222656">
            <w:pPr>
              <w:jc w:val="center"/>
            </w:pPr>
            <w:r>
              <w:rPr>
                <w:color w:val="000000"/>
                <w:sz w:val="24"/>
              </w:rPr>
              <w:t>0.03%</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注：本基金业绩比较基准为中</w:t>
      </w:r>
      <w:proofErr w:type="gramStart"/>
      <w:r w:rsidRPr="008A1551">
        <w:rPr>
          <w:kern w:val="0"/>
          <w:sz w:val="24"/>
        </w:rPr>
        <w:t>债综合</w:t>
      </w:r>
      <w:proofErr w:type="gramEnd"/>
      <w:r w:rsidRPr="008A1551">
        <w:rPr>
          <w:kern w:val="0"/>
          <w:sz w:val="24"/>
        </w:rPr>
        <w:t>全价指数。</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交银施罗德裕</w:t>
      </w:r>
      <w:proofErr w:type="gramStart"/>
      <w:r w:rsidRPr="008A1551">
        <w:rPr>
          <w:kern w:val="0"/>
          <w:sz w:val="24"/>
        </w:rPr>
        <w:t>通纯债</w:t>
      </w:r>
      <w:proofErr w:type="gramEnd"/>
      <w:r w:rsidRPr="008A1551">
        <w:rPr>
          <w:kern w:val="0"/>
          <w:sz w:val="24"/>
        </w:rPr>
        <w:t>债券型证券投资基金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2015</w:t>
      </w:r>
      <w:r w:rsidR="001548F9" w:rsidRPr="008A1551">
        <w:rPr>
          <w:rFonts w:ascii="Times New Roman" w:hAnsi="Times New Roman"/>
          <w:sz w:val="24"/>
          <w:szCs w:val="24"/>
        </w:rPr>
        <w:t>年</w:t>
      </w:r>
      <w:r w:rsidR="001548F9" w:rsidRPr="008A1551">
        <w:rPr>
          <w:rFonts w:ascii="Times New Roman" w:hAnsi="Times New Roman"/>
          <w:sz w:val="24"/>
          <w:szCs w:val="24"/>
        </w:rPr>
        <w:t>12</w:t>
      </w:r>
      <w:r w:rsidR="001548F9" w:rsidRPr="008A1551">
        <w:rPr>
          <w:rFonts w:ascii="Times New Roman" w:hAnsi="Times New Roman"/>
          <w:sz w:val="24"/>
          <w:szCs w:val="24"/>
        </w:rPr>
        <w:t>月</w:t>
      </w:r>
      <w:r w:rsidR="001548F9" w:rsidRPr="008A1551">
        <w:rPr>
          <w:rFonts w:ascii="Times New Roman" w:hAnsi="Times New Roman"/>
          <w:sz w:val="24"/>
          <w:szCs w:val="24"/>
        </w:rPr>
        <w:t>29</w:t>
      </w:r>
      <w:r w:rsidR="001548F9" w:rsidRPr="008A1551">
        <w:rPr>
          <w:rFonts w:ascii="Times New Roman" w:hAnsi="Times New Roman"/>
          <w:sz w:val="24"/>
          <w:szCs w:val="24"/>
        </w:rPr>
        <w:t>日至</w:t>
      </w:r>
      <w:r w:rsidRPr="008A1551">
        <w:rPr>
          <w:rFonts w:ascii="Times New Roman" w:hAnsi="Times New Roman"/>
          <w:sz w:val="24"/>
          <w:szCs w:val="24"/>
        </w:rPr>
        <w:t>2019</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proofErr w:type="gramStart"/>
      <w:r w:rsidRPr="008A1551">
        <w:rPr>
          <w:rFonts w:ascii="Times New Roman" w:hAnsi="Times New Roman"/>
          <w:color w:val="auto"/>
        </w:rPr>
        <w:t>交银裕通</w:t>
      </w:r>
      <w:proofErr w:type="gramEnd"/>
      <w:r w:rsidRPr="008A1551">
        <w:rPr>
          <w:rFonts w:ascii="Times New Roman" w:hAnsi="Times New Roman"/>
          <w:color w:val="auto"/>
        </w:rPr>
        <w:t>纯</w:t>
      </w:r>
      <w:proofErr w:type="gramStart"/>
      <w:r w:rsidRPr="008A1551">
        <w:rPr>
          <w:rFonts w:ascii="Times New Roman" w:hAnsi="Times New Roman"/>
          <w:color w:val="auto"/>
        </w:rPr>
        <w:t>债</w:t>
      </w:r>
      <w:proofErr w:type="gramEnd"/>
      <w:r w:rsidRPr="008A1551">
        <w:rPr>
          <w:rFonts w:ascii="Times New Roman" w:hAnsi="Times New Roman"/>
          <w:color w:val="auto"/>
        </w:rPr>
        <w:t>债券</w:t>
      </w:r>
      <w:r w:rsidRPr="008A1551">
        <w:rPr>
          <w:rFonts w:ascii="Times New Roman" w:hAnsi="Times New Roman"/>
          <w:color w:val="auto"/>
        </w:rPr>
        <w:t>A</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Pr="008A1551" w:rsidRDefault="002C42E4" w:rsidP="009E1EA4">
      <w:pPr>
        <w:tabs>
          <w:tab w:val="left" w:pos="426"/>
        </w:tabs>
        <w:spacing w:before="29" w:line="288" w:lineRule="auto"/>
        <w:jc w:val="left"/>
        <w:rPr>
          <w:kern w:val="0"/>
          <w:sz w:val="24"/>
        </w:rPr>
      </w:pPr>
      <w:r w:rsidRPr="008A1551">
        <w:rPr>
          <w:kern w:val="0"/>
          <w:sz w:val="24"/>
        </w:rPr>
        <w:t>注：本基金建仓期为自基金合同生效日起的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pStyle w:val="21"/>
        <w:spacing w:before="29" w:line="288" w:lineRule="auto"/>
        <w:ind w:firstLineChars="0" w:firstLine="0"/>
        <w:rPr>
          <w:rFonts w:ascii="Times New Roman" w:hAnsi="Times New Roman"/>
          <w:color w:val="auto"/>
        </w:rPr>
      </w:pPr>
      <w:proofErr w:type="gramStart"/>
      <w:r w:rsidRPr="008A1551">
        <w:rPr>
          <w:rFonts w:ascii="Times New Roman" w:hAnsi="Times New Roman"/>
          <w:color w:val="auto"/>
        </w:rPr>
        <w:t>交银裕通</w:t>
      </w:r>
      <w:proofErr w:type="gramEnd"/>
      <w:r w:rsidRPr="008A1551">
        <w:rPr>
          <w:rFonts w:ascii="Times New Roman" w:hAnsi="Times New Roman"/>
          <w:color w:val="auto"/>
        </w:rPr>
        <w:t>纯</w:t>
      </w:r>
      <w:proofErr w:type="gramStart"/>
      <w:r w:rsidRPr="008A1551">
        <w:rPr>
          <w:rFonts w:ascii="Times New Roman" w:hAnsi="Times New Roman"/>
          <w:color w:val="auto"/>
        </w:rPr>
        <w:t>债</w:t>
      </w:r>
      <w:proofErr w:type="gramEnd"/>
      <w:r w:rsidRPr="008A1551">
        <w:rPr>
          <w:rFonts w:ascii="Times New Roman" w:hAnsi="Times New Roman"/>
          <w:color w:val="auto"/>
        </w:rPr>
        <w:t>债券</w:t>
      </w:r>
      <w:r w:rsidRPr="008A1551">
        <w:rPr>
          <w:rFonts w:ascii="Times New Roman" w:hAnsi="Times New Roman"/>
          <w:color w:val="auto"/>
        </w:rPr>
        <w:t>C</w:t>
      </w:r>
    </w:p>
    <w:p w:rsidR="002C42E4"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8A1551" w:rsidRDefault="001548F9" w:rsidP="009E1EA4">
      <w:pPr>
        <w:tabs>
          <w:tab w:val="left" w:pos="426"/>
        </w:tabs>
        <w:spacing w:before="29" w:line="288" w:lineRule="auto"/>
        <w:jc w:val="left"/>
        <w:rPr>
          <w:kern w:val="0"/>
          <w:sz w:val="24"/>
        </w:rPr>
      </w:pPr>
      <w:r w:rsidRPr="008A1551">
        <w:rPr>
          <w:kern w:val="0"/>
          <w:sz w:val="24"/>
        </w:rPr>
        <w:t>注：本基金建仓期为自基金合同生效日起的</w:t>
      </w:r>
      <w:r w:rsidRPr="008A1551">
        <w:rPr>
          <w:kern w:val="0"/>
          <w:sz w:val="24"/>
        </w:rPr>
        <w:t>6</w:t>
      </w:r>
      <w:r w:rsidRPr="008A1551">
        <w:rPr>
          <w:kern w:val="0"/>
          <w:sz w:val="24"/>
        </w:rPr>
        <w:t>个月。截至建仓期结束，本基金各项资产配置比例符合基金合同及招募说明书有关投资比例的约定。</w:t>
      </w:r>
    </w:p>
    <w:p w:rsidR="002C42E4" w:rsidRPr="008A1551" w:rsidRDefault="002C42E4" w:rsidP="009E1EA4">
      <w:pPr>
        <w:tabs>
          <w:tab w:val="left" w:pos="426"/>
        </w:tabs>
        <w:spacing w:before="29" w:line="288" w:lineRule="auto"/>
        <w:jc w:val="left"/>
        <w:rPr>
          <w:kern w:val="0"/>
          <w:sz w:val="24"/>
        </w:rPr>
      </w:pPr>
    </w:p>
    <w:p w:rsidR="001548F9" w:rsidRPr="008A1551" w:rsidRDefault="001548F9"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18" w:name="_Toc331410078"/>
      <w:bookmarkStart w:id="19" w:name="_Toc225498254"/>
      <w:r w:rsidRPr="008A1551">
        <w:rPr>
          <w:b/>
          <w:bCs/>
          <w:szCs w:val="24"/>
          <w:lang w:val="en-US"/>
        </w:rPr>
        <w:t xml:space="preserve">4  </w:t>
      </w:r>
      <w:r w:rsidRPr="008A1551">
        <w:rPr>
          <w:b/>
          <w:bCs/>
          <w:szCs w:val="24"/>
          <w:lang w:val="en-US"/>
        </w:rPr>
        <w:t>管理人报告</w:t>
      </w:r>
      <w:bookmarkEnd w:id="18"/>
      <w:bookmarkEnd w:id="19"/>
    </w:p>
    <w:p w:rsidR="001548F9" w:rsidRPr="008A1551" w:rsidRDefault="001548F9" w:rsidP="009E1EA4">
      <w:pPr>
        <w:pStyle w:val="20"/>
        <w:spacing w:before="29" w:after="0" w:line="288" w:lineRule="auto"/>
        <w:rPr>
          <w:rFonts w:ascii="Times New Roman" w:hAnsi="Times New Roman"/>
          <w:kern w:val="0"/>
          <w:szCs w:val="24"/>
        </w:rPr>
      </w:pPr>
      <w:bookmarkStart w:id="20"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0"/>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A8078F" w:rsidRDefault="00222656">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截至报告期末，公司管理了包括货币型、债券型、普通混合型和股票型在内的</w:t>
      </w:r>
      <w:r w:rsidRPr="008A1551">
        <w:rPr>
          <w:color w:val="000000"/>
          <w:sz w:val="24"/>
        </w:rPr>
        <w:t>80</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proofErr w:type="gramStart"/>
            <w:r w:rsidRPr="008A1551">
              <w:rPr>
                <w:color w:val="000000"/>
                <w:sz w:val="24"/>
              </w:rPr>
              <w:t>任本基金</w:t>
            </w:r>
            <w:proofErr w:type="gramEnd"/>
            <w:r w:rsidRPr="008A1551">
              <w:rPr>
                <w:color w:val="000000"/>
                <w:sz w:val="24"/>
              </w:rPr>
              <w:t>的基金经理（助理）期限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证券从业年限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A8078F">
        <w:tc>
          <w:tcPr>
            <w:tcW w:w="1033" w:type="dxa"/>
            <w:vAlign w:val="center"/>
          </w:tcPr>
          <w:p w:rsidR="00A8078F" w:rsidRDefault="00222656">
            <w:pPr>
              <w:jc w:val="center"/>
            </w:pPr>
            <w:r>
              <w:rPr>
                <w:color w:val="000000"/>
                <w:sz w:val="24"/>
              </w:rPr>
              <w:t>黄莹洁</w:t>
            </w:r>
          </w:p>
        </w:tc>
        <w:tc>
          <w:tcPr>
            <w:tcW w:w="1416" w:type="dxa"/>
            <w:vAlign w:val="center"/>
          </w:tcPr>
          <w:p w:rsidR="00A8078F" w:rsidRDefault="00222656">
            <w:pPr>
              <w:jc w:val="center"/>
            </w:pPr>
            <w:r>
              <w:rPr>
                <w:color w:val="000000"/>
                <w:sz w:val="24"/>
              </w:rPr>
              <w:t>交银货币、交银理财</w:t>
            </w:r>
            <w:r>
              <w:rPr>
                <w:color w:val="000000"/>
                <w:sz w:val="24"/>
              </w:rPr>
              <w:t>21</w:t>
            </w:r>
            <w:r>
              <w:rPr>
                <w:color w:val="000000"/>
                <w:sz w:val="24"/>
              </w:rPr>
              <w:t>天债券、交银现金宝货币、交</w:t>
            </w:r>
            <w:proofErr w:type="gramStart"/>
            <w:r>
              <w:rPr>
                <w:color w:val="000000"/>
                <w:sz w:val="24"/>
              </w:rPr>
              <w:t>银丰享收益债券</w:t>
            </w:r>
            <w:proofErr w:type="gramEnd"/>
            <w:r>
              <w:rPr>
                <w:color w:val="000000"/>
                <w:sz w:val="24"/>
              </w:rPr>
              <w:t>、交</w:t>
            </w:r>
            <w:proofErr w:type="gramStart"/>
            <w:r>
              <w:rPr>
                <w:color w:val="000000"/>
                <w:sz w:val="24"/>
              </w:rPr>
              <w:t>银裕通纯债</w:t>
            </w:r>
            <w:proofErr w:type="gramEnd"/>
            <w:r>
              <w:rPr>
                <w:color w:val="000000"/>
                <w:sz w:val="24"/>
              </w:rPr>
              <w:t>债券、交银活期通货币、交银天利宝货币、交</w:t>
            </w:r>
            <w:proofErr w:type="gramStart"/>
            <w:r>
              <w:rPr>
                <w:color w:val="000000"/>
                <w:sz w:val="24"/>
              </w:rPr>
              <w:t>银裕隆纯债</w:t>
            </w:r>
            <w:proofErr w:type="gramEnd"/>
            <w:r>
              <w:rPr>
                <w:color w:val="000000"/>
                <w:sz w:val="24"/>
              </w:rPr>
              <w:t>债券、交银天</w:t>
            </w:r>
            <w:proofErr w:type="gramStart"/>
            <w:r>
              <w:rPr>
                <w:color w:val="000000"/>
                <w:sz w:val="24"/>
              </w:rPr>
              <w:t>鑫</w:t>
            </w:r>
            <w:proofErr w:type="gramEnd"/>
            <w:r>
              <w:rPr>
                <w:color w:val="000000"/>
                <w:sz w:val="24"/>
              </w:rPr>
              <w:t>宝货币、交银天益宝货币、交</w:t>
            </w:r>
            <w:proofErr w:type="gramStart"/>
            <w:r>
              <w:rPr>
                <w:color w:val="000000"/>
                <w:sz w:val="24"/>
              </w:rPr>
              <w:t>银境尚</w:t>
            </w:r>
            <w:proofErr w:type="gramEnd"/>
            <w:r>
              <w:rPr>
                <w:color w:val="000000"/>
                <w:sz w:val="24"/>
              </w:rPr>
              <w:t>收益债券、交银稳</w:t>
            </w:r>
            <w:proofErr w:type="gramStart"/>
            <w:r>
              <w:rPr>
                <w:color w:val="000000"/>
                <w:sz w:val="24"/>
              </w:rPr>
              <w:t>鑫</w:t>
            </w:r>
            <w:proofErr w:type="gramEnd"/>
            <w:r>
              <w:rPr>
                <w:color w:val="000000"/>
                <w:sz w:val="24"/>
              </w:rPr>
              <w:t>短债债券的基金经理</w:t>
            </w:r>
          </w:p>
        </w:tc>
        <w:tc>
          <w:tcPr>
            <w:tcW w:w="1126" w:type="dxa"/>
            <w:vAlign w:val="center"/>
          </w:tcPr>
          <w:p w:rsidR="00A8078F" w:rsidRDefault="00222656">
            <w:pPr>
              <w:jc w:val="center"/>
            </w:pPr>
            <w:r>
              <w:rPr>
                <w:color w:val="000000"/>
                <w:sz w:val="24"/>
              </w:rPr>
              <w:t>2015-12-29</w:t>
            </w:r>
          </w:p>
        </w:tc>
        <w:tc>
          <w:tcPr>
            <w:tcW w:w="1192" w:type="dxa"/>
            <w:vAlign w:val="center"/>
          </w:tcPr>
          <w:p w:rsidR="00A8078F" w:rsidRDefault="00222656">
            <w:pPr>
              <w:jc w:val="center"/>
            </w:pPr>
            <w:r>
              <w:rPr>
                <w:color w:val="000000"/>
                <w:sz w:val="24"/>
              </w:rPr>
              <w:t>-</w:t>
            </w:r>
          </w:p>
        </w:tc>
        <w:tc>
          <w:tcPr>
            <w:tcW w:w="1169" w:type="dxa"/>
            <w:vAlign w:val="center"/>
          </w:tcPr>
          <w:p w:rsidR="00A8078F" w:rsidRDefault="00222656">
            <w:pPr>
              <w:jc w:val="center"/>
            </w:pPr>
            <w:r>
              <w:rPr>
                <w:color w:val="000000"/>
                <w:sz w:val="24"/>
              </w:rPr>
              <w:t>11</w:t>
            </w:r>
            <w:r>
              <w:rPr>
                <w:color w:val="000000"/>
                <w:sz w:val="24"/>
              </w:rPr>
              <w:t>年</w:t>
            </w:r>
          </w:p>
        </w:tc>
        <w:tc>
          <w:tcPr>
            <w:tcW w:w="3062" w:type="dxa"/>
            <w:vAlign w:val="center"/>
          </w:tcPr>
          <w:p w:rsidR="00A8078F" w:rsidRDefault="00222656">
            <w:r>
              <w:rPr>
                <w:color w:val="000000"/>
                <w:sz w:val="24"/>
              </w:rPr>
              <w:t>黄莹洁女士，香港大学工商管理硕士、北京大学经济学、管理学双学士。历任中</w:t>
            </w:r>
            <w:proofErr w:type="gramStart"/>
            <w:r>
              <w:rPr>
                <w:color w:val="000000"/>
                <w:sz w:val="24"/>
              </w:rPr>
              <w:t>海基金</w:t>
            </w:r>
            <w:proofErr w:type="gramEnd"/>
            <w:r>
              <w:rPr>
                <w:color w:val="000000"/>
                <w:sz w:val="24"/>
              </w:rPr>
              <w:t>管理有限公司交易员。</w:t>
            </w:r>
            <w:r>
              <w:rPr>
                <w:color w:val="000000"/>
                <w:sz w:val="24"/>
              </w:rPr>
              <w:t>2012</w:t>
            </w:r>
            <w:r>
              <w:rPr>
                <w:color w:val="000000"/>
                <w:sz w:val="24"/>
              </w:rPr>
              <w:t>年加入交银施罗德基金管理有限公司，历任中央交易室交易员。</w:t>
            </w:r>
            <w:r>
              <w:rPr>
                <w:color w:val="000000"/>
                <w:sz w:val="24"/>
              </w:rPr>
              <w:t>2015</w:t>
            </w:r>
            <w:r>
              <w:rPr>
                <w:color w:val="000000"/>
                <w:sz w:val="24"/>
              </w:rPr>
              <w:t>年</w:t>
            </w:r>
            <w:r>
              <w:rPr>
                <w:color w:val="000000"/>
                <w:sz w:val="24"/>
              </w:rPr>
              <w:t>7</w:t>
            </w:r>
            <w:r>
              <w:rPr>
                <w:color w:val="000000"/>
                <w:sz w:val="24"/>
              </w:rPr>
              <w:t>月</w:t>
            </w:r>
            <w:r>
              <w:rPr>
                <w:color w:val="000000"/>
                <w:sz w:val="24"/>
              </w:rPr>
              <w:t>25</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18</w:t>
            </w:r>
            <w:r>
              <w:rPr>
                <w:color w:val="000000"/>
                <w:sz w:val="24"/>
              </w:rPr>
              <w:t>日担任交银施罗德丰泽收益债券型证券投资基金的基金经理。</w:t>
            </w:r>
          </w:p>
        </w:tc>
      </w:tr>
      <w:tr w:rsidR="00A8078F">
        <w:tc>
          <w:tcPr>
            <w:tcW w:w="1033" w:type="dxa"/>
            <w:vAlign w:val="center"/>
          </w:tcPr>
          <w:p w:rsidR="00A8078F" w:rsidRDefault="00222656">
            <w:pPr>
              <w:jc w:val="center"/>
            </w:pPr>
            <w:r>
              <w:rPr>
                <w:color w:val="000000"/>
                <w:sz w:val="24"/>
              </w:rPr>
              <w:t>唐赟</w:t>
            </w:r>
          </w:p>
        </w:tc>
        <w:tc>
          <w:tcPr>
            <w:tcW w:w="1416" w:type="dxa"/>
            <w:vAlign w:val="center"/>
          </w:tcPr>
          <w:p w:rsidR="00A8078F" w:rsidRDefault="00222656">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w:t>
            </w:r>
            <w:proofErr w:type="gramStart"/>
            <w:r>
              <w:rPr>
                <w:color w:val="000000"/>
                <w:sz w:val="24"/>
              </w:rPr>
              <w:t>银裕通纯债</w:t>
            </w:r>
            <w:proofErr w:type="gramEnd"/>
            <w:r>
              <w:rPr>
                <w:color w:val="000000"/>
                <w:sz w:val="24"/>
              </w:rPr>
              <w:t>债券、交银安心收益债券、交银荣鑫灵活配置混合的基金经理</w:t>
            </w:r>
          </w:p>
        </w:tc>
        <w:tc>
          <w:tcPr>
            <w:tcW w:w="1126" w:type="dxa"/>
            <w:vAlign w:val="center"/>
          </w:tcPr>
          <w:p w:rsidR="00A8078F" w:rsidRDefault="00222656">
            <w:pPr>
              <w:jc w:val="center"/>
            </w:pPr>
            <w:r>
              <w:rPr>
                <w:color w:val="000000"/>
                <w:sz w:val="24"/>
              </w:rPr>
              <w:t>2017-03-31</w:t>
            </w:r>
          </w:p>
        </w:tc>
        <w:tc>
          <w:tcPr>
            <w:tcW w:w="1192" w:type="dxa"/>
            <w:vAlign w:val="center"/>
          </w:tcPr>
          <w:p w:rsidR="00A8078F" w:rsidRDefault="00222656">
            <w:pPr>
              <w:jc w:val="center"/>
            </w:pPr>
            <w:r>
              <w:rPr>
                <w:color w:val="000000"/>
                <w:sz w:val="24"/>
              </w:rPr>
              <w:t>-</w:t>
            </w:r>
          </w:p>
        </w:tc>
        <w:tc>
          <w:tcPr>
            <w:tcW w:w="1169" w:type="dxa"/>
            <w:vAlign w:val="center"/>
          </w:tcPr>
          <w:p w:rsidR="00A8078F" w:rsidRDefault="00222656">
            <w:pPr>
              <w:jc w:val="center"/>
            </w:pPr>
            <w:r>
              <w:rPr>
                <w:color w:val="000000"/>
                <w:sz w:val="24"/>
              </w:rPr>
              <w:t>9</w:t>
            </w:r>
            <w:r>
              <w:rPr>
                <w:color w:val="000000"/>
                <w:sz w:val="24"/>
              </w:rPr>
              <w:t>年</w:t>
            </w:r>
          </w:p>
        </w:tc>
        <w:tc>
          <w:tcPr>
            <w:tcW w:w="3062" w:type="dxa"/>
            <w:vAlign w:val="center"/>
          </w:tcPr>
          <w:p w:rsidR="00A8078F" w:rsidRDefault="00222656">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1</w:t>
            </w:r>
            <w:r>
              <w:rPr>
                <w:color w:val="000000"/>
                <w:sz w:val="24"/>
              </w:rPr>
              <w:t>日担任转型前的交银施罗德荣和保本混合型证券投资基金的基金经理。</w:t>
            </w:r>
          </w:p>
        </w:tc>
      </w:tr>
      <w:tr w:rsidR="00A8078F">
        <w:tc>
          <w:tcPr>
            <w:tcW w:w="1033" w:type="dxa"/>
            <w:vAlign w:val="center"/>
          </w:tcPr>
          <w:p w:rsidR="00A8078F" w:rsidRDefault="00222656">
            <w:pPr>
              <w:jc w:val="center"/>
            </w:pPr>
            <w:r>
              <w:rPr>
                <w:color w:val="000000"/>
                <w:sz w:val="24"/>
              </w:rPr>
              <w:t>王艺伟</w:t>
            </w:r>
          </w:p>
        </w:tc>
        <w:tc>
          <w:tcPr>
            <w:tcW w:w="1416" w:type="dxa"/>
            <w:vAlign w:val="center"/>
          </w:tcPr>
          <w:p w:rsidR="00A8078F" w:rsidRDefault="00222656">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债券、交银双轮动债券、交银定期支付月月丰债券、交</w:t>
            </w:r>
            <w:proofErr w:type="gramStart"/>
            <w:r>
              <w:rPr>
                <w:color w:val="000000"/>
                <w:sz w:val="24"/>
              </w:rPr>
              <w:t>银增强</w:t>
            </w:r>
            <w:proofErr w:type="gramEnd"/>
            <w:r>
              <w:rPr>
                <w:color w:val="000000"/>
                <w:sz w:val="24"/>
              </w:rPr>
              <w:t>收益债券、交银强化回报债券、交银周期回报灵活配置混合、交银新回报灵活配置混合、交银多策略回报灵活配置混合、交</w:t>
            </w:r>
            <w:proofErr w:type="gramStart"/>
            <w:r>
              <w:rPr>
                <w:color w:val="000000"/>
                <w:sz w:val="24"/>
              </w:rPr>
              <w:t>银裕通纯债</w:t>
            </w:r>
            <w:proofErr w:type="gramEnd"/>
            <w:r>
              <w:rPr>
                <w:color w:val="000000"/>
                <w:sz w:val="24"/>
              </w:rPr>
              <w:t>债券、交银荣鑫灵</w:t>
            </w:r>
            <w:r>
              <w:rPr>
                <w:color w:val="000000"/>
                <w:sz w:val="24"/>
              </w:rPr>
              <w:t>活配置混合、交银优选回报灵活配置混合、交</w:t>
            </w:r>
            <w:proofErr w:type="gramStart"/>
            <w:r>
              <w:rPr>
                <w:color w:val="000000"/>
                <w:sz w:val="24"/>
              </w:rPr>
              <w:t>银优择</w:t>
            </w:r>
            <w:proofErr w:type="gramEnd"/>
            <w:r>
              <w:rPr>
                <w:color w:val="000000"/>
                <w:sz w:val="24"/>
              </w:rPr>
              <w:t>回报灵活配置混合、交银瑞</w:t>
            </w:r>
            <w:proofErr w:type="gramStart"/>
            <w:r>
              <w:rPr>
                <w:color w:val="000000"/>
                <w:sz w:val="24"/>
              </w:rPr>
              <w:t>鑫</w:t>
            </w:r>
            <w:proofErr w:type="gramEnd"/>
            <w:r>
              <w:rPr>
                <w:color w:val="000000"/>
                <w:sz w:val="24"/>
              </w:rPr>
              <w:t>定期开放灵活配置混合、</w:t>
            </w:r>
            <w:proofErr w:type="gramStart"/>
            <w:r>
              <w:rPr>
                <w:color w:val="000000"/>
                <w:sz w:val="24"/>
              </w:rPr>
              <w:t>交银恒益</w:t>
            </w:r>
            <w:proofErr w:type="gramEnd"/>
            <w:r>
              <w:rPr>
                <w:color w:val="000000"/>
                <w:sz w:val="24"/>
              </w:rPr>
              <w:t>灵活配置混合、交银安心收益债券、交银裕</w:t>
            </w:r>
            <w:proofErr w:type="gramStart"/>
            <w:r>
              <w:rPr>
                <w:color w:val="000000"/>
                <w:sz w:val="24"/>
              </w:rPr>
              <w:t>祥纯债</w:t>
            </w:r>
            <w:proofErr w:type="gramEnd"/>
            <w:r>
              <w:rPr>
                <w:color w:val="000000"/>
                <w:sz w:val="24"/>
              </w:rPr>
              <w:t>债券、交银稳固收益债券的</w:t>
            </w:r>
            <w:proofErr w:type="gramStart"/>
            <w:r>
              <w:rPr>
                <w:color w:val="000000"/>
                <w:sz w:val="24"/>
              </w:rPr>
              <w:t>的</w:t>
            </w:r>
            <w:proofErr w:type="gramEnd"/>
            <w:r>
              <w:rPr>
                <w:color w:val="000000"/>
                <w:sz w:val="24"/>
              </w:rPr>
              <w:t>基金经理助理</w:t>
            </w:r>
          </w:p>
        </w:tc>
        <w:tc>
          <w:tcPr>
            <w:tcW w:w="1126" w:type="dxa"/>
            <w:vAlign w:val="center"/>
          </w:tcPr>
          <w:p w:rsidR="00A8078F" w:rsidRDefault="00222656">
            <w:pPr>
              <w:jc w:val="center"/>
            </w:pPr>
            <w:r>
              <w:rPr>
                <w:color w:val="000000"/>
                <w:sz w:val="24"/>
              </w:rPr>
              <w:t>2018-08-29</w:t>
            </w:r>
          </w:p>
        </w:tc>
        <w:tc>
          <w:tcPr>
            <w:tcW w:w="1192" w:type="dxa"/>
            <w:vAlign w:val="center"/>
          </w:tcPr>
          <w:p w:rsidR="00A8078F" w:rsidRDefault="00222656">
            <w:pPr>
              <w:jc w:val="center"/>
            </w:pPr>
            <w:r>
              <w:rPr>
                <w:color w:val="000000"/>
                <w:sz w:val="24"/>
              </w:rPr>
              <w:t>-</w:t>
            </w:r>
          </w:p>
        </w:tc>
        <w:tc>
          <w:tcPr>
            <w:tcW w:w="1169" w:type="dxa"/>
            <w:vAlign w:val="center"/>
          </w:tcPr>
          <w:p w:rsidR="00A8078F" w:rsidRDefault="00222656">
            <w:pPr>
              <w:jc w:val="center"/>
            </w:pPr>
            <w:r>
              <w:rPr>
                <w:color w:val="000000"/>
                <w:sz w:val="24"/>
              </w:rPr>
              <w:t>7</w:t>
            </w:r>
            <w:r>
              <w:rPr>
                <w:color w:val="000000"/>
                <w:sz w:val="24"/>
              </w:rPr>
              <w:t>年</w:t>
            </w:r>
          </w:p>
        </w:tc>
        <w:tc>
          <w:tcPr>
            <w:tcW w:w="3062" w:type="dxa"/>
            <w:vAlign w:val="center"/>
          </w:tcPr>
          <w:p w:rsidR="00A8078F" w:rsidRDefault="00222656">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月加入交银施罗德基金管理有限公司，历任研究员、研究部助理总经理。</w:t>
            </w:r>
          </w:p>
        </w:tc>
      </w:tr>
    </w:tbl>
    <w:p w:rsidR="00A8078F" w:rsidRDefault="00222656">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w:t>
      </w:r>
      <w:r>
        <w:rPr>
          <w:kern w:val="0"/>
          <w:sz w:val="24"/>
        </w:rPr>
        <w:t>为准。</w:t>
      </w:r>
    </w:p>
    <w:p w:rsidR="00A8078F" w:rsidRDefault="00222656">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1" w:name="_Toc331410080"/>
      <w:bookmarkStart w:id="22"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1"/>
      <w:bookmarkEnd w:id="22"/>
    </w:p>
    <w:p w:rsidR="001548F9" w:rsidRPr="008A1551" w:rsidRDefault="001548F9" w:rsidP="009E1EA4">
      <w:pPr>
        <w:spacing w:before="29" w:line="288" w:lineRule="auto"/>
        <w:ind w:firstLineChars="200" w:firstLine="480"/>
        <w:rPr>
          <w:color w:val="000000"/>
          <w:sz w:val="24"/>
        </w:rPr>
      </w:pPr>
      <w:r w:rsidRPr="008A1551">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3" w:name="_Toc331410081"/>
      <w:bookmarkStart w:id="24"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3"/>
      <w:bookmarkEnd w:id="24"/>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A8078F" w:rsidRDefault="0022265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8078F" w:rsidRDefault="0022265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w:t>
      </w:r>
      <w:r>
        <w:rPr>
          <w:color w:val="000000"/>
          <w:sz w:val="24"/>
        </w:rPr>
        <w:t>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8078F" w:rsidRDefault="0022265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本基金于本报告期内未发现异常交易行为。本报告期内，本公司管理的所有投资组合参与的交易所公开竞价同日反向交易成交较少的单边交易量超过该证券当日总成交量</w:t>
      </w:r>
      <w:r w:rsidRPr="008A1551">
        <w:rPr>
          <w:color w:val="000000"/>
          <w:sz w:val="24"/>
        </w:rPr>
        <w:t>5%</w:t>
      </w:r>
      <w:r w:rsidRPr="008A1551">
        <w:rPr>
          <w:color w:val="000000"/>
          <w:sz w:val="24"/>
        </w:rPr>
        <w:t>的情况有</w:t>
      </w:r>
      <w:r w:rsidRPr="008A1551">
        <w:rPr>
          <w:color w:val="000000"/>
          <w:sz w:val="24"/>
        </w:rPr>
        <w:t>1</w:t>
      </w:r>
      <w:r w:rsidRPr="008A1551">
        <w:rPr>
          <w:color w:val="000000"/>
          <w:sz w:val="24"/>
        </w:rPr>
        <w:t>次，是投资</w:t>
      </w:r>
      <w:proofErr w:type="gramStart"/>
      <w:r w:rsidRPr="008A1551">
        <w:rPr>
          <w:color w:val="000000"/>
          <w:sz w:val="24"/>
        </w:rPr>
        <w:t>组合因</w:t>
      </w:r>
      <w:proofErr w:type="gramEnd"/>
      <w:r w:rsidRPr="008A1551">
        <w:rPr>
          <w:color w:val="000000"/>
          <w:sz w:val="24"/>
        </w:rPr>
        <w:t>投资策略需要而发生同日反向交易，未发现不公平交易和利益输送的情况。本基金与本公司管理的其他投资组合在不同时间窗下（如日内、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日内）同向交易的交易价差未发现异常。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5" w:name="_Toc331410082"/>
      <w:bookmarkStart w:id="26"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5"/>
      <w:bookmarkEnd w:id="26"/>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A8078F" w:rsidRDefault="00222656">
      <w:pPr>
        <w:spacing w:before="29" w:line="288" w:lineRule="auto"/>
        <w:ind w:firstLineChars="200" w:firstLine="480"/>
        <w:rPr>
          <w:color w:val="000000"/>
          <w:sz w:val="24"/>
        </w:rPr>
      </w:pPr>
      <w:r>
        <w:rPr>
          <w:color w:val="000000"/>
          <w:sz w:val="24"/>
        </w:rPr>
        <w:t>本报告期内，</w:t>
      </w:r>
      <w:r>
        <w:rPr>
          <w:color w:val="000000"/>
          <w:sz w:val="24"/>
        </w:rPr>
        <w:t>2019</w:t>
      </w:r>
      <w:r>
        <w:rPr>
          <w:color w:val="000000"/>
          <w:sz w:val="24"/>
        </w:rPr>
        <w:t>年初在贸易战边际缓和，贷款</w:t>
      </w:r>
      <w:proofErr w:type="gramStart"/>
      <w:r>
        <w:rPr>
          <w:color w:val="000000"/>
          <w:sz w:val="24"/>
        </w:rPr>
        <w:t>和社融大幅</w:t>
      </w:r>
      <w:proofErr w:type="gramEnd"/>
      <w:r>
        <w:rPr>
          <w:color w:val="000000"/>
          <w:sz w:val="24"/>
        </w:rPr>
        <w:t>放量，地方债</w:t>
      </w:r>
      <w:proofErr w:type="gramStart"/>
      <w:r>
        <w:rPr>
          <w:color w:val="000000"/>
          <w:sz w:val="24"/>
        </w:rPr>
        <w:t>发行较</w:t>
      </w:r>
      <w:proofErr w:type="gramEnd"/>
      <w:r>
        <w:rPr>
          <w:color w:val="000000"/>
          <w:sz w:val="24"/>
        </w:rPr>
        <w:t>往年提前且发行力度较大以及股市阶段性上涨带来风险偏好提升等多重因素的作用之下，国内利率水平在震荡中小幅走高。二季度在经济基本面、海外事件及资金面等多重因素影响下，债券收益率逐步回落，短端下行幅度高于长端。五月随着季末来临，基金融资相对困难，银行间流动性中性分化，</w:t>
      </w:r>
      <w:proofErr w:type="gramStart"/>
      <w:r>
        <w:rPr>
          <w:color w:val="000000"/>
          <w:sz w:val="24"/>
        </w:rPr>
        <w:t>短久期</w:t>
      </w:r>
      <w:proofErr w:type="gramEnd"/>
      <w:r>
        <w:rPr>
          <w:color w:val="000000"/>
          <w:sz w:val="24"/>
        </w:rPr>
        <w:t>债券收益率上行，信用传导机制受阻，信用利差明显走廓。随着跨季资金面的宽松，短端收益率下行，中高等级信用债收益率也出现回落，但中低等级信用</w:t>
      </w:r>
      <w:proofErr w:type="gramStart"/>
      <w:r>
        <w:rPr>
          <w:color w:val="000000"/>
          <w:sz w:val="24"/>
        </w:rPr>
        <w:t>债成交</w:t>
      </w:r>
      <w:proofErr w:type="gramEnd"/>
      <w:r>
        <w:rPr>
          <w:color w:val="000000"/>
          <w:sz w:val="24"/>
        </w:rPr>
        <w:t>依然不多。</w:t>
      </w:r>
    </w:p>
    <w:p w:rsidR="00C02A8F" w:rsidRPr="008A1551" w:rsidRDefault="00C02A8F" w:rsidP="009E1EA4">
      <w:pPr>
        <w:spacing w:before="29" w:line="288" w:lineRule="auto"/>
        <w:ind w:firstLineChars="200" w:firstLine="480"/>
        <w:rPr>
          <w:color w:val="000000"/>
          <w:sz w:val="24"/>
        </w:rPr>
      </w:pPr>
      <w:r w:rsidRPr="008A1551">
        <w:rPr>
          <w:color w:val="000000"/>
          <w:sz w:val="24"/>
        </w:rPr>
        <w:t>在此环境下，我们在一季度降低了组合的杠杆和久期，以应对市场回调带来的组合净值回撤。五月后，我们判断货币政策将继续维持相对宽松水平，逐步把组合的杠杆</w:t>
      </w:r>
      <w:proofErr w:type="gramStart"/>
      <w:r w:rsidRPr="008A1551">
        <w:rPr>
          <w:color w:val="000000"/>
          <w:sz w:val="24"/>
        </w:rPr>
        <w:t>久期调整</w:t>
      </w:r>
      <w:proofErr w:type="gramEnd"/>
      <w:r w:rsidRPr="008A1551">
        <w:rPr>
          <w:color w:val="000000"/>
          <w:sz w:val="24"/>
        </w:rPr>
        <w:t>至中性偏高水平。</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本基金（各类）份额净值及业绩表现请见</w:t>
      </w:r>
      <w:r w:rsidRPr="008A1551">
        <w:rPr>
          <w:color w:val="000000"/>
          <w:sz w:val="24"/>
        </w:rPr>
        <w:t>“3.1</w:t>
      </w:r>
      <w:r w:rsidRPr="008A1551">
        <w:rPr>
          <w:color w:val="000000"/>
          <w:sz w:val="24"/>
        </w:rPr>
        <w:t>主要会计数据和财务指标</w:t>
      </w:r>
      <w:r w:rsidRPr="008A1551">
        <w:rPr>
          <w:color w:val="000000"/>
          <w:sz w:val="24"/>
        </w:rPr>
        <w:t xml:space="preserve">” </w:t>
      </w:r>
      <w:r w:rsidRPr="008A1551">
        <w:rPr>
          <w:color w:val="000000"/>
          <w:sz w:val="24"/>
        </w:rPr>
        <w:t>及</w:t>
      </w:r>
      <w:r w:rsidRPr="008A1551">
        <w:rPr>
          <w:color w:val="000000"/>
          <w:sz w:val="24"/>
        </w:rPr>
        <w:t>“3.2.1</w:t>
      </w:r>
      <w:r w:rsidRPr="008A1551">
        <w:rPr>
          <w:color w:val="000000"/>
          <w:sz w:val="24"/>
        </w:rPr>
        <w:t>基金份额净值增长率及其与同期业绩比较基准收益率的比较</w:t>
      </w:r>
      <w:r w:rsidRPr="008A1551">
        <w:rPr>
          <w:color w:val="000000"/>
          <w:sz w:val="24"/>
        </w:rPr>
        <w:t>”</w:t>
      </w:r>
      <w:r w:rsidRPr="008A1551">
        <w:rPr>
          <w:color w:val="000000"/>
          <w:sz w:val="24"/>
        </w:rPr>
        <w:t>部分披露。</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7" w:name="_Toc331410083"/>
      <w:bookmarkStart w:id="28"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7"/>
      <w:bookmarkEnd w:id="28"/>
    </w:p>
    <w:p w:rsidR="001548F9" w:rsidRPr="008A1551" w:rsidRDefault="001548F9" w:rsidP="009E1EA4">
      <w:pPr>
        <w:spacing w:before="29" w:line="288" w:lineRule="auto"/>
        <w:ind w:firstLineChars="200" w:firstLine="480"/>
        <w:rPr>
          <w:color w:val="000000"/>
          <w:sz w:val="24"/>
        </w:rPr>
      </w:pPr>
      <w:r w:rsidRPr="008A1551">
        <w:rPr>
          <w:color w:val="000000"/>
          <w:sz w:val="24"/>
        </w:rPr>
        <w:t>展望</w:t>
      </w:r>
      <w:r w:rsidRPr="008A1551">
        <w:rPr>
          <w:color w:val="000000"/>
          <w:sz w:val="24"/>
        </w:rPr>
        <w:t>2019</w:t>
      </w:r>
      <w:r w:rsidRPr="008A1551">
        <w:rPr>
          <w:color w:val="000000"/>
          <w:sz w:val="24"/>
        </w:rPr>
        <w:t>年下半年，我们认为从经济基本面、货币政策以及海外利率环境等各方面因素看，对国</w:t>
      </w:r>
      <w:proofErr w:type="gramStart"/>
      <w:r w:rsidRPr="008A1551">
        <w:rPr>
          <w:color w:val="000000"/>
          <w:sz w:val="24"/>
        </w:rPr>
        <w:t>内债市</w:t>
      </w:r>
      <w:proofErr w:type="gramEnd"/>
      <w:r w:rsidRPr="008A1551">
        <w:rPr>
          <w:color w:val="000000"/>
          <w:sz w:val="24"/>
        </w:rPr>
        <w:t>仍然偏利多。基本面上，目前地产融资明显趋严，在地产融资受限的前提下，宽信用的效果预计仍将较弱。货币政策方面，在今年海内外环境、政治博弈等因素高度不确定的前提下，叠加联储即将进入新的一轮降息，我们认为国内央行的货币政策至少短期内边际收紧的必要性不高。组合操作上，我们将维持</w:t>
      </w:r>
      <w:proofErr w:type="gramStart"/>
      <w:r w:rsidRPr="008A1551">
        <w:rPr>
          <w:color w:val="000000"/>
          <w:sz w:val="24"/>
        </w:rPr>
        <w:t>中性久期配置</w:t>
      </w:r>
      <w:proofErr w:type="gramEnd"/>
      <w:r w:rsidRPr="008A1551">
        <w:rPr>
          <w:color w:val="000000"/>
          <w:sz w:val="24"/>
        </w:rPr>
        <w:t>，并通过把握宏观预期的变化进行长债波段操作，努力赚取超额收益。</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9" w:name="_Toc331410085"/>
      <w:bookmarkStart w:id="30" w:name="_Toc247959457"/>
      <w:bookmarkStart w:id="31"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29"/>
      <w:bookmarkEnd w:id="30"/>
      <w:bookmarkEnd w:id="31"/>
    </w:p>
    <w:p w:rsidR="00A8078F" w:rsidRDefault="00222656">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w:t>
      </w:r>
      <w:r>
        <w:rPr>
          <w:color w:val="000000"/>
          <w:sz w:val="24"/>
        </w:rPr>
        <w:t>全、有效的估值政策和程序，经公司管理层批准后实行，并成立了估值委员会，估值委员会成员由研究部、基金运营部、风险管理部等人员和固定收益人员及基金经理组成。</w:t>
      </w:r>
    </w:p>
    <w:p w:rsidR="00A8078F" w:rsidRDefault="0022265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2" w:name="_Toc331410086"/>
      <w:bookmarkStart w:id="33" w:name="_Toc247959458"/>
      <w:bookmarkStart w:id="34" w:name="_Toc225570084"/>
      <w:r w:rsidRPr="008A1551">
        <w:rPr>
          <w:rFonts w:ascii="Times New Roman" w:hAnsi="Times New Roman"/>
          <w:kern w:val="0"/>
          <w:szCs w:val="24"/>
        </w:rPr>
        <w:t xml:space="preserve">4.7 </w:t>
      </w:r>
      <w:r w:rsidRPr="008A1551">
        <w:rPr>
          <w:rFonts w:ascii="Times New Roman" w:hAnsi="Times New Roman"/>
          <w:kern w:val="0"/>
          <w:szCs w:val="24"/>
        </w:rPr>
        <w:t>管理人对报告期内基金利润分配情况的说明</w:t>
      </w:r>
      <w:bookmarkEnd w:id="32"/>
      <w:bookmarkEnd w:id="33"/>
      <w:bookmarkEnd w:id="34"/>
    </w:p>
    <w:p w:rsidR="001548F9" w:rsidRPr="008A1551" w:rsidRDefault="001548F9" w:rsidP="009E1EA4">
      <w:pPr>
        <w:spacing w:before="29" w:line="288" w:lineRule="auto"/>
        <w:ind w:firstLineChars="200" w:firstLine="480"/>
        <w:rPr>
          <w:color w:val="000000"/>
          <w:sz w:val="24"/>
        </w:rPr>
      </w:pPr>
      <w:r w:rsidRPr="008A1551">
        <w:rPr>
          <w:color w:val="000000"/>
          <w:sz w:val="24"/>
        </w:rPr>
        <w:t>根据相关法律法规和基金合同要求，本基金本报告期内对本报告期可供分配利润进行了收益分配，具体情况参见半年度报告正文</w:t>
      </w:r>
      <w:r w:rsidRPr="008A1551">
        <w:rPr>
          <w:color w:val="000000"/>
          <w:sz w:val="24"/>
        </w:rPr>
        <w:t>6.4.11</w:t>
      </w:r>
      <w:r w:rsidRPr="008A1551">
        <w:rPr>
          <w:color w:val="000000"/>
          <w:sz w:val="24"/>
        </w:rPr>
        <w:t>利润分配情况。</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本基金本报告期内无需预警说明。</w:t>
      </w:r>
    </w:p>
    <w:p w:rsidR="0024646D" w:rsidRPr="008A1551" w:rsidRDefault="0024646D" w:rsidP="0024646D">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35" w:name="_Toc331410088"/>
      <w:bookmarkStart w:id="36" w:name="_Toc225498263"/>
      <w:r w:rsidRPr="008A1551">
        <w:rPr>
          <w:b/>
          <w:bCs/>
          <w:szCs w:val="24"/>
          <w:lang w:val="en-US"/>
        </w:rPr>
        <w:t xml:space="preserve">5  </w:t>
      </w:r>
      <w:r w:rsidRPr="008A1551">
        <w:rPr>
          <w:b/>
          <w:bCs/>
          <w:szCs w:val="24"/>
          <w:lang w:val="en-US"/>
        </w:rPr>
        <w:t>托管人报告</w:t>
      </w:r>
      <w:bookmarkEnd w:id="35"/>
      <w:bookmarkEnd w:id="36"/>
    </w:p>
    <w:p w:rsidR="001548F9" w:rsidRPr="008A1551" w:rsidRDefault="001548F9" w:rsidP="009E1EA4">
      <w:pPr>
        <w:pStyle w:val="20"/>
        <w:spacing w:before="29" w:after="0" w:line="288" w:lineRule="auto"/>
        <w:rPr>
          <w:rFonts w:ascii="Times New Roman" w:hAnsi="Times New Roman"/>
          <w:kern w:val="0"/>
          <w:szCs w:val="24"/>
        </w:rPr>
      </w:pPr>
      <w:bookmarkStart w:id="37" w:name="_Toc331410089"/>
      <w:bookmarkStart w:id="38"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7"/>
      <w:bookmarkEnd w:id="38"/>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报告期内，本托管人严格遵守《中华人民共和国证券投资基金法》及其他有关法律法规、基金合同和托管协议的规定，诚信、尽责地履行了基金托管人义务，不存在损害本基金份额持有人利益的行为。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9" w:name="_Toc225498265"/>
      <w:bookmarkStart w:id="40"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39"/>
      <w:r w:rsidRPr="008A1551">
        <w:rPr>
          <w:rFonts w:ascii="Times New Roman" w:hAnsi="Times New Roman"/>
          <w:kern w:val="0"/>
          <w:szCs w:val="24"/>
        </w:rPr>
        <w:t>说明</w:t>
      </w:r>
      <w:bookmarkEnd w:id="40"/>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基金管理人在报告期内，严格遵守了《证券投资基金法》等有关法律法规，在各重要方面的运作严格按照基金合同的规定进行。</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1" w:name="_Toc331410091"/>
      <w:bookmarkStart w:id="42" w:name="_Toc225498266"/>
      <w:r w:rsidRPr="008A1551">
        <w:rPr>
          <w:rFonts w:ascii="Times New Roman" w:hAnsi="Times New Roman"/>
          <w:kern w:val="0"/>
          <w:szCs w:val="24"/>
        </w:rPr>
        <w:t xml:space="preserve">5.3 </w:t>
      </w:r>
      <w:r w:rsidRPr="008A1551">
        <w:rPr>
          <w:rFonts w:ascii="Times New Roman" w:hAnsi="Times New Roman"/>
          <w:kern w:val="0"/>
          <w:szCs w:val="24"/>
        </w:rPr>
        <w:t>托管人</w:t>
      </w:r>
      <w:proofErr w:type="gramStart"/>
      <w:r w:rsidRPr="008A1551">
        <w:rPr>
          <w:rFonts w:ascii="Times New Roman" w:hAnsi="Times New Roman"/>
          <w:kern w:val="0"/>
          <w:szCs w:val="24"/>
        </w:rPr>
        <w:t>对本半年度</w:t>
      </w:r>
      <w:proofErr w:type="gramEnd"/>
      <w:r w:rsidRPr="008A1551">
        <w:rPr>
          <w:rFonts w:ascii="Times New Roman" w:hAnsi="Times New Roman"/>
          <w:kern w:val="0"/>
          <w:szCs w:val="24"/>
        </w:rPr>
        <w:t>报告中财务信息等内容的真实、准确和完整发表意见</w:t>
      </w:r>
      <w:bookmarkEnd w:id="41"/>
      <w:bookmarkEnd w:id="42"/>
    </w:p>
    <w:p w:rsidR="001548F9" w:rsidRPr="008A1551" w:rsidRDefault="001548F9" w:rsidP="009E1EA4">
      <w:pPr>
        <w:spacing w:before="29" w:line="288" w:lineRule="auto"/>
        <w:ind w:firstLineChars="200" w:firstLine="480"/>
        <w:rPr>
          <w:color w:val="000000"/>
          <w:sz w:val="24"/>
        </w:rPr>
      </w:pPr>
      <w:r w:rsidRPr="008A1551">
        <w:rPr>
          <w:color w:val="000000"/>
          <w:sz w:val="24"/>
        </w:rPr>
        <w:t>本托管人认真复核</w:t>
      </w:r>
      <w:proofErr w:type="gramStart"/>
      <w:r w:rsidRPr="008A1551">
        <w:rPr>
          <w:color w:val="000000"/>
          <w:sz w:val="24"/>
        </w:rPr>
        <w:t>了本半年度</w:t>
      </w:r>
      <w:proofErr w:type="gramEnd"/>
      <w:r w:rsidRPr="008A1551">
        <w:rPr>
          <w:color w:val="000000"/>
          <w:sz w:val="24"/>
        </w:rPr>
        <w:t>报告中的财务指标、净值表现、收益分配情况、财务会计报告、投资组合报告等内容，认为其真实、准确和完整，不存在虚假记载、误导性陈述或者重大遗漏。</w:t>
      </w:r>
    </w:p>
    <w:p w:rsidR="00647A34" w:rsidRPr="008A1551" w:rsidRDefault="00647A34"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43" w:name="_Toc331410096"/>
      <w:r w:rsidRPr="008A1551">
        <w:rPr>
          <w:b/>
          <w:bCs/>
          <w:szCs w:val="24"/>
          <w:lang w:val="en-US"/>
        </w:rPr>
        <w:t>6</w:t>
      </w:r>
      <w:bookmarkEnd w:id="43"/>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4" w:name="_Toc225498268"/>
      <w:bookmarkStart w:id="45"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4"/>
      <w:bookmarkEnd w:id="45"/>
    </w:p>
    <w:p w:rsidR="00F74D21" w:rsidRPr="008A1551" w:rsidRDefault="00F74D21" w:rsidP="009E1EA4">
      <w:pPr>
        <w:spacing w:before="29" w:line="288" w:lineRule="auto"/>
        <w:rPr>
          <w:color w:val="000000"/>
          <w:sz w:val="24"/>
        </w:rPr>
      </w:pPr>
      <w:r w:rsidRPr="008A1551">
        <w:rPr>
          <w:color w:val="000000"/>
          <w:sz w:val="24"/>
        </w:rPr>
        <w:t>会计主体：交银施罗德裕</w:t>
      </w:r>
      <w:proofErr w:type="gramStart"/>
      <w:r w:rsidRPr="008A1551">
        <w:rPr>
          <w:color w:val="000000"/>
          <w:sz w:val="24"/>
        </w:rPr>
        <w:t>通纯债</w:t>
      </w:r>
      <w:proofErr w:type="gramEnd"/>
      <w:r w:rsidRPr="008A1551">
        <w:rPr>
          <w:color w:val="000000"/>
          <w:sz w:val="24"/>
        </w:rPr>
        <w:t>债券型证券投资基金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982,959.08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646,390.85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15,000.00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2,340,708.44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10,179.83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31,608.54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1,485,816,000.00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295,107,498.40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1,485,816,000.00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295,107,498.40</w:t>
            </w:r>
          </w:p>
        </w:tc>
      </w:tr>
      <w:tr w:rsidR="00C0045D" w:rsidRPr="008A1551" w:rsidTr="00402CC3">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c>
          <w:tcPr>
            <w:tcW w:w="252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37,600,000.00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1,900,499.73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4,701,030.14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27,984,799.98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5,732,924.74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10.00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3,100.00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1,516,709,448.62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346,163,261.11</w:t>
            </w:r>
          </w:p>
        </w:tc>
      </w:tr>
      <w:tr w:rsidR="00F74D21" w:rsidRPr="008A1551" w:rsidTr="00402CC3">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2019</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c>
          <w:tcPr>
            <w:tcW w:w="252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12</w:t>
            </w:r>
            <w:r w:rsidRPr="008A1551">
              <w:rPr>
                <w:rFonts w:ascii="Times New Roman" w:hAnsi="Times New Roman"/>
                <w:b/>
                <w:color w:val="000000"/>
              </w:rPr>
              <w:t>月</w:t>
            </w:r>
            <w:r w:rsidRPr="008A1551">
              <w:rPr>
                <w:rFonts w:ascii="Times New Roman" w:hAnsi="Times New Roman"/>
                <w:b/>
                <w:color w:val="000000"/>
              </w:rPr>
              <w:t>31</w:t>
            </w:r>
            <w:r w:rsidRPr="008A1551">
              <w:rPr>
                <w:rFonts w:ascii="Times New Roman" w:hAnsi="Times New Roman"/>
                <w:b/>
                <w:color w:val="000000"/>
              </w:rPr>
              <w:t>日</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p>
        </w:tc>
        <w:tc>
          <w:tcPr>
            <w:tcW w:w="2520" w:type="dxa"/>
            <w:vAlign w:val="center"/>
          </w:tcPr>
          <w:p w:rsidR="00C0045D" w:rsidRPr="008A1551" w:rsidRDefault="00C0045D" w:rsidP="009E1EA4">
            <w:pPr>
              <w:spacing w:before="29" w:line="288" w:lineRule="auto"/>
              <w:jc w:val="right"/>
              <w:rPr>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322,466,598.76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4,763,197.97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w:t>
            </w:r>
            <w:proofErr w:type="gramStart"/>
            <w:r w:rsidRPr="008A1551">
              <w:rPr>
                <w:color w:val="000000"/>
                <w:sz w:val="24"/>
              </w:rPr>
              <w:t>赎回款</w:t>
            </w:r>
            <w:proofErr w:type="gramEnd"/>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256,605.75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147,741.79</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85,535.23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49,247.23</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107,661.32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13,118.76</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17,861.65</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20,579.37</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117.56</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18,449.65</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40,518.12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102,771.24</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339,300.00</w:t>
            </w:r>
          </w:p>
        </w:tc>
      </w:tr>
      <w:tr w:rsidR="00C0045D" w:rsidRPr="008A1551" w:rsidTr="00402CC3">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323,077,669.63</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5,351,634.77</w:t>
            </w:r>
          </w:p>
        </w:tc>
      </w:tr>
      <w:tr w:rsidR="00C0045D" w:rsidRPr="008A1551" w:rsidTr="00402CC3">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2520" w:type="dxa"/>
            <w:vAlign w:val="center"/>
          </w:tcPr>
          <w:p w:rsidR="00C0045D" w:rsidRPr="008A1551" w:rsidRDefault="00C0045D" w:rsidP="009E1EA4">
            <w:pPr>
              <w:spacing w:before="29" w:line="288" w:lineRule="auto"/>
              <w:jc w:val="right"/>
              <w:rPr>
                <w:b/>
                <w:color w:val="000000"/>
                <w:sz w:val="24"/>
              </w:rPr>
            </w:pPr>
          </w:p>
        </w:tc>
        <w:tc>
          <w:tcPr>
            <w:tcW w:w="2520" w:type="dxa"/>
            <w:vAlign w:val="center"/>
          </w:tcPr>
          <w:p w:rsidR="00C0045D" w:rsidRPr="008A1551" w:rsidRDefault="00C0045D" w:rsidP="009E1EA4">
            <w:pPr>
              <w:spacing w:before="29" w:line="288" w:lineRule="auto"/>
              <w:jc w:val="right"/>
              <w:rPr>
                <w:b/>
                <w:color w:val="000000"/>
                <w:sz w:val="24"/>
              </w:rPr>
            </w:pP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1,176,474,208.77</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326,065,775.34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17,157,570.22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14,745,851.00</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1,193,631,778.99</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340,811,626.34</w:t>
            </w:r>
          </w:p>
        </w:tc>
      </w:tr>
      <w:tr w:rsidR="00C0045D" w:rsidRPr="008A1551" w:rsidTr="00402CC3">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1,516,709,448.62</w:t>
            </w:r>
          </w:p>
        </w:tc>
        <w:tc>
          <w:tcPr>
            <w:tcW w:w="2520" w:type="dxa"/>
            <w:vAlign w:val="center"/>
          </w:tcPr>
          <w:p w:rsidR="00C0045D" w:rsidRPr="008A1551" w:rsidRDefault="00C0045D" w:rsidP="009E1EA4">
            <w:pPr>
              <w:spacing w:before="29" w:line="288" w:lineRule="auto"/>
              <w:jc w:val="right"/>
              <w:rPr>
                <w:color w:val="000000"/>
                <w:sz w:val="24"/>
              </w:rPr>
            </w:pPr>
            <w:r w:rsidRPr="008A1551">
              <w:rPr>
                <w:color w:val="000000"/>
                <w:sz w:val="24"/>
              </w:rPr>
              <w:t>346,163,261.11</w:t>
            </w:r>
          </w:p>
        </w:tc>
      </w:tr>
    </w:tbl>
    <w:p w:rsidR="00FF19E4" w:rsidRPr="008A1551" w:rsidRDefault="00FF19E4" w:rsidP="00FF19E4">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、报告截止日</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r w:rsidRPr="008A1551">
        <w:rPr>
          <w:kern w:val="0"/>
          <w:sz w:val="24"/>
        </w:rPr>
        <w:t>A</w:t>
      </w:r>
      <w:r w:rsidRPr="008A1551">
        <w:rPr>
          <w:kern w:val="0"/>
          <w:sz w:val="24"/>
        </w:rPr>
        <w:t>类基金份额净值</w:t>
      </w:r>
      <w:r w:rsidRPr="008A1551">
        <w:rPr>
          <w:kern w:val="0"/>
          <w:sz w:val="24"/>
        </w:rPr>
        <w:t>1.011</w:t>
      </w:r>
      <w:r w:rsidRPr="008A1551">
        <w:rPr>
          <w:kern w:val="0"/>
          <w:sz w:val="24"/>
        </w:rPr>
        <w:t>元，</w:t>
      </w:r>
      <w:r w:rsidRPr="008A1551">
        <w:rPr>
          <w:kern w:val="0"/>
          <w:sz w:val="24"/>
        </w:rPr>
        <w:t>C</w:t>
      </w:r>
      <w:r w:rsidRPr="008A1551">
        <w:rPr>
          <w:kern w:val="0"/>
          <w:sz w:val="24"/>
        </w:rPr>
        <w:t>类基金份额净值</w:t>
      </w:r>
      <w:r w:rsidRPr="008A1551">
        <w:rPr>
          <w:kern w:val="0"/>
          <w:sz w:val="24"/>
        </w:rPr>
        <w:t>1.020</w:t>
      </w:r>
      <w:r w:rsidRPr="008A1551">
        <w:rPr>
          <w:kern w:val="0"/>
          <w:sz w:val="24"/>
        </w:rPr>
        <w:t>元，基金份额总额</w:t>
      </w:r>
      <w:r w:rsidRPr="008A1551">
        <w:rPr>
          <w:kern w:val="0"/>
          <w:sz w:val="24"/>
        </w:rPr>
        <w:t>1,176,474,208.77</w:t>
      </w:r>
      <w:r w:rsidRPr="008A1551">
        <w:rPr>
          <w:kern w:val="0"/>
          <w:sz w:val="24"/>
        </w:rPr>
        <w:t>份，其中</w:t>
      </w:r>
      <w:r w:rsidRPr="008A1551">
        <w:rPr>
          <w:kern w:val="0"/>
          <w:sz w:val="24"/>
        </w:rPr>
        <w:t>A</w:t>
      </w:r>
      <w:r w:rsidRPr="008A1551">
        <w:rPr>
          <w:kern w:val="0"/>
          <w:sz w:val="24"/>
        </w:rPr>
        <w:t>类基金份额</w:t>
      </w:r>
      <w:r w:rsidRPr="008A1551">
        <w:rPr>
          <w:kern w:val="0"/>
          <w:sz w:val="24"/>
        </w:rPr>
        <w:t>701,949,773.49</w:t>
      </w:r>
      <w:r w:rsidRPr="008A1551">
        <w:rPr>
          <w:kern w:val="0"/>
          <w:sz w:val="24"/>
        </w:rPr>
        <w:t>份，</w:t>
      </w:r>
      <w:r w:rsidRPr="008A1551">
        <w:rPr>
          <w:kern w:val="0"/>
          <w:sz w:val="24"/>
        </w:rPr>
        <w:t>C</w:t>
      </w:r>
      <w:r w:rsidRPr="008A1551">
        <w:rPr>
          <w:kern w:val="0"/>
          <w:sz w:val="24"/>
        </w:rPr>
        <w:t>类基金份额</w:t>
      </w:r>
      <w:r w:rsidRPr="008A1551">
        <w:rPr>
          <w:kern w:val="0"/>
          <w:sz w:val="24"/>
        </w:rPr>
        <w:t>474,524,435.28</w:t>
      </w:r>
      <w:r w:rsidRPr="008A1551">
        <w:rPr>
          <w:kern w:val="0"/>
          <w:sz w:val="24"/>
        </w:rPr>
        <w:t>份。</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2</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6" w:name="_Toc225498269"/>
      <w:bookmarkStart w:id="47"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6"/>
      <w:bookmarkEnd w:id="47"/>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交银施罗德裕</w:t>
      </w:r>
      <w:proofErr w:type="gramStart"/>
      <w:r w:rsidRPr="008A1551">
        <w:rPr>
          <w:kern w:val="0"/>
          <w:sz w:val="24"/>
        </w:rPr>
        <w:t>通纯债</w:t>
      </w:r>
      <w:proofErr w:type="gramEnd"/>
      <w:r w:rsidRPr="008A1551">
        <w:rPr>
          <w:kern w:val="0"/>
          <w:sz w:val="24"/>
        </w:rPr>
        <w:t>债券型证券投资基金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F74D21" w:rsidRPr="008A1551" w:rsidTr="00207C2A">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1</w:t>
            </w:r>
            <w:r w:rsidRPr="008A1551">
              <w:rPr>
                <w:rFonts w:ascii="Times New Roman" w:hAnsi="Times New Roman"/>
                <w:b/>
              </w:rPr>
              <w:t>月</w:t>
            </w:r>
            <w:r w:rsidRPr="008A1551">
              <w:rPr>
                <w:rFonts w:ascii="Times New Roman" w:hAnsi="Times New Roman"/>
                <w:b/>
              </w:rPr>
              <w:t>1</w:t>
            </w:r>
            <w:r w:rsidRPr="008A1551">
              <w:rPr>
                <w:rFonts w:ascii="Times New Roman" w:hAnsi="Times New Roman"/>
                <w:b/>
              </w:rPr>
              <w:t>日至</w:t>
            </w:r>
            <w:r w:rsidRPr="008A1551">
              <w:rPr>
                <w:rFonts w:ascii="Times New Roman" w:hAnsi="Times New Roman"/>
                <w:b/>
              </w:rPr>
              <w:t>2019</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c>
          <w:tcPr>
            <w:tcW w:w="225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上年度可比期间</w:t>
            </w:r>
          </w:p>
          <w:p w:rsidR="00F74D21" w:rsidRPr="008A1551" w:rsidRDefault="00F74D21"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1</w:t>
            </w:r>
            <w:r w:rsidRPr="008A1551">
              <w:rPr>
                <w:rFonts w:ascii="Times New Roman" w:hAnsi="Times New Roman"/>
                <w:b/>
                <w:color w:val="000000"/>
              </w:rPr>
              <w:t>月</w:t>
            </w:r>
            <w:r w:rsidRPr="008A1551">
              <w:rPr>
                <w:rFonts w:ascii="Times New Roman" w:hAnsi="Times New Roman"/>
                <w:b/>
                <w:color w:val="000000"/>
              </w:rPr>
              <w:t>1</w:t>
            </w:r>
            <w:r w:rsidRPr="008A1551">
              <w:rPr>
                <w:rFonts w:ascii="Times New Roman" w:hAnsi="Times New Roman"/>
                <w:b/>
                <w:color w:val="000000"/>
              </w:rPr>
              <w:t>日至</w:t>
            </w:r>
            <w:r w:rsidRPr="008A1551">
              <w:rPr>
                <w:rFonts w:ascii="Times New Roman" w:hAnsi="Times New Roman"/>
                <w:b/>
                <w:color w:val="000000"/>
              </w:rPr>
              <w:t>2018</w:t>
            </w:r>
            <w:r w:rsidRPr="008A1551">
              <w:rPr>
                <w:rFonts w:ascii="Times New Roman" w:hAnsi="Times New Roman"/>
                <w:b/>
                <w:color w:val="000000"/>
              </w:rPr>
              <w:t>年</w:t>
            </w:r>
            <w:r w:rsidRPr="008A1551">
              <w:rPr>
                <w:rFonts w:ascii="Times New Roman" w:hAnsi="Times New Roman"/>
                <w:b/>
                <w:color w:val="000000"/>
              </w:rPr>
              <w:t>6</w:t>
            </w:r>
            <w:r w:rsidRPr="008A1551">
              <w:rPr>
                <w:rFonts w:ascii="Times New Roman" w:hAnsi="Times New Roman"/>
                <w:b/>
                <w:color w:val="000000"/>
              </w:rPr>
              <w:t>月</w:t>
            </w:r>
            <w:r w:rsidRPr="008A1551">
              <w:rPr>
                <w:rFonts w:ascii="Times New Roman" w:hAnsi="Times New Roman"/>
                <w:b/>
                <w:color w:val="000000"/>
              </w:rPr>
              <w:t>30</w:t>
            </w:r>
            <w:r w:rsidRPr="008A1551">
              <w:rPr>
                <w:rFonts w:ascii="Times New Roman" w:hAnsi="Times New Roman"/>
                <w:b/>
                <w:color w:val="000000"/>
              </w:rPr>
              <w:t>日</w:t>
            </w:r>
          </w:p>
        </w:tc>
      </w:tr>
      <w:tr w:rsidR="00F74D21" w:rsidRPr="008A1551" w:rsidTr="00207C2A">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14,167,041.89</w:t>
            </w:r>
          </w:p>
        </w:tc>
        <w:tc>
          <w:tcPr>
            <w:tcW w:w="225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49,657,940.61</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16,587,626.49</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31,257,966.38</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83,925.60</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105,794.03</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16,365,733.21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31,148,887.72</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137,967.68</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3,284.63</w:t>
            </w:r>
          </w:p>
        </w:tc>
      </w:tr>
      <w:tr w:rsidR="00F74D21" w:rsidRPr="008A1551" w:rsidTr="00207C2A">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430,940.81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4,300,769.59</w:t>
            </w:r>
          </w:p>
        </w:tc>
      </w:tr>
      <w:tr w:rsidR="00F74D21" w:rsidRPr="008A1551" w:rsidTr="00207C2A">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430,940.81</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4,300,769.59</w:t>
            </w:r>
          </w:p>
        </w:tc>
      </w:tr>
      <w:tr w:rsidR="00F74D21" w:rsidRPr="008A1551" w:rsidTr="00207C2A">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c>
          <w:tcPr>
            <w:tcW w:w="225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c>
          <w:tcPr>
            <w:tcW w:w="225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-2,872,568.93</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14,086,712.79</w:t>
            </w:r>
          </w:p>
        </w:tc>
      </w:tr>
      <w:tr w:rsidR="00C04CCE" w:rsidRPr="008A1551" w:rsidTr="00207C2A">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21,043.52</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12,491.85</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3,039,132.35</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6,516,776.46</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1,167,368.59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2,352,868.37</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389,122.85</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617,754.47</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214,315.44</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13,450.58</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18,956.91</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15,270.54</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1,130,576.36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3,224,007.91</w:t>
            </w:r>
          </w:p>
        </w:tc>
      </w:tr>
      <w:tr w:rsidR="00C04CCE" w:rsidRPr="008A1551" w:rsidTr="00207C2A">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1,130,576.36</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3,224,007.91</w:t>
            </w:r>
          </w:p>
        </w:tc>
      </w:tr>
      <w:tr w:rsidR="00207C2A" w:rsidRPr="00207C2A" w:rsidTr="00207C2A">
        <w:tc>
          <w:tcPr>
            <w:tcW w:w="3420" w:type="dxa"/>
            <w:vAlign w:val="center"/>
          </w:tcPr>
          <w:p w:rsidR="00207C2A" w:rsidRPr="00207C2A" w:rsidRDefault="00207C2A" w:rsidP="00B251C4">
            <w:pPr>
              <w:rPr>
                <w:rFonts w:eastAsiaTheme="minorEastAsia"/>
                <w:color w:val="000000"/>
                <w:sz w:val="24"/>
              </w:rPr>
            </w:pPr>
            <w:r w:rsidRPr="00207C2A">
              <w:rPr>
                <w:rFonts w:eastAsiaTheme="minorEastAsia" w:hint="eastAsia"/>
                <w:color w:val="000000"/>
                <w:sz w:val="24"/>
              </w:rPr>
              <w:t>6.</w:t>
            </w:r>
            <w:r w:rsidRPr="00207C2A">
              <w:rPr>
                <w:rFonts w:eastAsiaTheme="minorEastAsia" w:hint="eastAsia"/>
                <w:color w:val="000000"/>
                <w:sz w:val="24"/>
              </w:rPr>
              <w:t>税金及附加</w:t>
            </w:r>
          </w:p>
        </w:tc>
        <w:tc>
          <w:tcPr>
            <w:tcW w:w="1080" w:type="dxa"/>
            <w:vAlign w:val="center"/>
          </w:tcPr>
          <w:p w:rsidR="00207C2A" w:rsidRPr="00207C2A" w:rsidRDefault="00207C2A" w:rsidP="00B251C4">
            <w:pPr>
              <w:pStyle w:val="af6"/>
              <w:jc w:val="center"/>
              <w:rPr>
                <w:rFonts w:ascii="Times New Roman" w:eastAsiaTheme="minorEastAsia" w:hAnsi="Times New Roman"/>
                <w:color w:val="000000"/>
              </w:rPr>
            </w:pPr>
          </w:p>
        </w:tc>
        <w:tc>
          <w:tcPr>
            <w:tcW w:w="2250"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1,547.81</w:t>
            </w:r>
          </w:p>
        </w:tc>
        <w:tc>
          <w:tcPr>
            <w:tcW w:w="2251"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86,820.49</w:t>
            </w:r>
          </w:p>
        </w:tc>
      </w:tr>
      <w:tr w:rsidR="00207C2A" w:rsidRPr="006D09B5" w:rsidTr="00207C2A">
        <w:tc>
          <w:tcPr>
            <w:tcW w:w="3420" w:type="dxa"/>
            <w:vAlign w:val="center"/>
          </w:tcPr>
          <w:p w:rsidR="00207C2A" w:rsidRPr="00207C2A" w:rsidRDefault="00207C2A" w:rsidP="00B251C4">
            <w:pPr>
              <w:rPr>
                <w:rFonts w:eastAsiaTheme="minorEastAsia"/>
                <w:color w:val="000000"/>
                <w:sz w:val="24"/>
              </w:rPr>
            </w:pPr>
            <w:r w:rsidRPr="00207C2A">
              <w:rPr>
                <w:rFonts w:eastAsiaTheme="minorEastAsia" w:hint="eastAsia"/>
                <w:color w:val="000000"/>
                <w:sz w:val="24"/>
              </w:rPr>
              <w:t>7</w:t>
            </w:r>
            <w:r w:rsidRPr="00207C2A">
              <w:rPr>
                <w:rFonts w:eastAsiaTheme="minorEastAsia"/>
                <w:color w:val="000000"/>
                <w:sz w:val="24"/>
              </w:rPr>
              <w:t>．其他费用</w:t>
            </w:r>
          </w:p>
        </w:tc>
        <w:tc>
          <w:tcPr>
            <w:tcW w:w="1080" w:type="dxa"/>
            <w:vAlign w:val="center"/>
          </w:tcPr>
          <w:p w:rsidR="00207C2A" w:rsidRPr="00207C2A" w:rsidRDefault="00207C2A" w:rsidP="00B251C4">
            <w:pPr>
              <w:pStyle w:val="af6"/>
              <w:jc w:val="center"/>
              <w:rPr>
                <w:rFonts w:ascii="Times New Roman" w:eastAsiaTheme="minorEastAsia" w:hAnsi="Times New Roman"/>
                <w:color w:val="000000"/>
              </w:rPr>
            </w:pPr>
            <w:r w:rsidRPr="00207C2A">
              <w:rPr>
                <w:rFonts w:ascii="Times New Roman" w:eastAsiaTheme="minorEastAsia" w:hAnsi="Times New Roman"/>
                <w:color w:val="000000"/>
              </w:rPr>
              <w:t>6.4.7.20</w:t>
            </w:r>
          </w:p>
        </w:tc>
        <w:tc>
          <w:tcPr>
            <w:tcW w:w="2250" w:type="dxa"/>
            <w:vAlign w:val="bottom"/>
          </w:tcPr>
          <w:p w:rsidR="00207C2A" w:rsidRPr="00207C2A" w:rsidRDefault="00207C2A" w:rsidP="00B251C4">
            <w:pPr>
              <w:jc w:val="right"/>
              <w:rPr>
                <w:rFonts w:eastAsiaTheme="minorEastAsia"/>
                <w:color w:val="000000"/>
                <w:sz w:val="24"/>
              </w:rPr>
            </w:pPr>
            <w:r w:rsidRPr="00207C2A">
              <w:rPr>
                <w:rFonts w:eastAsiaTheme="minorEastAsia"/>
                <w:color w:val="000000"/>
                <w:sz w:val="24"/>
              </w:rPr>
              <w:t>117,244.39</w:t>
            </w:r>
          </w:p>
        </w:tc>
        <w:tc>
          <w:tcPr>
            <w:tcW w:w="2251" w:type="dxa"/>
            <w:vAlign w:val="bottom"/>
          </w:tcPr>
          <w:p w:rsidR="00207C2A" w:rsidRPr="006D09B5" w:rsidRDefault="00207C2A" w:rsidP="00B251C4">
            <w:pPr>
              <w:jc w:val="right"/>
              <w:rPr>
                <w:rFonts w:eastAsiaTheme="minorEastAsia"/>
                <w:color w:val="000000"/>
                <w:sz w:val="24"/>
              </w:rPr>
            </w:pPr>
            <w:r w:rsidRPr="00207C2A">
              <w:rPr>
                <w:rFonts w:eastAsiaTheme="minorEastAsia"/>
                <w:color w:val="000000"/>
                <w:sz w:val="24"/>
              </w:rPr>
              <w:t>206,604.10</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11,127,909.54</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43,141,164.15</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c>
          <w:tcPr>
            <w:tcW w:w="225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C04CCE" w:rsidRPr="008A1551" w:rsidTr="00207C2A">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11,127,909.54</w:t>
            </w:r>
          </w:p>
        </w:tc>
        <w:tc>
          <w:tcPr>
            <w:tcW w:w="225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43,141,164.15</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8" w:name="_Toc331410099"/>
      <w:bookmarkStart w:id="49" w:name="_Toc225498270"/>
      <w:r w:rsidRPr="008A1551">
        <w:rPr>
          <w:rFonts w:ascii="Times New Roman" w:hAnsi="Times New Roman"/>
          <w:kern w:val="0"/>
          <w:szCs w:val="24"/>
        </w:rPr>
        <w:t xml:space="preserve">6.3 </w:t>
      </w:r>
      <w:r w:rsidRPr="008A1551">
        <w:rPr>
          <w:rFonts w:ascii="Times New Roman" w:hAnsi="Times New Roman"/>
          <w:kern w:val="0"/>
          <w:szCs w:val="24"/>
        </w:rPr>
        <w:t>所有者权益（基金净值）变动表</w:t>
      </w:r>
      <w:bookmarkEnd w:id="48"/>
      <w:bookmarkEnd w:id="49"/>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交银施罗德裕</w:t>
      </w:r>
      <w:proofErr w:type="gramStart"/>
      <w:r w:rsidRPr="008A1551">
        <w:rPr>
          <w:kern w:val="0"/>
          <w:sz w:val="24"/>
        </w:rPr>
        <w:t>通纯债</w:t>
      </w:r>
      <w:proofErr w:type="gramEnd"/>
      <w:r w:rsidRPr="008A1551">
        <w:rPr>
          <w:kern w:val="0"/>
          <w:sz w:val="24"/>
        </w:rPr>
        <w:t>债券型证券投资基金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2019</w:t>
      </w:r>
      <w:r w:rsidRPr="008A1551">
        <w:rPr>
          <w:kern w:val="0"/>
          <w:sz w:val="24"/>
        </w:rPr>
        <w:t>年</w:t>
      </w:r>
      <w:r w:rsidRPr="008A1551">
        <w:rPr>
          <w:kern w:val="0"/>
          <w:sz w:val="24"/>
        </w:rPr>
        <w:t>1</w:t>
      </w:r>
      <w:r w:rsidRPr="008A1551">
        <w:rPr>
          <w:kern w:val="0"/>
          <w:sz w:val="24"/>
        </w:rPr>
        <w:t>月</w:t>
      </w:r>
      <w:r w:rsidRPr="008A1551">
        <w:rPr>
          <w:kern w:val="0"/>
          <w:sz w:val="24"/>
        </w:rPr>
        <w:t>1</w:t>
      </w:r>
      <w:r w:rsidRPr="008A1551">
        <w:rPr>
          <w:kern w:val="0"/>
          <w:sz w:val="24"/>
        </w:rPr>
        <w:t>日至</w:t>
      </w:r>
      <w:r w:rsidRPr="008A1551">
        <w:rPr>
          <w:kern w:val="0"/>
          <w:sz w:val="24"/>
        </w:rPr>
        <w:t>2019</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2019</w:t>
            </w:r>
            <w:r w:rsidRPr="008A1551">
              <w:rPr>
                <w:rFonts w:ascii="Times New Roman" w:hAnsi="Times New Roman"/>
              </w:rPr>
              <w:t>年</w:t>
            </w:r>
            <w:r w:rsidRPr="008A1551">
              <w:rPr>
                <w:rFonts w:ascii="Times New Roman" w:hAnsi="Times New Roman"/>
              </w:rPr>
              <w:t>1</w:t>
            </w:r>
            <w:r w:rsidRPr="008A1551">
              <w:rPr>
                <w:rFonts w:ascii="Times New Roman" w:hAnsi="Times New Roman"/>
              </w:rPr>
              <w:t>月</w:t>
            </w:r>
            <w:r w:rsidRPr="008A1551">
              <w:rPr>
                <w:rFonts w:ascii="Times New Roman" w:hAnsi="Times New Roman"/>
              </w:rPr>
              <w:t>1</w:t>
            </w:r>
            <w:r w:rsidRPr="008A1551">
              <w:rPr>
                <w:rFonts w:ascii="Times New Roman" w:hAnsi="Times New Roman"/>
              </w:rPr>
              <w:t>日至</w:t>
            </w:r>
            <w:r w:rsidRPr="008A1551">
              <w:rPr>
                <w:rFonts w:ascii="Times New Roman" w:hAnsi="Times New Roman"/>
              </w:rPr>
              <w:t>2019</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326,065,775.34</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14,745,851.00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340,811,626.34</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11,127,909.54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11,127,909.54</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850,408,433.43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36,083,110.71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886,491,544.14</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1,200,430,885.40</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56,561,952.10</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1,256,992,837.50</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w:t>
            </w:r>
            <w:proofErr w:type="gramStart"/>
            <w:r w:rsidRPr="008A1551">
              <w:rPr>
                <w:color w:val="000000"/>
                <w:sz w:val="24"/>
              </w:rPr>
              <w:t>赎回款</w:t>
            </w:r>
            <w:proofErr w:type="gramEnd"/>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-350,022,451.97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-20,478,841.39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-370,501,293.36</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-44,799,301.03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-44,799,301.03</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1,176,474,208.77</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17,157,570.22</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1,193,631,778.99</w:t>
            </w:r>
          </w:p>
        </w:tc>
      </w:tr>
      <w:tr w:rsidR="001548F9" w:rsidRPr="008A1551" w:rsidTr="00402CC3">
        <w:tc>
          <w:tcPr>
            <w:tcW w:w="2552" w:type="dxa"/>
            <w:vMerge w:val="restart"/>
            <w:vAlign w:val="center"/>
          </w:tcPr>
          <w:p w:rsidR="001548F9" w:rsidRPr="008A1551" w:rsidRDefault="001548F9" w:rsidP="009E1EA4">
            <w:pPr>
              <w:spacing w:before="29" w:line="288" w:lineRule="auto"/>
              <w:jc w:val="center"/>
              <w:rPr>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上年度可比期间</w:t>
            </w:r>
          </w:p>
          <w:p w:rsidR="001548F9" w:rsidRPr="008A1551" w:rsidRDefault="001548F9" w:rsidP="009E1EA4">
            <w:pPr>
              <w:pStyle w:val="af6"/>
              <w:spacing w:before="29" w:beforeAutospacing="0" w:after="0" w:afterAutospacing="0" w:line="288" w:lineRule="auto"/>
              <w:jc w:val="center"/>
              <w:rPr>
                <w:rFonts w:ascii="Times New Roman" w:hAnsi="Times New Roman"/>
                <w:color w:val="000000"/>
              </w:rPr>
            </w:pPr>
            <w:r w:rsidRPr="008A1551">
              <w:rPr>
                <w:rFonts w:ascii="Times New Roman" w:hAnsi="Times New Roman"/>
                <w:color w:val="000000"/>
              </w:rPr>
              <w:t>2018</w:t>
            </w:r>
            <w:r w:rsidRPr="008A1551">
              <w:rPr>
                <w:rFonts w:ascii="Times New Roman" w:hAnsi="Times New Roman"/>
                <w:color w:val="000000"/>
              </w:rPr>
              <w:t>年</w:t>
            </w:r>
            <w:r w:rsidRPr="008A1551">
              <w:rPr>
                <w:rFonts w:ascii="Times New Roman" w:hAnsi="Times New Roman"/>
                <w:color w:val="000000"/>
              </w:rPr>
              <w:t>1</w:t>
            </w:r>
            <w:r w:rsidRPr="008A1551">
              <w:rPr>
                <w:rFonts w:ascii="Times New Roman" w:hAnsi="Times New Roman"/>
                <w:color w:val="000000"/>
              </w:rPr>
              <w:t>月</w:t>
            </w:r>
            <w:r w:rsidRPr="008A1551">
              <w:rPr>
                <w:rFonts w:ascii="Times New Roman" w:hAnsi="Times New Roman"/>
                <w:color w:val="000000"/>
              </w:rPr>
              <w:t>1</w:t>
            </w:r>
            <w:r w:rsidRPr="008A1551">
              <w:rPr>
                <w:rFonts w:ascii="Times New Roman" w:hAnsi="Times New Roman"/>
                <w:color w:val="000000"/>
              </w:rPr>
              <w:t>日至</w:t>
            </w:r>
            <w:r w:rsidRPr="008A1551">
              <w:rPr>
                <w:rFonts w:ascii="Times New Roman" w:hAnsi="Times New Roman"/>
                <w:color w:val="000000"/>
              </w:rPr>
              <w:t>2018</w:t>
            </w:r>
            <w:r w:rsidRPr="008A1551">
              <w:rPr>
                <w:rFonts w:ascii="Times New Roman" w:hAnsi="Times New Roman"/>
                <w:color w:val="000000"/>
              </w:rPr>
              <w:t>年</w:t>
            </w:r>
            <w:r w:rsidRPr="008A1551">
              <w:rPr>
                <w:rFonts w:ascii="Times New Roman" w:hAnsi="Times New Roman"/>
                <w:color w:val="000000"/>
              </w:rPr>
              <w:t>6</w:t>
            </w:r>
            <w:r w:rsidRPr="008A1551">
              <w:rPr>
                <w:rFonts w:ascii="Times New Roman" w:hAnsi="Times New Roman"/>
                <w:color w:val="000000"/>
              </w:rPr>
              <w:t>月</w:t>
            </w:r>
            <w:r w:rsidRPr="008A1551">
              <w:rPr>
                <w:rFonts w:ascii="Times New Roman" w:hAnsi="Times New Roman"/>
                <w:color w:val="000000"/>
              </w:rPr>
              <w:t>30</w:t>
            </w:r>
            <w:r w:rsidRPr="008A1551">
              <w:rPr>
                <w:rFonts w:ascii="Times New Roman" w:hAnsi="Times New Roman"/>
                <w:color w:val="000000"/>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color w:val="000000"/>
                <w:sz w:val="24"/>
              </w:rPr>
            </w:pP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1,196,290,344.13</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8,942,111.03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1,205,232,455.16</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43,141,164.15</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43,141,164.15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65,929,104.85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2,027,943.71</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67,957,048.56</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116,200,781.66</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3,802,984.34</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120,003,766.00</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w:t>
            </w:r>
            <w:proofErr w:type="gramStart"/>
            <w:r w:rsidRPr="008A1551">
              <w:rPr>
                <w:color w:val="000000"/>
                <w:sz w:val="24"/>
              </w:rPr>
              <w:t>赎回款</w:t>
            </w:r>
            <w:proofErr w:type="gramEnd"/>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-50,271,676.81</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-1,775,040.63</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-52,046,717.44</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1,262,219,448.98</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54,111,218.89</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1,316,330,667.87</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负责人：谢卫，主管会计工作负责人：</w:t>
      </w:r>
      <w:proofErr w:type="gramStart"/>
      <w:r w:rsidR="0039626A" w:rsidRPr="008A1551">
        <w:rPr>
          <w:sz w:val="24"/>
        </w:rPr>
        <w:t>夏华龙</w:t>
      </w:r>
      <w:proofErr w:type="gramEnd"/>
      <w:r w:rsidR="0039626A" w:rsidRPr="008A1551">
        <w:rPr>
          <w:sz w:val="24"/>
        </w:rPr>
        <w:t>，会计机构负责人：单江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0" w:name="_Toc331410100"/>
      <w:bookmarkStart w:id="51"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0"/>
      <w:bookmarkEnd w:id="51"/>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A8078F" w:rsidRDefault="00222656">
      <w:pPr>
        <w:spacing w:before="29" w:line="288" w:lineRule="auto"/>
        <w:ind w:firstLineChars="200" w:firstLine="480"/>
        <w:rPr>
          <w:color w:val="000000"/>
          <w:sz w:val="24"/>
        </w:rPr>
      </w:pPr>
      <w:r>
        <w:rPr>
          <w:color w:val="000000"/>
          <w:sz w:val="24"/>
        </w:rPr>
        <w:t>交银施罗德裕</w:t>
      </w:r>
      <w:proofErr w:type="gramStart"/>
      <w:r>
        <w:rPr>
          <w:color w:val="000000"/>
          <w:sz w:val="24"/>
        </w:rPr>
        <w:t>通纯债</w:t>
      </w:r>
      <w:proofErr w:type="gramEnd"/>
      <w:r>
        <w:rPr>
          <w:color w:val="000000"/>
          <w:sz w:val="24"/>
        </w:rPr>
        <w:t>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w:t>
      </w:r>
      <w:r>
        <w:rPr>
          <w:color w:val="000000"/>
          <w:sz w:val="24"/>
        </w:rPr>
        <w:t>第</w:t>
      </w:r>
      <w:r>
        <w:rPr>
          <w:color w:val="000000"/>
          <w:sz w:val="24"/>
        </w:rPr>
        <w:t>2792</w:t>
      </w:r>
      <w:r>
        <w:rPr>
          <w:color w:val="000000"/>
          <w:sz w:val="24"/>
        </w:rPr>
        <w:t>号《关于准予交银施罗德裕通纯债债券型证券投资基金注册的批复》核准，由交银施罗德基金管理有限公司依照《中华人民共和国证券投资基金法》和《交银施罗德裕通纯债债券型证券投资基金基金合同》负责公开募集。本基金为契约型开放式，存续期限不定，首次设立募集不包括认购资金利息共募集人民币</w:t>
      </w:r>
      <w:r>
        <w:rPr>
          <w:color w:val="000000"/>
          <w:sz w:val="24"/>
        </w:rPr>
        <w:t>221,260,895.71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(2015</w:t>
      </w:r>
      <w:r>
        <w:rPr>
          <w:color w:val="000000"/>
          <w:sz w:val="24"/>
        </w:rPr>
        <w:t>)</w:t>
      </w:r>
      <w:r>
        <w:rPr>
          <w:color w:val="000000"/>
          <w:sz w:val="24"/>
        </w:rPr>
        <w:t>第</w:t>
      </w:r>
      <w:r>
        <w:rPr>
          <w:color w:val="000000"/>
          <w:sz w:val="24"/>
        </w:rPr>
        <w:t>1435</w:t>
      </w:r>
      <w:r>
        <w:rPr>
          <w:color w:val="000000"/>
          <w:sz w:val="24"/>
        </w:rPr>
        <w:t>号验资报告予以验证。经向中国证监会备案，《交银施罗德裕通纯债债券型证券投资基金基金合同》于</w:t>
      </w:r>
      <w:r>
        <w:rPr>
          <w:color w:val="000000"/>
          <w:sz w:val="24"/>
        </w:rPr>
        <w:t>2015</w:t>
      </w:r>
      <w:r>
        <w:rPr>
          <w:color w:val="000000"/>
          <w:sz w:val="24"/>
        </w:rPr>
        <w:t>年</w:t>
      </w:r>
      <w:r>
        <w:rPr>
          <w:color w:val="000000"/>
          <w:sz w:val="24"/>
        </w:rPr>
        <w:t>12</w:t>
      </w:r>
      <w:r>
        <w:rPr>
          <w:color w:val="000000"/>
          <w:sz w:val="24"/>
        </w:rPr>
        <w:t>月</w:t>
      </w:r>
      <w:r>
        <w:rPr>
          <w:color w:val="000000"/>
          <w:sz w:val="24"/>
        </w:rPr>
        <w:t>29</w:t>
      </w:r>
      <w:r>
        <w:rPr>
          <w:color w:val="000000"/>
          <w:sz w:val="24"/>
        </w:rPr>
        <w:t>日正式生效，基金合同生效日的基金份额总额为</w:t>
      </w:r>
      <w:r>
        <w:rPr>
          <w:color w:val="000000"/>
          <w:sz w:val="24"/>
        </w:rPr>
        <w:t>221,277,337.36</w:t>
      </w:r>
      <w:r>
        <w:rPr>
          <w:color w:val="000000"/>
          <w:sz w:val="24"/>
        </w:rPr>
        <w:t>份基金份额，其中认购资金利息折合</w:t>
      </w:r>
      <w:r>
        <w:rPr>
          <w:color w:val="000000"/>
          <w:sz w:val="24"/>
        </w:rPr>
        <w:t>16,441.65</w:t>
      </w:r>
      <w:r>
        <w:rPr>
          <w:color w:val="000000"/>
          <w:sz w:val="24"/>
        </w:rPr>
        <w:t>份基金份额。本基金的基金管理人为交银施罗德基金管理有限公司，基金托管人为兴业银行股份有限公司。</w:t>
      </w:r>
    </w:p>
    <w:p w:rsidR="00A8078F" w:rsidRDefault="00A8078F">
      <w:pPr>
        <w:spacing w:before="29" w:line="288" w:lineRule="auto"/>
        <w:ind w:firstLineChars="200" w:firstLine="480"/>
        <w:rPr>
          <w:color w:val="000000"/>
          <w:sz w:val="24"/>
        </w:rPr>
      </w:pPr>
    </w:p>
    <w:p w:rsidR="00A8078F" w:rsidRDefault="00222656">
      <w:pPr>
        <w:spacing w:before="29" w:line="288" w:lineRule="auto"/>
        <w:ind w:firstLineChars="200" w:firstLine="480"/>
        <w:rPr>
          <w:color w:val="000000"/>
          <w:sz w:val="24"/>
        </w:rPr>
      </w:pPr>
      <w:r>
        <w:rPr>
          <w:color w:val="000000"/>
          <w:sz w:val="24"/>
        </w:rPr>
        <w:t>根据《交银施罗德裕通纯债债券型证券投资基金基金合同》和《交银施罗德裕通纯债债券型证券投资基金招募说明书》，本基金根据认购</w:t>
      </w:r>
      <w:r>
        <w:rPr>
          <w:color w:val="000000"/>
          <w:sz w:val="24"/>
        </w:rPr>
        <w:t>/</w:t>
      </w:r>
      <w:r>
        <w:rPr>
          <w:color w:val="000000"/>
          <w:sz w:val="24"/>
        </w:rPr>
        <w:t>申购费用、赎回费用、销售服务费收取方式的不同，将基</w:t>
      </w:r>
      <w:r>
        <w:rPr>
          <w:color w:val="000000"/>
          <w:sz w:val="24"/>
        </w:rPr>
        <w:t>金份额分为不同的类别。在投资人认购</w:t>
      </w:r>
      <w:r>
        <w:rPr>
          <w:color w:val="000000"/>
          <w:sz w:val="24"/>
        </w:rPr>
        <w:t>/</w:t>
      </w:r>
      <w:r>
        <w:rPr>
          <w:color w:val="000000"/>
          <w:sz w:val="24"/>
        </w:rPr>
        <w:t>申购时收取认购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类基金份额。本基金</w:t>
      </w:r>
      <w:r>
        <w:rPr>
          <w:color w:val="000000"/>
          <w:sz w:val="24"/>
        </w:rPr>
        <w:t>A</w:t>
      </w:r>
      <w:r>
        <w:rPr>
          <w:color w:val="000000"/>
          <w:sz w:val="24"/>
        </w:rPr>
        <w:t>类、</w:t>
      </w:r>
      <w:r>
        <w:rPr>
          <w:color w:val="000000"/>
          <w:sz w:val="24"/>
        </w:rPr>
        <w:t>C</w:t>
      </w:r>
      <w:r>
        <w:rPr>
          <w:color w:val="000000"/>
          <w:sz w:val="24"/>
        </w:rPr>
        <w:t>类两种收费模式并存，各类基金份额分别计算基金份额净值。投资人可自由选择申购某一类别的基金份额，但各类别基金份额之间不能相互转换。</w:t>
      </w:r>
    </w:p>
    <w:p w:rsidR="00A8078F" w:rsidRDefault="00A8078F">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根据《中华人民共和国证券投资基金法》和《交银施罗德裕通纯债债券型证券投资基金基金合同》的有关规定，本基金的投资范围为具有良好流动性的金融工具，包括国内依法发行上市的国债、金融债、央行票据、地方政府债、企业债、公司债、中小企业私募债、中期票据、短期融资</w:t>
      </w:r>
      <w:proofErr w:type="gramStart"/>
      <w:r w:rsidRPr="008A1551">
        <w:rPr>
          <w:color w:val="000000"/>
          <w:sz w:val="24"/>
        </w:rPr>
        <w:t>券</w:t>
      </w:r>
      <w:proofErr w:type="gramEnd"/>
      <w:r w:rsidRPr="008A1551">
        <w:rPr>
          <w:color w:val="000000"/>
          <w:sz w:val="24"/>
        </w:rPr>
        <w:t>、超级短期融资</w:t>
      </w:r>
      <w:proofErr w:type="gramStart"/>
      <w:r w:rsidRPr="008A1551">
        <w:rPr>
          <w:color w:val="000000"/>
          <w:sz w:val="24"/>
        </w:rPr>
        <w:t>券</w:t>
      </w:r>
      <w:proofErr w:type="gramEnd"/>
      <w:r w:rsidRPr="008A1551">
        <w:rPr>
          <w:color w:val="000000"/>
          <w:sz w:val="24"/>
        </w:rPr>
        <w:t>、资产支持证券、次级债、可分离交易可转债</w:t>
      </w:r>
      <w:proofErr w:type="gramStart"/>
      <w:r w:rsidRPr="008A1551">
        <w:rPr>
          <w:color w:val="000000"/>
          <w:sz w:val="24"/>
        </w:rPr>
        <w:t>的纯债部分</w:t>
      </w:r>
      <w:proofErr w:type="gramEnd"/>
      <w:r w:rsidRPr="008A1551">
        <w:rPr>
          <w:color w:val="000000"/>
          <w:sz w:val="24"/>
        </w:rPr>
        <w:t>、债券回购、银行存款、货币市场工具以及法律法规或中国证监会允许基金投资的其他金融工具</w:t>
      </w:r>
      <w:r w:rsidRPr="008A1551">
        <w:rPr>
          <w:color w:val="000000"/>
          <w:sz w:val="24"/>
        </w:rPr>
        <w:t>(</w:t>
      </w:r>
      <w:r w:rsidRPr="008A1551">
        <w:rPr>
          <w:color w:val="000000"/>
          <w:sz w:val="24"/>
        </w:rPr>
        <w:t>但须符合中国证监会相关规定</w:t>
      </w:r>
      <w:r w:rsidRPr="008A1551">
        <w:rPr>
          <w:color w:val="000000"/>
          <w:sz w:val="24"/>
        </w:rPr>
        <w:t>)</w:t>
      </w:r>
      <w:r w:rsidRPr="008A1551">
        <w:rPr>
          <w:color w:val="000000"/>
          <w:sz w:val="24"/>
        </w:rPr>
        <w:t>。本基金不直接在二级市场买入股票、权证等权益类资产，也不参与一级市场新股申购和新股增发。同时本基金不参与可转换债券投资</w:t>
      </w:r>
      <w:r w:rsidRPr="008A1551">
        <w:rPr>
          <w:color w:val="000000"/>
          <w:sz w:val="24"/>
        </w:rPr>
        <w:t>(</w:t>
      </w:r>
      <w:r w:rsidRPr="008A1551">
        <w:rPr>
          <w:color w:val="000000"/>
          <w:sz w:val="24"/>
        </w:rPr>
        <w:t>分离交易可转债除外</w:t>
      </w:r>
      <w:r w:rsidRPr="008A1551">
        <w:rPr>
          <w:color w:val="000000"/>
          <w:sz w:val="24"/>
        </w:rPr>
        <w:t>)</w:t>
      </w:r>
      <w:r w:rsidRPr="008A1551">
        <w:rPr>
          <w:color w:val="000000"/>
          <w:sz w:val="24"/>
        </w:rPr>
        <w:t>。本基金的投资组合比例为：债券资产的比例不低于基金资产的</w:t>
      </w:r>
      <w:r w:rsidRPr="008A1551">
        <w:rPr>
          <w:color w:val="000000"/>
          <w:sz w:val="24"/>
        </w:rPr>
        <w:t>80%</w:t>
      </w:r>
      <w:r w:rsidRPr="008A1551">
        <w:rPr>
          <w:color w:val="000000"/>
          <w:sz w:val="24"/>
        </w:rPr>
        <w:t>，现金或到期日在一年以为的政府债券的投资比例合计不低于基金资产净值的</w:t>
      </w:r>
      <w:r w:rsidRPr="008A1551">
        <w:rPr>
          <w:color w:val="000000"/>
          <w:sz w:val="24"/>
        </w:rPr>
        <w:t>5%</w:t>
      </w:r>
      <w:r w:rsidRPr="008A1551">
        <w:rPr>
          <w:color w:val="000000"/>
          <w:sz w:val="24"/>
        </w:rPr>
        <w:t>，其中现金不包括结算备付金、存出保证金和应收申购款等。本基金的业绩比较基准为中</w:t>
      </w:r>
      <w:proofErr w:type="gramStart"/>
      <w:r w:rsidRPr="008A1551">
        <w:rPr>
          <w:color w:val="000000"/>
          <w:sz w:val="24"/>
        </w:rPr>
        <w:t>债综合</w:t>
      </w:r>
      <w:proofErr w:type="gramEnd"/>
      <w:r w:rsidRPr="008A1551">
        <w:rPr>
          <w:color w:val="000000"/>
          <w:sz w:val="24"/>
        </w:rPr>
        <w:t>全价指数。</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A8078F" w:rsidRDefault="00222656">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w:t>
      </w:r>
      <w:r>
        <w:rPr>
          <w:color w:val="000000"/>
          <w:sz w:val="24"/>
        </w:rPr>
        <w:t>罗德裕通纯债债券型证券投资基金基金合同》和在财务报表附注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A8078F" w:rsidRDefault="00A8078F">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本财务报表以持续经营为基础编制。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2019</w:t>
      </w:r>
      <w:r w:rsidRPr="008A1551">
        <w:rPr>
          <w:color w:val="000000"/>
          <w:sz w:val="24"/>
        </w:rPr>
        <w:t>上半年度财务报表符合企业会计准则的要求，真实、完整地反映了本基金</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2019</w:t>
      </w:r>
      <w:r w:rsidRPr="008A1551">
        <w:rPr>
          <w:color w:val="000000"/>
          <w:sz w:val="24"/>
        </w:rPr>
        <w:t>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445FEE" w:rsidRPr="008A1551" w:rsidRDefault="00AE4D36" w:rsidP="009E1EA4">
      <w:pPr>
        <w:autoSpaceDE w:val="0"/>
        <w:autoSpaceDN w:val="0"/>
        <w:adjustRightInd w:val="0"/>
        <w:snapToGrid w:val="0"/>
        <w:spacing w:before="29" w:line="288" w:lineRule="auto"/>
        <w:jc w:val="left"/>
        <w:rPr>
          <w:b/>
          <w:color w:val="000000"/>
          <w:kern w:val="0"/>
          <w:sz w:val="24"/>
        </w:rPr>
      </w:pPr>
      <w:r w:rsidRPr="008A1551">
        <w:rPr>
          <w:b/>
          <w:bCs/>
          <w:kern w:val="0"/>
          <w:sz w:val="24"/>
        </w:rPr>
        <w:t>6.4.4</w:t>
      </w:r>
      <w:r w:rsidRPr="008A1551">
        <w:rPr>
          <w:b/>
          <w:kern w:val="0"/>
          <w:sz w:val="24"/>
        </w:rPr>
        <w:t>本报告期所采用的会计政策、会计估计与最近一期年</w:t>
      </w:r>
      <w:proofErr w:type="gramStart"/>
      <w:r w:rsidRPr="008A1551">
        <w:rPr>
          <w:b/>
          <w:kern w:val="0"/>
          <w:sz w:val="24"/>
        </w:rPr>
        <w:t>度报告</w:t>
      </w:r>
      <w:proofErr w:type="gramEnd"/>
      <w:r w:rsidRPr="008A1551">
        <w:rPr>
          <w:b/>
          <w:kern w:val="0"/>
          <w:sz w:val="24"/>
        </w:rPr>
        <w:t>相一致的说明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本报告期所采用的会计政策、会计估计与最近一期年</w:t>
      </w:r>
      <w:proofErr w:type="gramStart"/>
      <w:r w:rsidRPr="008A1551">
        <w:rPr>
          <w:color w:val="000000"/>
          <w:sz w:val="24"/>
        </w:rPr>
        <w:t>度报告</w:t>
      </w:r>
      <w:proofErr w:type="gramEnd"/>
      <w:r w:rsidRPr="008A1551">
        <w:rPr>
          <w:color w:val="000000"/>
          <w:sz w:val="24"/>
        </w:rPr>
        <w:t>相一致。</w:t>
      </w:r>
    </w:p>
    <w:p w:rsidR="002E1DC2" w:rsidRPr="008A1551" w:rsidRDefault="002E1DC2" w:rsidP="009E1EA4">
      <w:pPr>
        <w:autoSpaceDE w:val="0"/>
        <w:autoSpaceDN w:val="0"/>
        <w:adjustRightInd w:val="0"/>
        <w:snapToGrid w:val="0"/>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本基金在本报告期间无须说明的会计差错更正。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A8078F" w:rsidRDefault="00222656">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w:t>
      </w:r>
      <w:r>
        <w:rPr>
          <w:color w:val="000000"/>
          <w:sz w:val="24"/>
        </w:rPr>
        <w:t>税</w:t>
      </w:r>
      <w:r>
        <w:rPr>
          <w:color w:val="000000"/>
          <w:sz w:val="24"/>
        </w:rPr>
        <w:t>[2017]90</w:t>
      </w:r>
      <w:r>
        <w:rPr>
          <w:color w:val="000000"/>
          <w:sz w:val="24"/>
        </w:rPr>
        <w:t>号《关于租入固定资产进项税额抵扣等增值税政策的通知》及其他相关财税法规和实务操作，主要税项列示如下：</w:t>
      </w:r>
    </w:p>
    <w:p w:rsidR="00A8078F" w:rsidRDefault="00A8078F">
      <w:pPr>
        <w:spacing w:before="29" w:line="288" w:lineRule="auto"/>
        <w:ind w:firstLineChars="200" w:firstLine="480"/>
        <w:rPr>
          <w:color w:val="000000"/>
          <w:sz w:val="24"/>
        </w:rPr>
      </w:pPr>
    </w:p>
    <w:p w:rsidR="00A8078F" w:rsidRDefault="00222656">
      <w:pPr>
        <w:spacing w:before="29" w:line="288" w:lineRule="auto"/>
        <w:ind w:firstLineChars="200" w:firstLine="480"/>
        <w:rPr>
          <w:color w:val="000000"/>
          <w:sz w:val="24"/>
        </w:rPr>
      </w:pPr>
      <w:r>
        <w:rPr>
          <w:color w:val="000000"/>
          <w:sz w:val="24"/>
        </w:rPr>
        <w:t xml:space="preserve">(1) </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A8078F" w:rsidRDefault="00A8078F">
      <w:pPr>
        <w:spacing w:before="29" w:line="288" w:lineRule="auto"/>
        <w:ind w:firstLineChars="200" w:firstLine="480"/>
        <w:rPr>
          <w:color w:val="000000"/>
          <w:sz w:val="24"/>
        </w:rPr>
      </w:pPr>
    </w:p>
    <w:p w:rsidR="00A8078F" w:rsidRDefault="00222656">
      <w:pPr>
        <w:spacing w:before="29" w:line="288" w:lineRule="auto"/>
        <w:ind w:firstLineChars="200" w:firstLine="480"/>
        <w:rPr>
          <w:color w:val="000000"/>
          <w:sz w:val="24"/>
        </w:rPr>
      </w:pPr>
      <w:r>
        <w:rPr>
          <w:color w:val="000000"/>
          <w:sz w:val="24"/>
        </w:rPr>
        <w:t>对证券投资基金管理人运用基金买卖债券的转让</w:t>
      </w:r>
      <w:r>
        <w:rPr>
          <w:color w:val="000000"/>
          <w:sz w:val="24"/>
        </w:rPr>
        <w:t>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A8078F" w:rsidRDefault="00A8078F">
      <w:pPr>
        <w:spacing w:before="29" w:line="288" w:lineRule="auto"/>
        <w:ind w:firstLineChars="200" w:firstLine="480"/>
        <w:rPr>
          <w:color w:val="000000"/>
          <w:sz w:val="24"/>
        </w:rPr>
      </w:pPr>
    </w:p>
    <w:p w:rsidR="00A8078F" w:rsidRDefault="00222656">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A8078F" w:rsidRDefault="00A8078F">
      <w:pPr>
        <w:spacing w:before="29" w:line="288" w:lineRule="auto"/>
        <w:ind w:firstLineChars="200" w:firstLine="480"/>
        <w:rPr>
          <w:color w:val="000000"/>
          <w:sz w:val="24"/>
        </w:rPr>
      </w:pPr>
    </w:p>
    <w:p w:rsidR="00A8078F" w:rsidRDefault="00222656">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A8078F" w:rsidRDefault="00A8078F">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(4)</w:t>
      </w:r>
      <w:r w:rsidRPr="008A1551">
        <w:rPr>
          <w:color w:val="000000"/>
          <w:sz w:val="24"/>
        </w:rPr>
        <w:t>本基金的城市维护建设税、教育费附加和地方教育费附加等税费按照实际缴纳增值税额的适用比例计算缴纳。</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A8078F">
        <w:tc>
          <w:tcPr>
            <w:tcW w:w="5219" w:type="dxa"/>
            <w:vAlign w:val="center"/>
          </w:tcPr>
          <w:p w:rsidR="00A8078F" w:rsidRDefault="0022265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A8078F" w:rsidRDefault="00222656">
            <w:pPr>
              <w:jc w:val="left"/>
            </w:pPr>
            <w:r>
              <w:rPr>
                <w:color w:val="000000"/>
                <w:sz w:val="24"/>
              </w:rPr>
              <w:t>基金管理人、基金销售机构</w:t>
            </w:r>
          </w:p>
        </w:tc>
      </w:tr>
      <w:tr w:rsidR="00A8078F">
        <w:tc>
          <w:tcPr>
            <w:tcW w:w="5219" w:type="dxa"/>
            <w:vAlign w:val="center"/>
          </w:tcPr>
          <w:p w:rsidR="00A8078F" w:rsidRDefault="00222656">
            <w:pPr>
              <w:jc w:val="left"/>
            </w:pPr>
            <w:r>
              <w:rPr>
                <w:color w:val="000000"/>
                <w:sz w:val="24"/>
              </w:rPr>
              <w:t>兴业银行股份有限公司</w:t>
            </w:r>
            <w:r>
              <w:rPr>
                <w:color w:val="000000"/>
                <w:sz w:val="24"/>
              </w:rPr>
              <w:t>(“</w:t>
            </w:r>
            <w:r>
              <w:rPr>
                <w:color w:val="000000"/>
                <w:sz w:val="24"/>
              </w:rPr>
              <w:t>兴业银行</w:t>
            </w:r>
            <w:r>
              <w:rPr>
                <w:color w:val="000000"/>
                <w:sz w:val="24"/>
              </w:rPr>
              <w:t>”)</w:t>
            </w:r>
          </w:p>
        </w:tc>
        <w:tc>
          <w:tcPr>
            <w:tcW w:w="3779" w:type="dxa"/>
            <w:vAlign w:val="center"/>
          </w:tcPr>
          <w:p w:rsidR="00A8078F" w:rsidRDefault="00222656">
            <w:pPr>
              <w:jc w:val="left"/>
            </w:pPr>
            <w:r>
              <w:rPr>
                <w:color w:val="000000"/>
                <w:sz w:val="24"/>
              </w:rPr>
              <w:t>基金托管人</w:t>
            </w:r>
          </w:p>
        </w:tc>
      </w:tr>
      <w:tr w:rsidR="00A8078F">
        <w:tc>
          <w:tcPr>
            <w:tcW w:w="5219" w:type="dxa"/>
            <w:vAlign w:val="center"/>
          </w:tcPr>
          <w:p w:rsidR="00A8078F" w:rsidRDefault="0022265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A8078F" w:rsidRDefault="00222656">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本基金本报告期内及上年度可比期间</w:t>
      </w:r>
      <w:proofErr w:type="gramStart"/>
      <w:r w:rsidRPr="008A1551">
        <w:rPr>
          <w:color w:val="000000"/>
          <w:sz w:val="24"/>
        </w:rPr>
        <w:t>无通过</w:t>
      </w:r>
      <w:proofErr w:type="gramEnd"/>
      <w:r w:rsidRPr="008A1551">
        <w:rPr>
          <w:color w:val="000000"/>
          <w:sz w:val="24"/>
        </w:rPr>
        <w:t>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2657" w:type="dxa"/>
            <w:vAlign w:val="center"/>
          </w:tcPr>
          <w:p w:rsidR="001548F9" w:rsidRPr="008A1551" w:rsidRDefault="001548F9" w:rsidP="009E1EA4">
            <w:pPr>
              <w:spacing w:before="29" w:line="288" w:lineRule="auto"/>
              <w:jc w:val="right"/>
              <w:rPr>
                <w:sz w:val="24"/>
              </w:rPr>
            </w:pPr>
            <w:r w:rsidRPr="008A1551">
              <w:rPr>
                <w:sz w:val="24"/>
              </w:rPr>
              <w:t>1,167,368.59</w:t>
            </w:r>
          </w:p>
        </w:tc>
        <w:tc>
          <w:tcPr>
            <w:tcW w:w="2657" w:type="dxa"/>
            <w:vAlign w:val="center"/>
          </w:tcPr>
          <w:p w:rsidR="001548F9" w:rsidRPr="008A1551" w:rsidRDefault="001548F9" w:rsidP="009E1EA4">
            <w:pPr>
              <w:spacing w:before="29" w:line="288" w:lineRule="auto"/>
              <w:jc w:val="right"/>
              <w:rPr>
                <w:sz w:val="24"/>
              </w:rPr>
            </w:pPr>
            <w:r w:rsidRPr="008A1551">
              <w:rPr>
                <w:sz w:val="24"/>
              </w:rPr>
              <w:t>2,352,868.37</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2657" w:type="dxa"/>
            <w:vAlign w:val="center"/>
          </w:tcPr>
          <w:p w:rsidR="001548F9" w:rsidRPr="008A1551" w:rsidRDefault="001548F9" w:rsidP="009E1EA4">
            <w:pPr>
              <w:spacing w:before="29" w:line="288" w:lineRule="auto"/>
              <w:jc w:val="right"/>
              <w:rPr>
                <w:sz w:val="24"/>
              </w:rPr>
            </w:pPr>
            <w:r w:rsidRPr="008A1551">
              <w:rPr>
                <w:sz w:val="24"/>
              </w:rPr>
              <w:t>2,081.38</w:t>
            </w:r>
          </w:p>
        </w:tc>
        <w:tc>
          <w:tcPr>
            <w:tcW w:w="2657" w:type="dxa"/>
            <w:vAlign w:val="center"/>
          </w:tcPr>
          <w:p w:rsidR="001548F9" w:rsidRPr="008A1551" w:rsidRDefault="001548F9" w:rsidP="009E1EA4">
            <w:pPr>
              <w:spacing w:before="29" w:line="288" w:lineRule="auto"/>
              <w:jc w:val="right"/>
              <w:rPr>
                <w:sz w:val="24"/>
              </w:rPr>
            </w:pPr>
            <w:r w:rsidRPr="008A1551">
              <w:rPr>
                <w:sz w:val="24"/>
              </w:rPr>
              <w:t>1,350.15</w:t>
            </w:r>
          </w:p>
        </w:tc>
      </w:tr>
    </w:tbl>
    <w:p w:rsidR="00A8078F" w:rsidRDefault="00222656">
      <w:pPr>
        <w:tabs>
          <w:tab w:val="left" w:pos="426"/>
        </w:tabs>
        <w:spacing w:before="29" w:line="288" w:lineRule="auto"/>
        <w:jc w:val="left"/>
        <w:rPr>
          <w:kern w:val="0"/>
          <w:sz w:val="24"/>
        </w:rPr>
      </w:pPr>
      <w:r>
        <w:rPr>
          <w:kern w:val="0"/>
          <w:sz w:val="24"/>
        </w:rPr>
        <w:t>注：自</w:t>
      </w:r>
      <w:r>
        <w:rPr>
          <w:kern w:val="0"/>
          <w:sz w:val="24"/>
        </w:rPr>
        <w:t>2015</w:t>
      </w:r>
      <w:r>
        <w:rPr>
          <w:kern w:val="0"/>
          <w:sz w:val="24"/>
        </w:rPr>
        <w:t>年</w:t>
      </w:r>
      <w:r>
        <w:rPr>
          <w:kern w:val="0"/>
          <w:sz w:val="24"/>
        </w:rPr>
        <w:t>12</w:t>
      </w:r>
      <w:r>
        <w:rPr>
          <w:kern w:val="0"/>
          <w:sz w:val="24"/>
        </w:rPr>
        <w:t>月</w:t>
      </w:r>
      <w:r>
        <w:rPr>
          <w:kern w:val="0"/>
          <w:sz w:val="24"/>
        </w:rPr>
        <w:t>29</w:t>
      </w:r>
      <w:r>
        <w:rPr>
          <w:kern w:val="0"/>
          <w:sz w:val="24"/>
        </w:rPr>
        <w:t>日</w:t>
      </w:r>
      <w:r>
        <w:rPr>
          <w:kern w:val="0"/>
          <w:sz w:val="24"/>
        </w:rPr>
        <w:t>(</w:t>
      </w:r>
      <w:r>
        <w:rPr>
          <w:kern w:val="0"/>
          <w:sz w:val="24"/>
        </w:rPr>
        <w:t>基金合同生效日</w:t>
      </w:r>
      <w:r>
        <w:rPr>
          <w:kern w:val="0"/>
          <w:sz w:val="24"/>
        </w:rPr>
        <w:t>)</w:t>
      </w:r>
      <w:r>
        <w:rPr>
          <w:kern w:val="0"/>
          <w:sz w:val="24"/>
        </w:rPr>
        <w:t>至</w:t>
      </w:r>
      <w:r>
        <w:rPr>
          <w:kern w:val="0"/>
          <w:sz w:val="24"/>
        </w:rPr>
        <w:t>2018</w:t>
      </w:r>
      <w:r>
        <w:rPr>
          <w:kern w:val="0"/>
          <w:sz w:val="24"/>
        </w:rPr>
        <w:t>年</w:t>
      </w:r>
      <w:r>
        <w:rPr>
          <w:kern w:val="0"/>
          <w:sz w:val="24"/>
        </w:rPr>
        <w:t>4</w:t>
      </w:r>
      <w:r>
        <w:rPr>
          <w:kern w:val="0"/>
          <w:sz w:val="24"/>
        </w:rPr>
        <w:t>月</w:t>
      </w:r>
      <w:r>
        <w:rPr>
          <w:kern w:val="0"/>
          <w:sz w:val="24"/>
        </w:rPr>
        <w:t>10</w:t>
      </w:r>
      <w:r>
        <w:rPr>
          <w:kern w:val="0"/>
          <w:sz w:val="24"/>
        </w:rPr>
        <w:t>日，支付基金管理人的管理人报酬按前一日基金资产净值</w:t>
      </w:r>
      <w:r>
        <w:rPr>
          <w:kern w:val="0"/>
          <w:sz w:val="24"/>
        </w:rPr>
        <w:t>0.45%</w:t>
      </w:r>
      <w:r>
        <w:rPr>
          <w:kern w:val="0"/>
          <w:sz w:val="24"/>
        </w:rPr>
        <w:t>的年费率计提，逐日累计至每月月底，按月支付。其计算公式为：</w:t>
      </w:r>
    </w:p>
    <w:p w:rsidR="00A8078F" w:rsidRDefault="00222656">
      <w:pPr>
        <w:tabs>
          <w:tab w:val="left" w:pos="426"/>
        </w:tabs>
        <w:spacing w:before="29" w:line="288" w:lineRule="auto"/>
        <w:jc w:val="left"/>
        <w:rPr>
          <w:kern w:val="0"/>
          <w:sz w:val="24"/>
        </w:rPr>
      </w:pPr>
      <w:r>
        <w:rPr>
          <w:kern w:val="0"/>
          <w:sz w:val="24"/>
        </w:rPr>
        <w:t>日管理人报酬＝前一日基金资产净值</w:t>
      </w:r>
      <w:r>
        <w:rPr>
          <w:kern w:val="0"/>
          <w:sz w:val="24"/>
        </w:rPr>
        <w:t xml:space="preserve"> × 0.45%/</w:t>
      </w:r>
      <w:r>
        <w:rPr>
          <w:kern w:val="0"/>
          <w:sz w:val="24"/>
        </w:rPr>
        <w:t>当年天数。</w:t>
      </w:r>
    </w:p>
    <w:p w:rsidR="00A8078F" w:rsidRDefault="00222656">
      <w:pPr>
        <w:tabs>
          <w:tab w:val="left" w:pos="426"/>
        </w:tabs>
        <w:spacing w:before="29" w:line="288" w:lineRule="auto"/>
        <w:jc w:val="left"/>
        <w:rPr>
          <w:kern w:val="0"/>
          <w:sz w:val="24"/>
        </w:rPr>
      </w:pPr>
      <w:r>
        <w:rPr>
          <w:kern w:val="0"/>
          <w:sz w:val="24"/>
        </w:rPr>
        <w:t>自</w:t>
      </w:r>
      <w:r>
        <w:rPr>
          <w:kern w:val="0"/>
          <w:sz w:val="24"/>
        </w:rPr>
        <w:t>2018</w:t>
      </w:r>
      <w:r>
        <w:rPr>
          <w:kern w:val="0"/>
          <w:sz w:val="24"/>
        </w:rPr>
        <w:t>年</w:t>
      </w:r>
      <w:r>
        <w:rPr>
          <w:kern w:val="0"/>
          <w:sz w:val="24"/>
        </w:rPr>
        <w:t>4</w:t>
      </w:r>
      <w:r>
        <w:rPr>
          <w:kern w:val="0"/>
          <w:sz w:val="24"/>
        </w:rPr>
        <w:t>月</w:t>
      </w:r>
      <w:r>
        <w:rPr>
          <w:kern w:val="0"/>
          <w:sz w:val="24"/>
        </w:rPr>
        <w:t>11</w:t>
      </w:r>
      <w:r>
        <w:rPr>
          <w:kern w:val="0"/>
          <w:sz w:val="24"/>
        </w:rPr>
        <w:t>日起，支付基金管理人的管理人报酬按前一日基金资产净值</w:t>
      </w:r>
      <w:r>
        <w:rPr>
          <w:kern w:val="0"/>
          <w:sz w:val="24"/>
        </w:rPr>
        <w:t>0.30%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日管理人报酬＝前一日基金资产净值</w:t>
      </w:r>
      <w:r w:rsidRPr="008A1551">
        <w:rPr>
          <w:kern w:val="0"/>
          <w:sz w:val="24"/>
        </w:rPr>
        <w:t xml:space="preserve"> × 0.30%/</w:t>
      </w:r>
      <w:r w:rsidRPr="008A1551">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8A1551" w:rsidTr="00F35FEF">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c>
          <w:tcPr>
            <w:tcW w:w="2657" w:type="dxa"/>
            <w:vAlign w:val="center"/>
          </w:tcPr>
          <w:p w:rsidR="001548F9" w:rsidRPr="008A1551" w:rsidRDefault="001548F9" w:rsidP="009E1EA4">
            <w:pPr>
              <w:spacing w:before="29" w:line="288" w:lineRule="auto"/>
              <w:jc w:val="center"/>
              <w:rPr>
                <w:color w:val="000000"/>
                <w:sz w:val="24"/>
              </w:rPr>
            </w:pPr>
            <w:r w:rsidRPr="008A1551">
              <w:rPr>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1548F9" w:rsidRPr="008A1551" w:rsidTr="00F35FEF">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2657" w:type="dxa"/>
            <w:vAlign w:val="center"/>
          </w:tcPr>
          <w:p w:rsidR="001548F9" w:rsidRPr="008A1551" w:rsidRDefault="001548F9" w:rsidP="009E1EA4">
            <w:pPr>
              <w:spacing w:before="29" w:line="288" w:lineRule="auto"/>
              <w:jc w:val="right"/>
              <w:rPr>
                <w:color w:val="000000"/>
                <w:kern w:val="0"/>
                <w:sz w:val="24"/>
              </w:rPr>
            </w:pPr>
            <w:r w:rsidRPr="008A1551">
              <w:rPr>
                <w:sz w:val="24"/>
              </w:rPr>
              <w:t>389,122.85</w:t>
            </w:r>
          </w:p>
        </w:tc>
        <w:tc>
          <w:tcPr>
            <w:tcW w:w="2657" w:type="dxa"/>
            <w:vAlign w:val="center"/>
          </w:tcPr>
          <w:p w:rsidR="001548F9" w:rsidRPr="008A1551" w:rsidRDefault="001548F9" w:rsidP="009E1EA4">
            <w:pPr>
              <w:spacing w:before="29" w:line="288" w:lineRule="auto"/>
              <w:jc w:val="right"/>
              <w:rPr>
                <w:color w:val="000000"/>
                <w:sz w:val="24"/>
              </w:rPr>
            </w:pPr>
            <w:r w:rsidRPr="008A1551">
              <w:rPr>
                <w:sz w:val="24"/>
              </w:rPr>
              <w:t>617,754.47</w:t>
            </w:r>
          </w:p>
        </w:tc>
      </w:tr>
    </w:tbl>
    <w:p w:rsidR="00A8078F" w:rsidRDefault="0022265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548F9" w:rsidRPr="008A1551" w:rsidRDefault="001548F9" w:rsidP="009E1EA4">
      <w:pPr>
        <w:tabs>
          <w:tab w:val="left" w:pos="426"/>
        </w:tabs>
        <w:spacing w:before="29" w:line="288" w:lineRule="auto"/>
        <w:jc w:val="left"/>
        <w:rPr>
          <w:kern w:val="0"/>
          <w:sz w:val="24"/>
        </w:rPr>
      </w:pPr>
      <w:r w:rsidRPr="008A1551">
        <w:rPr>
          <w:kern w:val="0"/>
          <w:sz w:val="24"/>
        </w:rPr>
        <w:t>日托管费＝前一日基金资产净值</w:t>
      </w:r>
      <w:r w:rsidRPr="008A1551">
        <w:rPr>
          <w:kern w:val="0"/>
          <w:sz w:val="24"/>
        </w:rPr>
        <w:t xml:space="preserve">×0.10% ÷ </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552A1C" w:rsidRPr="008A1551" w:rsidRDefault="00552A1C" w:rsidP="00552A1C">
      <w:pPr>
        <w:autoSpaceDE w:val="0"/>
        <w:autoSpaceDN w:val="0"/>
        <w:adjustRightInd w:val="0"/>
        <w:spacing w:before="29" w:line="288" w:lineRule="auto"/>
        <w:ind w:left="15" w:right="210"/>
        <w:jc w:val="right"/>
        <w:rPr>
          <w:color w:val="000000"/>
          <w:szCs w:val="21"/>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本期</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2019</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2019</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A8078F">
        <w:tc>
          <w:tcPr>
            <w:tcW w:w="2000" w:type="dxa"/>
            <w:vAlign w:val="center"/>
          </w:tcPr>
          <w:p w:rsidR="00A8078F" w:rsidRDefault="00222656">
            <w:pPr>
              <w:jc w:val="left"/>
            </w:pPr>
            <w:r>
              <w:rPr>
                <w:sz w:val="24"/>
              </w:rPr>
              <w:t>交通银行</w:t>
            </w:r>
          </w:p>
        </w:tc>
        <w:tc>
          <w:tcPr>
            <w:tcW w:w="1766" w:type="dxa"/>
            <w:vAlign w:val="center"/>
          </w:tcPr>
          <w:p w:rsidR="00A8078F" w:rsidRDefault="00222656">
            <w:pPr>
              <w:jc w:val="right"/>
            </w:pPr>
            <w:r>
              <w:rPr>
                <w:sz w:val="24"/>
              </w:rPr>
              <w:t>-</w:t>
            </w:r>
          </w:p>
        </w:tc>
        <w:tc>
          <w:tcPr>
            <w:tcW w:w="2162" w:type="dxa"/>
            <w:vAlign w:val="center"/>
          </w:tcPr>
          <w:p w:rsidR="00A8078F" w:rsidRDefault="00222656">
            <w:pPr>
              <w:jc w:val="right"/>
            </w:pPr>
            <w:r>
              <w:rPr>
                <w:sz w:val="24"/>
              </w:rPr>
              <w:t>2,340.92</w:t>
            </w:r>
          </w:p>
        </w:tc>
        <w:tc>
          <w:tcPr>
            <w:tcW w:w="3070" w:type="dxa"/>
            <w:vAlign w:val="center"/>
          </w:tcPr>
          <w:p w:rsidR="00A8078F" w:rsidRDefault="00222656">
            <w:pPr>
              <w:jc w:val="right"/>
            </w:pPr>
            <w:r>
              <w:rPr>
                <w:sz w:val="24"/>
              </w:rPr>
              <w:t>2,340.92</w:t>
            </w:r>
          </w:p>
        </w:tc>
      </w:tr>
      <w:tr w:rsidR="00A8078F">
        <w:tc>
          <w:tcPr>
            <w:tcW w:w="2000" w:type="dxa"/>
            <w:vAlign w:val="center"/>
          </w:tcPr>
          <w:p w:rsidR="00A8078F" w:rsidRDefault="00222656">
            <w:pPr>
              <w:jc w:val="left"/>
            </w:pPr>
            <w:r>
              <w:rPr>
                <w:sz w:val="24"/>
              </w:rPr>
              <w:t>交银施罗德基金公司</w:t>
            </w:r>
          </w:p>
        </w:tc>
        <w:tc>
          <w:tcPr>
            <w:tcW w:w="1766" w:type="dxa"/>
            <w:vAlign w:val="center"/>
          </w:tcPr>
          <w:p w:rsidR="00A8078F" w:rsidRDefault="00222656">
            <w:pPr>
              <w:jc w:val="right"/>
            </w:pPr>
            <w:r>
              <w:rPr>
                <w:sz w:val="24"/>
              </w:rPr>
              <w:t>-</w:t>
            </w:r>
          </w:p>
        </w:tc>
        <w:tc>
          <w:tcPr>
            <w:tcW w:w="2162" w:type="dxa"/>
            <w:vAlign w:val="center"/>
          </w:tcPr>
          <w:p w:rsidR="00A8078F" w:rsidRDefault="00222656">
            <w:pPr>
              <w:jc w:val="right"/>
            </w:pPr>
            <w:r>
              <w:rPr>
                <w:sz w:val="24"/>
              </w:rPr>
              <w:t>210,421.54</w:t>
            </w:r>
          </w:p>
        </w:tc>
        <w:tc>
          <w:tcPr>
            <w:tcW w:w="3070" w:type="dxa"/>
            <w:vAlign w:val="center"/>
          </w:tcPr>
          <w:p w:rsidR="00A8078F" w:rsidRDefault="00222656">
            <w:pPr>
              <w:jc w:val="right"/>
            </w:pPr>
            <w:r>
              <w:rPr>
                <w:sz w:val="24"/>
              </w:rPr>
              <w:t>210,421.54</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212,762.46</w:t>
            </w:r>
          </w:p>
        </w:tc>
        <w:tc>
          <w:tcPr>
            <w:tcW w:w="3247"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212,762.46</w:t>
            </w:r>
          </w:p>
        </w:tc>
      </w:tr>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上年度可比期间</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2018</w:t>
            </w:r>
            <w:r w:rsidRPr="008A1551">
              <w:rPr>
                <w:sz w:val="24"/>
              </w:rPr>
              <w:t>年</w:t>
            </w:r>
            <w:r w:rsidRPr="008A1551">
              <w:rPr>
                <w:sz w:val="24"/>
              </w:rPr>
              <w:t>1</w:t>
            </w:r>
            <w:r w:rsidRPr="008A1551">
              <w:rPr>
                <w:sz w:val="24"/>
              </w:rPr>
              <w:t>月</w:t>
            </w:r>
            <w:r w:rsidRPr="008A1551">
              <w:rPr>
                <w:sz w:val="24"/>
              </w:rPr>
              <w:t>1</w:t>
            </w:r>
            <w:r w:rsidRPr="008A1551">
              <w:rPr>
                <w:sz w:val="24"/>
              </w:rPr>
              <w:t>日至</w:t>
            </w:r>
            <w:r w:rsidRPr="008A1551">
              <w:rPr>
                <w:sz w:val="24"/>
              </w:rPr>
              <w:t>2018</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A8078F">
        <w:tc>
          <w:tcPr>
            <w:tcW w:w="2000" w:type="dxa"/>
            <w:vAlign w:val="center"/>
          </w:tcPr>
          <w:p w:rsidR="00A8078F" w:rsidRDefault="00222656">
            <w:pPr>
              <w:jc w:val="left"/>
            </w:pPr>
            <w:r>
              <w:rPr>
                <w:sz w:val="24"/>
              </w:rPr>
              <w:t>交银施罗德基金公司</w:t>
            </w:r>
          </w:p>
        </w:tc>
        <w:tc>
          <w:tcPr>
            <w:tcW w:w="1766" w:type="dxa"/>
            <w:vAlign w:val="center"/>
          </w:tcPr>
          <w:p w:rsidR="00A8078F" w:rsidRDefault="00222656">
            <w:pPr>
              <w:jc w:val="right"/>
            </w:pPr>
            <w:r>
              <w:rPr>
                <w:sz w:val="24"/>
              </w:rPr>
              <w:t>-</w:t>
            </w:r>
          </w:p>
        </w:tc>
        <w:tc>
          <w:tcPr>
            <w:tcW w:w="2162" w:type="dxa"/>
            <w:vAlign w:val="center"/>
          </w:tcPr>
          <w:p w:rsidR="00A8078F" w:rsidRDefault="00222656">
            <w:pPr>
              <w:jc w:val="right"/>
            </w:pPr>
            <w:r>
              <w:rPr>
                <w:sz w:val="24"/>
              </w:rPr>
              <w:t>12,952.97</w:t>
            </w:r>
          </w:p>
        </w:tc>
        <w:tc>
          <w:tcPr>
            <w:tcW w:w="3070" w:type="dxa"/>
            <w:vAlign w:val="center"/>
          </w:tcPr>
          <w:p w:rsidR="00A8078F" w:rsidRDefault="00222656">
            <w:pPr>
              <w:jc w:val="right"/>
            </w:pPr>
            <w:r>
              <w:rPr>
                <w:sz w:val="24"/>
              </w:rPr>
              <w:t>12,952.97</w:t>
            </w:r>
          </w:p>
        </w:tc>
      </w:tr>
      <w:tr w:rsidR="00A8078F">
        <w:tc>
          <w:tcPr>
            <w:tcW w:w="2000" w:type="dxa"/>
            <w:vAlign w:val="center"/>
          </w:tcPr>
          <w:p w:rsidR="00A8078F" w:rsidRDefault="00222656">
            <w:pPr>
              <w:jc w:val="left"/>
            </w:pPr>
            <w:r>
              <w:rPr>
                <w:sz w:val="24"/>
              </w:rPr>
              <w:t>交通银行</w:t>
            </w:r>
          </w:p>
        </w:tc>
        <w:tc>
          <w:tcPr>
            <w:tcW w:w="1766" w:type="dxa"/>
            <w:vAlign w:val="center"/>
          </w:tcPr>
          <w:p w:rsidR="00A8078F" w:rsidRDefault="00222656">
            <w:pPr>
              <w:jc w:val="right"/>
            </w:pPr>
            <w:r>
              <w:rPr>
                <w:sz w:val="24"/>
              </w:rPr>
              <w:t>-</w:t>
            </w:r>
          </w:p>
        </w:tc>
        <w:tc>
          <w:tcPr>
            <w:tcW w:w="2162" w:type="dxa"/>
            <w:vAlign w:val="center"/>
          </w:tcPr>
          <w:p w:rsidR="00A8078F" w:rsidRDefault="00222656">
            <w:pPr>
              <w:jc w:val="right"/>
            </w:pPr>
            <w:r>
              <w:rPr>
                <w:sz w:val="24"/>
              </w:rPr>
              <w:t>497.61</w:t>
            </w:r>
          </w:p>
        </w:tc>
        <w:tc>
          <w:tcPr>
            <w:tcW w:w="3070" w:type="dxa"/>
            <w:vAlign w:val="center"/>
          </w:tcPr>
          <w:p w:rsidR="00A8078F" w:rsidRDefault="00222656">
            <w:pPr>
              <w:jc w:val="right"/>
            </w:pPr>
            <w:r>
              <w:rPr>
                <w:sz w:val="24"/>
              </w:rPr>
              <w:t>497.61</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13,450.58</w:t>
            </w:r>
          </w:p>
        </w:tc>
        <w:tc>
          <w:tcPr>
            <w:tcW w:w="3244"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spacing w:before="29" w:line="288" w:lineRule="auto"/>
              <w:jc w:val="left"/>
              <w:rPr>
                <w:sz w:val="24"/>
              </w:rPr>
            </w:pPr>
            <w:r w:rsidRPr="008A1551">
              <w:rPr>
                <w:sz w:val="24"/>
              </w:rPr>
              <w:t>13,450.58</w:t>
            </w:r>
          </w:p>
        </w:tc>
      </w:tr>
    </w:tbl>
    <w:p w:rsidR="00A8078F" w:rsidRDefault="00222656">
      <w:pPr>
        <w:tabs>
          <w:tab w:val="left" w:pos="426"/>
        </w:tabs>
        <w:spacing w:before="29" w:line="288" w:lineRule="auto"/>
        <w:jc w:val="left"/>
        <w:rPr>
          <w:kern w:val="0"/>
          <w:sz w:val="24"/>
        </w:rPr>
      </w:pPr>
      <w:r>
        <w:rPr>
          <w:kern w:val="0"/>
          <w:sz w:val="24"/>
        </w:rPr>
        <w:t>注：支付基金销售机构的基金销售服务费按前一日的</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552A1C" w:rsidRPr="008A1551" w:rsidRDefault="00552A1C" w:rsidP="00387BF7">
      <w:pPr>
        <w:tabs>
          <w:tab w:val="left" w:pos="426"/>
        </w:tabs>
        <w:spacing w:before="29" w:line="288" w:lineRule="auto"/>
        <w:jc w:val="left"/>
        <w:rPr>
          <w:kern w:val="0"/>
          <w:sz w:val="24"/>
        </w:rPr>
      </w:pPr>
      <w:r w:rsidRPr="008A1551">
        <w:rPr>
          <w:kern w:val="0"/>
          <w:sz w:val="24"/>
        </w:rPr>
        <w:t>日基金销售服务费＝前一日</w:t>
      </w:r>
      <w:r w:rsidRPr="008A1551">
        <w:rPr>
          <w:kern w:val="0"/>
          <w:sz w:val="24"/>
        </w:rPr>
        <w:t>C</w:t>
      </w:r>
      <w:r w:rsidRPr="008A1551">
        <w:rPr>
          <w:kern w:val="0"/>
          <w:sz w:val="24"/>
        </w:rPr>
        <w:t>类基金份额对应的资产净值</w:t>
      </w:r>
      <w:r w:rsidRPr="008A1551">
        <w:rPr>
          <w:kern w:val="0"/>
          <w:sz w:val="24"/>
        </w:rPr>
        <w:t>×0.40%÷</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1548F9" w:rsidRPr="008A1551" w:rsidTr="00F35FEF">
        <w:tc>
          <w:tcPr>
            <w:tcW w:w="9435" w:type="dxa"/>
            <w:gridSpan w:val="7"/>
            <w:vAlign w:val="center"/>
          </w:tcPr>
          <w:p w:rsidR="00822AF7" w:rsidRPr="008A1551" w:rsidRDefault="00822AF7" w:rsidP="00822AF7">
            <w:pPr>
              <w:widowControl/>
              <w:autoSpaceDE w:val="0"/>
              <w:autoSpaceDN w:val="0"/>
              <w:spacing w:before="29" w:line="288" w:lineRule="auto"/>
              <w:ind w:right="-15"/>
              <w:jc w:val="center"/>
              <w:textAlignment w:val="bottom"/>
              <w:rPr>
                <w:bCs/>
                <w:color w:val="000000"/>
                <w:sz w:val="24"/>
              </w:rPr>
            </w:pPr>
            <w:r w:rsidRPr="008A1551">
              <w:rPr>
                <w:bCs/>
                <w:color w:val="000000"/>
                <w:sz w:val="24"/>
              </w:rPr>
              <w:t>本期</w:t>
            </w:r>
          </w:p>
          <w:p w:rsidR="001548F9" w:rsidRPr="008A1551" w:rsidRDefault="00822AF7" w:rsidP="00822AF7">
            <w:pPr>
              <w:widowControl/>
              <w:autoSpaceDE w:val="0"/>
              <w:autoSpaceDN w:val="0"/>
              <w:spacing w:before="29" w:line="288" w:lineRule="auto"/>
              <w:ind w:right="-15"/>
              <w:jc w:val="center"/>
              <w:textAlignment w:val="bottom"/>
              <w:rPr>
                <w:bCs/>
                <w:color w:val="000000"/>
                <w:sz w:val="24"/>
              </w:rPr>
            </w:pPr>
            <w:r w:rsidRPr="008A1551">
              <w:rPr>
                <w:bCs/>
                <w:color w:val="000000"/>
                <w:sz w:val="24"/>
              </w:rPr>
              <w:t>2019</w:t>
            </w:r>
            <w:r w:rsidRPr="008A1551">
              <w:rPr>
                <w:bCs/>
                <w:color w:val="000000"/>
                <w:sz w:val="24"/>
              </w:rPr>
              <w:t>年</w:t>
            </w:r>
            <w:r w:rsidRPr="008A1551">
              <w:rPr>
                <w:bCs/>
                <w:color w:val="000000"/>
                <w:sz w:val="24"/>
              </w:rPr>
              <w:t>1</w:t>
            </w:r>
            <w:r w:rsidRPr="008A1551">
              <w:rPr>
                <w:bCs/>
                <w:color w:val="000000"/>
                <w:sz w:val="24"/>
              </w:rPr>
              <w:t>月</w:t>
            </w:r>
            <w:r w:rsidRPr="008A1551">
              <w:rPr>
                <w:bCs/>
                <w:color w:val="000000"/>
                <w:sz w:val="24"/>
              </w:rPr>
              <w:t>1</w:t>
            </w:r>
            <w:r w:rsidRPr="008A1551">
              <w:rPr>
                <w:bCs/>
                <w:color w:val="000000"/>
                <w:sz w:val="24"/>
              </w:rPr>
              <w:t>日至</w:t>
            </w:r>
            <w:r w:rsidRPr="008A1551">
              <w:rPr>
                <w:bCs/>
                <w:color w:val="000000"/>
                <w:sz w:val="24"/>
              </w:rPr>
              <w:t>2019</w:t>
            </w:r>
            <w:r w:rsidRPr="008A1551">
              <w:rPr>
                <w:bCs/>
                <w:color w:val="000000"/>
                <w:sz w:val="24"/>
              </w:rPr>
              <w:t>年</w:t>
            </w:r>
            <w:r w:rsidRPr="008A1551">
              <w:rPr>
                <w:bCs/>
                <w:color w:val="000000"/>
                <w:sz w:val="24"/>
              </w:rPr>
              <w:t>6</w:t>
            </w:r>
            <w:r w:rsidRPr="008A1551">
              <w:rPr>
                <w:bCs/>
                <w:color w:val="000000"/>
                <w:sz w:val="24"/>
              </w:rPr>
              <w:t>月</w:t>
            </w:r>
            <w:r w:rsidRPr="008A1551">
              <w:rPr>
                <w:bCs/>
                <w:color w:val="000000"/>
                <w:sz w:val="24"/>
              </w:rPr>
              <w:t>30</w:t>
            </w:r>
            <w:r w:rsidRPr="008A1551">
              <w:rPr>
                <w:bCs/>
                <w:color w:val="000000"/>
                <w:sz w:val="24"/>
              </w:rPr>
              <w:t>日</w:t>
            </w:r>
          </w:p>
        </w:tc>
      </w:tr>
      <w:tr w:rsidR="001548F9" w:rsidRPr="008A1551" w:rsidTr="00F35FEF">
        <w:tc>
          <w:tcPr>
            <w:tcW w:w="1422" w:type="dxa"/>
            <w:vMerge w:val="restart"/>
            <w:vAlign w:val="center"/>
          </w:tcPr>
          <w:p w:rsidR="001548F9" w:rsidRPr="008A1551" w:rsidRDefault="001548F9" w:rsidP="009E1EA4">
            <w:pPr>
              <w:spacing w:before="29" w:line="288" w:lineRule="auto"/>
              <w:jc w:val="center"/>
              <w:rPr>
                <w:bCs/>
                <w:color w:val="000000"/>
                <w:sz w:val="24"/>
              </w:rPr>
            </w:pPr>
            <w:r w:rsidRPr="008A1551">
              <w:rPr>
                <w:bCs/>
                <w:color w:val="000000"/>
                <w:sz w:val="24"/>
              </w:rPr>
              <w:t>银行间市场交易的各关联方名称</w:t>
            </w:r>
          </w:p>
        </w:tc>
        <w:tc>
          <w:tcPr>
            <w:tcW w:w="3078"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债券交易金额</w:t>
            </w:r>
          </w:p>
        </w:tc>
        <w:tc>
          <w:tcPr>
            <w:tcW w:w="2340"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基金逆回购</w:t>
            </w:r>
          </w:p>
        </w:tc>
        <w:tc>
          <w:tcPr>
            <w:tcW w:w="2595"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基金正回购</w:t>
            </w:r>
          </w:p>
        </w:tc>
      </w:tr>
      <w:tr w:rsidR="001548F9" w:rsidRPr="008A1551" w:rsidTr="00F35FEF">
        <w:tc>
          <w:tcPr>
            <w:tcW w:w="9435" w:type="dxa"/>
            <w:vMerge/>
            <w:vAlign w:val="center"/>
          </w:tcPr>
          <w:p w:rsidR="001548F9" w:rsidRPr="008A1551" w:rsidRDefault="001548F9" w:rsidP="009E1EA4">
            <w:pPr>
              <w:widowControl/>
              <w:spacing w:before="29" w:line="288" w:lineRule="auto"/>
              <w:jc w:val="left"/>
              <w:rPr>
                <w:bCs/>
                <w:color w:val="000000"/>
                <w:sz w:val="24"/>
              </w:rPr>
            </w:pPr>
          </w:p>
        </w:tc>
        <w:tc>
          <w:tcPr>
            <w:tcW w:w="1818"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基金买入</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基金卖出</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利息收入</w:t>
            </w:r>
          </w:p>
        </w:tc>
        <w:tc>
          <w:tcPr>
            <w:tcW w:w="1512"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3"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利息支出</w:t>
            </w:r>
          </w:p>
        </w:tc>
      </w:tr>
      <w:tr w:rsidR="00A8078F">
        <w:tc>
          <w:tcPr>
            <w:tcW w:w="1355" w:type="dxa"/>
            <w:vAlign w:val="center"/>
          </w:tcPr>
          <w:p w:rsidR="00A8078F" w:rsidRDefault="00222656">
            <w:pPr>
              <w:jc w:val="left"/>
            </w:pPr>
            <w:r>
              <w:rPr>
                <w:bCs/>
                <w:color w:val="000000"/>
                <w:sz w:val="24"/>
              </w:rPr>
              <w:t>兴业银行</w:t>
            </w:r>
          </w:p>
        </w:tc>
        <w:tc>
          <w:tcPr>
            <w:tcW w:w="1729" w:type="dxa"/>
            <w:vAlign w:val="center"/>
          </w:tcPr>
          <w:p w:rsidR="00A8078F" w:rsidRDefault="00222656">
            <w:pPr>
              <w:jc w:val="right"/>
            </w:pPr>
            <w:r>
              <w:rPr>
                <w:bCs/>
                <w:color w:val="000000"/>
                <w:sz w:val="24"/>
              </w:rPr>
              <w:t>-</w:t>
            </w:r>
          </w:p>
        </w:tc>
        <w:tc>
          <w:tcPr>
            <w:tcW w:w="1203" w:type="dxa"/>
            <w:vAlign w:val="center"/>
          </w:tcPr>
          <w:p w:rsidR="00A8078F" w:rsidRDefault="00222656">
            <w:pPr>
              <w:jc w:val="right"/>
            </w:pPr>
            <w:r>
              <w:rPr>
                <w:bCs/>
                <w:color w:val="000000"/>
                <w:sz w:val="24"/>
              </w:rPr>
              <w:t>-</w:t>
            </w:r>
          </w:p>
        </w:tc>
        <w:tc>
          <w:tcPr>
            <w:tcW w:w="1203" w:type="dxa"/>
            <w:vAlign w:val="center"/>
          </w:tcPr>
          <w:p w:rsidR="00A8078F" w:rsidRDefault="00222656">
            <w:pPr>
              <w:jc w:val="right"/>
            </w:pPr>
            <w:r>
              <w:rPr>
                <w:bCs/>
                <w:color w:val="000000"/>
                <w:sz w:val="24"/>
              </w:rPr>
              <w:t>-</w:t>
            </w:r>
          </w:p>
        </w:tc>
        <w:tc>
          <w:tcPr>
            <w:tcW w:w="1033" w:type="dxa"/>
            <w:vAlign w:val="center"/>
          </w:tcPr>
          <w:p w:rsidR="00A8078F" w:rsidRDefault="00222656">
            <w:pPr>
              <w:jc w:val="right"/>
            </w:pPr>
            <w:r>
              <w:rPr>
                <w:bCs/>
                <w:color w:val="000000"/>
                <w:sz w:val="24"/>
              </w:rPr>
              <w:t>-</w:t>
            </w:r>
          </w:p>
        </w:tc>
        <w:tc>
          <w:tcPr>
            <w:tcW w:w="1440" w:type="dxa"/>
            <w:vAlign w:val="center"/>
          </w:tcPr>
          <w:p w:rsidR="00A8078F" w:rsidRDefault="00222656">
            <w:pPr>
              <w:jc w:val="right"/>
            </w:pPr>
            <w:r>
              <w:rPr>
                <w:bCs/>
                <w:color w:val="000000"/>
                <w:sz w:val="24"/>
              </w:rPr>
              <w:t>178,262,000.00</w:t>
            </w:r>
          </w:p>
        </w:tc>
        <w:tc>
          <w:tcPr>
            <w:tcW w:w="1035" w:type="dxa"/>
            <w:vAlign w:val="center"/>
          </w:tcPr>
          <w:p w:rsidR="00A8078F" w:rsidRDefault="00222656">
            <w:pPr>
              <w:jc w:val="right"/>
            </w:pPr>
            <w:r>
              <w:rPr>
                <w:bCs/>
                <w:color w:val="000000"/>
                <w:sz w:val="24"/>
              </w:rPr>
              <w:t>32,233.68</w:t>
            </w:r>
          </w:p>
        </w:tc>
      </w:tr>
      <w:tr w:rsidR="001548F9" w:rsidRPr="008A1551" w:rsidTr="00F35FEF">
        <w:tc>
          <w:tcPr>
            <w:tcW w:w="9435" w:type="dxa"/>
            <w:gridSpan w:val="7"/>
            <w:vAlign w:val="center"/>
          </w:tcPr>
          <w:p w:rsidR="001548F9" w:rsidRPr="008A1551" w:rsidRDefault="001548F9" w:rsidP="009E1EA4">
            <w:pPr>
              <w:spacing w:before="29" w:line="288" w:lineRule="auto"/>
              <w:jc w:val="center"/>
              <w:rPr>
                <w:bCs/>
                <w:color w:val="000000"/>
                <w:sz w:val="24"/>
              </w:rPr>
            </w:pPr>
            <w:r w:rsidRPr="008A1551">
              <w:rPr>
                <w:bCs/>
                <w:color w:val="000000"/>
                <w:sz w:val="24"/>
              </w:rPr>
              <w:t>上年度可比期间</w:t>
            </w:r>
          </w:p>
          <w:p w:rsidR="001548F9" w:rsidRPr="008A1551" w:rsidRDefault="001548F9" w:rsidP="009E1EA4">
            <w:pPr>
              <w:widowControl/>
              <w:autoSpaceDE w:val="0"/>
              <w:autoSpaceDN w:val="0"/>
              <w:spacing w:before="29" w:line="288" w:lineRule="auto"/>
              <w:ind w:right="-15"/>
              <w:jc w:val="center"/>
              <w:textAlignment w:val="bottom"/>
              <w:rPr>
                <w:bCs/>
                <w:color w:val="000000"/>
                <w:sz w:val="24"/>
              </w:rPr>
            </w:pPr>
            <w:r w:rsidRPr="008A1551">
              <w:rPr>
                <w:bCs/>
                <w:color w:val="000000"/>
                <w:sz w:val="24"/>
              </w:rPr>
              <w:t>2018</w:t>
            </w:r>
            <w:r w:rsidRPr="008A1551">
              <w:rPr>
                <w:bCs/>
                <w:color w:val="000000"/>
                <w:sz w:val="24"/>
              </w:rPr>
              <w:t>年</w:t>
            </w:r>
            <w:r w:rsidRPr="008A1551">
              <w:rPr>
                <w:bCs/>
                <w:color w:val="000000"/>
                <w:sz w:val="24"/>
              </w:rPr>
              <w:t>1</w:t>
            </w:r>
            <w:r w:rsidRPr="008A1551">
              <w:rPr>
                <w:bCs/>
                <w:color w:val="000000"/>
                <w:sz w:val="24"/>
              </w:rPr>
              <w:t>月</w:t>
            </w:r>
            <w:r w:rsidRPr="008A1551">
              <w:rPr>
                <w:bCs/>
                <w:color w:val="000000"/>
                <w:sz w:val="24"/>
              </w:rPr>
              <w:t>1</w:t>
            </w:r>
            <w:r w:rsidRPr="008A1551">
              <w:rPr>
                <w:bCs/>
                <w:color w:val="000000"/>
                <w:sz w:val="24"/>
              </w:rPr>
              <w:t>日至</w:t>
            </w:r>
            <w:r w:rsidRPr="008A1551">
              <w:rPr>
                <w:bCs/>
                <w:color w:val="000000"/>
                <w:sz w:val="24"/>
              </w:rPr>
              <w:t>2018</w:t>
            </w:r>
            <w:r w:rsidRPr="008A1551">
              <w:rPr>
                <w:bCs/>
                <w:color w:val="000000"/>
                <w:sz w:val="24"/>
              </w:rPr>
              <w:t>年</w:t>
            </w:r>
            <w:r w:rsidRPr="008A1551">
              <w:rPr>
                <w:bCs/>
                <w:color w:val="000000"/>
                <w:sz w:val="24"/>
              </w:rPr>
              <w:t>6</w:t>
            </w:r>
            <w:r w:rsidRPr="008A1551">
              <w:rPr>
                <w:bCs/>
                <w:color w:val="000000"/>
                <w:sz w:val="24"/>
              </w:rPr>
              <w:t>月</w:t>
            </w:r>
            <w:r w:rsidRPr="008A1551">
              <w:rPr>
                <w:bCs/>
                <w:color w:val="000000"/>
                <w:sz w:val="24"/>
              </w:rPr>
              <w:t>30</w:t>
            </w:r>
            <w:r w:rsidRPr="008A1551">
              <w:rPr>
                <w:bCs/>
                <w:color w:val="000000"/>
                <w:sz w:val="24"/>
              </w:rPr>
              <w:t>日</w:t>
            </w:r>
          </w:p>
        </w:tc>
      </w:tr>
      <w:tr w:rsidR="001548F9" w:rsidRPr="008A1551" w:rsidTr="00F35FEF">
        <w:tc>
          <w:tcPr>
            <w:tcW w:w="1422" w:type="dxa"/>
            <w:vMerge w:val="restart"/>
            <w:vAlign w:val="center"/>
          </w:tcPr>
          <w:p w:rsidR="001548F9" w:rsidRPr="008A1551" w:rsidRDefault="001548F9" w:rsidP="009E1EA4">
            <w:pPr>
              <w:spacing w:before="29" w:line="288" w:lineRule="auto"/>
              <w:jc w:val="center"/>
              <w:rPr>
                <w:bCs/>
                <w:color w:val="000000"/>
                <w:sz w:val="24"/>
              </w:rPr>
            </w:pPr>
            <w:r w:rsidRPr="008A1551">
              <w:rPr>
                <w:bCs/>
                <w:color w:val="000000"/>
                <w:sz w:val="24"/>
              </w:rPr>
              <w:t>银行间市场交易的各关联方名称</w:t>
            </w:r>
          </w:p>
        </w:tc>
        <w:tc>
          <w:tcPr>
            <w:tcW w:w="3078"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债券交易金额</w:t>
            </w:r>
          </w:p>
        </w:tc>
        <w:tc>
          <w:tcPr>
            <w:tcW w:w="2340"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基金逆回购</w:t>
            </w:r>
          </w:p>
        </w:tc>
        <w:tc>
          <w:tcPr>
            <w:tcW w:w="2595" w:type="dxa"/>
            <w:gridSpan w:val="2"/>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基金正回购</w:t>
            </w:r>
          </w:p>
        </w:tc>
      </w:tr>
      <w:tr w:rsidR="001548F9" w:rsidRPr="008A1551" w:rsidTr="00F35FEF">
        <w:tc>
          <w:tcPr>
            <w:tcW w:w="9435" w:type="dxa"/>
            <w:vMerge/>
            <w:vAlign w:val="center"/>
          </w:tcPr>
          <w:p w:rsidR="001548F9" w:rsidRPr="008A1551" w:rsidRDefault="001548F9" w:rsidP="009E1EA4">
            <w:pPr>
              <w:widowControl/>
              <w:spacing w:before="29" w:line="288" w:lineRule="auto"/>
              <w:jc w:val="left"/>
              <w:rPr>
                <w:bCs/>
                <w:color w:val="000000"/>
                <w:sz w:val="24"/>
              </w:rPr>
            </w:pPr>
          </w:p>
        </w:tc>
        <w:tc>
          <w:tcPr>
            <w:tcW w:w="1818"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基金买入</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基金卖出</w:t>
            </w:r>
          </w:p>
        </w:tc>
        <w:tc>
          <w:tcPr>
            <w:tcW w:w="126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0"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利息收入</w:t>
            </w:r>
          </w:p>
        </w:tc>
        <w:tc>
          <w:tcPr>
            <w:tcW w:w="1512"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交易金额</w:t>
            </w:r>
          </w:p>
        </w:tc>
        <w:tc>
          <w:tcPr>
            <w:tcW w:w="1083" w:type="dxa"/>
            <w:vAlign w:val="center"/>
          </w:tcPr>
          <w:p w:rsidR="001548F9" w:rsidRPr="008A1551" w:rsidRDefault="001548F9" w:rsidP="009E1EA4">
            <w:pPr>
              <w:spacing w:before="29" w:line="288" w:lineRule="auto"/>
              <w:jc w:val="center"/>
              <w:rPr>
                <w:bCs/>
                <w:color w:val="000000"/>
                <w:sz w:val="24"/>
              </w:rPr>
            </w:pPr>
            <w:r w:rsidRPr="008A1551">
              <w:rPr>
                <w:bCs/>
                <w:color w:val="000000"/>
                <w:sz w:val="24"/>
              </w:rPr>
              <w:t>利息支出</w:t>
            </w:r>
          </w:p>
        </w:tc>
      </w:tr>
      <w:tr w:rsidR="00A8078F">
        <w:tc>
          <w:tcPr>
            <w:tcW w:w="1355" w:type="dxa"/>
            <w:vAlign w:val="center"/>
          </w:tcPr>
          <w:p w:rsidR="00A8078F" w:rsidRDefault="00222656">
            <w:pPr>
              <w:jc w:val="left"/>
            </w:pPr>
            <w:r>
              <w:rPr>
                <w:bCs/>
                <w:color w:val="000000"/>
                <w:sz w:val="24"/>
              </w:rPr>
              <w:t>兴业银行</w:t>
            </w:r>
          </w:p>
        </w:tc>
        <w:tc>
          <w:tcPr>
            <w:tcW w:w="1729" w:type="dxa"/>
            <w:vAlign w:val="center"/>
          </w:tcPr>
          <w:p w:rsidR="00A8078F" w:rsidRDefault="00222656">
            <w:pPr>
              <w:jc w:val="right"/>
            </w:pPr>
            <w:r>
              <w:rPr>
                <w:bCs/>
                <w:color w:val="000000"/>
                <w:sz w:val="24"/>
              </w:rPr>
              <w:t>31,765,776.58</w:t>
            </w:r>
          </w:p>
        </w:tc>
        <w:tc>
          <w:tcPr>
            <w:tcW w:w="1203" w:type="dxa"/>
            <w:vAlign w:val="center"/>
          </w:tcPr>
          <w:p w:rsidR="00A8078F" w:rsidRDefault="00222656">
            <w:pPr>
              <w:jc w:val="right"/>
            </w:pPr>
            <w:r>
              <w:rPr>
                <w:bCs/>
                <w:color w:val="000000"/>
                <w:sz w:val="24"/>
              </w:rPr>
              <w:t>-</w:t>
            </w:r>
          </w:p>
        </w:tc>
        <w:tc>
          <w:tcPr>
            <w:tcW w:w="1203" w:type="dxa"/>
            <w:vAlign w:val="center"/>
          </w:tcPr>
          <w:p w:rsidR="00A8078F" w:rsidRDefault="00222656">
            <w:pPr>
              <w:jc w:val="right"/>
            </w:pPr>
            <w:r>
              <w:rPr>
                <w:bCs/>
                <w:color w:val="000000"/>
                <w:sz w:val="24"/>
              </w:rPr>
              <w:t>-</w:t>
            </w:r>
          </w:p>
        </w:tc>
        <w:tc>
          <w:tcPr>
            <w:tcW w:w="1033" w:type="dxa"/>
            <w:vAlign w:val="center"/>
          </w:tcPr>
          <w:p w:rsidR="00A8078F" w:rsidRDefault="00222656">
            <w:pPr>
              <w:jc w:val="right"/>
            </w:pPr>
            <w:r>
              <w:rPr>
                <w:bCs/>
                <w:color w:val="000000"/>
                <w:sz w:val="24"/>
              </w:rPr>
              <w:t>-</w:t>
            </w:r>
          </w:p>
        </w:tc>
        <w:tc>
          <w:tcPr>
            <w:tcW w:w="1440" w:type="dxa"/>
            <w:vAlign w:val="center"/>
          </w:tcPr>
          <w:p w:rsidR="00A8078F" w:rsidRDefault="00222656">
            <w:pPr>
              <w:jc w:val="right"/>
            </w:pPr>
            <w:r>
              <w:rPr>
                <w:bCs/>
                <w:color w:val="000000"/>
                <w:sz w:val="24"/>
              </w:rPr>
              <w:t>-</w:t>
            </w:r>
          </w:p>
        </w:tc>
        <w:tc>
          <w:tcPr>
            <w:tcW w:w="1035" w:type="dxa"/>
            <w:vAlign w:val="center"/>
          </w:tcPr>
          <w:p w:rsidR="00A8078F" w:rsidRDefault="00222656">
            <w:pPr>
              <w:jc w:val="right"/>
            </w:pPr>
            <w:r>
              <w:rPr>
                <w:bCs/>
                <w:color w:val="000000"/>
                <w:sz w:val="24"/>
              </w:rPr>
              <w:t>-</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48F9" w:rsidRPr="008A1551" w:rsidRDefault="001548F9" w:rsidP="009E1EA4">
      <w:pPr>
        <w:adjustRightInd w:val="0"/>
        <w:snapToGrid w:val="0"/>
        <w:spacing w:before="29" w:line="288" w:lineRule="auto"/>
        <w:jc w:val="left"/>
        <w:rPr>
          <w:b/>
          <w:bCs/>
          <w:color w:val="000000"/>
          <w:sz w:val="24"/>
        </w:rPr>
      </w:pPr>
      <w:r w:rsidRPr="008A1551">
        <w:rPr>
          <w:b/>
          <w:bCs/>
          <w:color w:val="000000"/>
          <w:kern w:val="0"/>
          <w:sz w:val="24"/>
        </w:rPr>
        <w:t xml:space="preserve">6.4.8.4.1 </w:t>
      </w:r>
      <w:r w:rsidRPr="008A1551">
        <w:rPr>
          <w:b/>
          <w:bCs/>
          <w:color w:val="000000"/>
          <w:sz w:val="24"/>
        </w:rPr>
        <w:t>报告期内基金管理人运用</w:t>
      </w:r>
      <w:proofErr w:type="gramStart"/>
      <w:r w:rsidRPr="008A1551">
        <w:rPr>
          <w:b/>
          <w:bCs/>
          <w:color w:val="000000"/>
          <w:sz w:val="24"/>
        </w:rPr>
        <w:t>固有资金</w:t>
      </w:r>
      <w:proofErr w:type="gramEnd"/>
      <w:r w:rsidRPr="008A1551">
        <w:rPr>
          <w:b/>
          <w:bCs/>
          <w:color w:val="000000"/>
          <w:sz w:val="24"/>
        </w:rPr>
        <w:t>投资本基金的情况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本报告期内及上年度可比期间未发生基金管理人运用</w:t>
      </w:r>
      <w:proofErr w:type="gramStart"/>
      <w:r w:rsidRPr="008A1551">
        <w:rPr>
          <w:kern w:val="0"/>
          <w:sz w:val="24"/>
        </w:rPr>
        <w:t>固有资金</w:t>
      </w:r>
      <w:proofErr w:type="gramEnd"/>
      <w:r w:rsidRPr="008A1551">
        <w:rPr>
          <w:kern w:val="0"/>
          <w:sz w:val="24"/>
        </w:rPr>
        <w:t>投资本基金的情况。</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8C10DC" w:rsidRPr="008A1551" w:rsidRDefault="008C10DC" w:rsidP="009E1EA4">
      <w:pPr>
        <w:tabs>
          <w:tab w:val="left" w:pos="426"/>
        </w:tabs>
        <w:spacing w:before="29" w:line="288" w:lineRule="auto"/>
        <w:jc w:val="left"/>
        <w:rPr>
          <w:kern w:val="0"/>
          <w:sz w:val="24"/>
        </w:rPr>
      </w:pPr>
      <w:r w:rsidRPr="008A1551">
        <w:rPr>
          <w:kern w:val="0"/>
          <w:sz w:val="24"/>
        </w:rPr>
        <w:t>本报告期末及上年度末除基金管理人之外的其他关联方未持有本基金。</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2"/>
        <w:gridCol w:w="1417"/>
        <w:gridCol w:w="1736"/>
        <w:gridCol w:w="1383"/>
        <w:gridCol w:w="1770"/>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sz w:val="24"/>
              </w:rPr>
            </w:pPr>
            <w:r w:rsidRPr="008A1551">
              <w:rPr>
                <w:color w:val="000000"/>
                <w:sz w:val="24"/>
              </w:rPr>
              <w:t>2019</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c>
          <w:tcPr>
            <w:tcW w:w="3153"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上年度可比期间</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2018</w:t>
            </w:r>
            <w:r w:rsidRPr="008A1551">
              <w:rPr>
                <w:color w:val="000000"/>
                <w:sz w:val="24"/>
              </w:rPr>
              <w:t>年</w:t>
            </w:r>
            <w:r w:rsidRPr="008A1551">
              <w:rPr>
                <w:color w:val="000000"/>
                <w:sz w:val="24"/>
              </w:rPr>
              <w:t>1</w:t>
            </w:r>
            <w:r w:rsidRPr="008A1551">
              <w:rPr>
                <w:color w:val="000000"/>
                <w:sz w:val="24"/>
              </w:rPr>
              <w:t>月</w:t>
            </w:r>
            <w:r w:rsidRPr="008A1551">
              <w:rPr>
                <w:color w:val="000000"/>
                <w:sz w:val="24"/>
              </w:rPr>
              <w:t>1</w:t>
            </w:r>
            <w:r w:rsidRPr="008A1551">
              <w:rPr>
                <w:color w:val="000000"/>
                <w:sz w:val="24"/>
              </w:rPr>
              <w:t>日至</w:t>
            </w:r>
            <w:r w:rsidRPr="008A1551">
              <w:rPr>
                <w:color w:val="000000"/>
                <w:sz w:val="24"/>
              </w:rPr>
              <w:t>2018</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1417"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36"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c>
          <w:tcPr>
            <w:tcW w:w="138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1770"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A8078F">
        <w:tc>
          <w:tcPr>
            <w:tcW w:w="2692" w:type="dxa"/>
            <w:vAlign w:val="center"/>
          </w:tcPr>
          <w:p w:rsidR="00A8078F" w:rsidRDefault="00222656">
            <w:pPr>
              <w:jc w:val="left"/>
            </w:pPr>
            <w:r>
              <w:rPr>
                <w:sz w:val="24"/>
              </w:rPr>
              <w:t>兴业银行股份有限公司</w:t>
            </w:r>
          </w:p>
        </w:tc>
        <w:tc>
          <w:tcPr>
            <w:tcW w:w="1417" w:type="dxa"/>
            <w:vAlign w:val="center"/>
          </w:tcPr>
          <w:p w:rsidR="00A8078F" w:rsidRDefault="00222656">
            <w:pPr>
              <w:jc w:val="right"/>
            </w:pPr>
            <w:r>
              <w:rPr>
                <w:sz w:val="24"/>
              </w:rPr>
              <w:t>982,959.08</w:t>
            </w:r>
          </w:p>
        </w:tc>
        <w:tc>
          <w:tcPr>
            <w:tcW w:w="1736" w:type="dxa"/>
            <w:vAlign w:val="center"/>
          </w:tcPr>
          <w:p w:rsidR="00A8078F" w:rsidRDefault="00222656">
            <w:pPr>
              <w:jc w:val="right"/>
            </w:pPr>
            <w:r>
              <w:rPr>
                <w:sz w:val="24"/>
              </w:rPr>
              <w:t>75,675.50</w:t>
            </w:r>
          </w:p>
        </w:tc>
        <w:tc>
          <w:tcPr>
            <w:tcW w:w="1383" w:type="dxa"/>
            <w:vAlign w:val="center"/>
          </w:tcPr>
          <w:p w:rsidR="00A8078F" w:rsidRDefault="00222656">
            <w:pPr>
              <w:jc w:val="right"/>
            </w:pPr>
            <w:r>
              <w:rPr>
                <w:sz w:val="24"/>
              </w:rPr>
              <w:t>3,570,450.24</w:t>
            </w:r>
          </w:p>
        </w:tc>
        <w:tc>
          <w:tcPr>
            <w:tcW w:w="1770" w:type="dxa"/>
            <w:vAlign w:val="center"/>
          </w:tcPr>
          <w:p w:rsidR="00A8078F" w:rsidRDefault="00222656">
            <w:pPr>
              <w:jc w:val="right"/>
            </w:pPr>
            <w:r>
              <w:rPr>
                <w:sz w:val="24"/>
              </w:rPr>
              <w:t>71,125.25</w:t>
            </w:r>
          </w:p>
        </w:tc>
      </w:tr>
    </w:tbl>
    <w:p w:rsidR="00300128" w:rsidRPr="008A1551" w:rsidRDefault="00300128" w:rsidP="009E1EA4">
      <w:pPr>
        <w:tabs>
          <w:tab w:val="left" w:pos="426"/>
        </w:tabs>
        <w:spacing w:before="29" w:line="288" w:lineRule="auto"/>
        <w:jc w:val="left"/>
        <w:rPr>
          <w:kern w:val="0"/>
          <w:sz w:val="24"/>
        </w:rPr>
      </w:pPr>
      <w:r w:rsidRPr="008A1551">
        <w:rPr>
          <w:kern w:val="0"/>
          <w:sz w:val="24"/>
        </w:rPr>
        <w:t>注：本基金的银行存款由基金托管人保管，按银行同业利率或计息。</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本基金本报告期内及上年度可比期间未在承销期内参与关联方承销证券。</w:t>
      </w:r>
    </w:p>
    <w:p w:rsidR="001548F9" w:rsidRPr="008A1551" w:rsidRDefault="001548F9" w:rsidP="009E1EA4">
      <w:pPr>
        <w:adjustRightInd w:val="0"/>
        <w:snapToGrid w:val="0"/>
        <w:spacing w:before="29" w:line="288" w:lineRule="auto"/>
        <w:jc w:val="left"/>
        <w:rPr>
          <w:bCs/>
          <w:color w:val="000000"/>
          <w:sz w:val="24"/>
        </w:rPr>
      </w:pPr>
    </w:p>
    <w:p w:rsidR="00207C2A" w:rsidRPr="00207C2A" w:rsidRDefault="00207C2A" w:rsidP="00A7746B">
      <w:pPr>
        <w:adjustRightInd w:val="0"/>
        <w:snapToGrid w:val="0"/>
        <w:spacing w:beforeLines="100" w:before="312" w:line="360" w:lineRule="auto"/>
        <w:rPr>
          <w:rFonts w:eastAsiaTheme="minorEastAsia"/>
          <w:b/>
          <w:color w:val="000000" w:themeColor="text1"/>
          <w:sz w:val="24"/>
        </w:rPr>
      </w:pPr>
      <w:r w:rsidRPr="00207C2A">
        <w:rPr>
          <w:rFonts w:eastAsiaTheme="minorEastAsia"/>
          <w:b/>
          <w:bCs/>
          <w:color w:val="000000" w:themeColor="text1"/>
          <w:kern w:val="0"/>
          <w:sz w:val="24"/>
        </w:rPr>
        <w:t xml:space="preserve">6.4.8.7 </w:t>
      </w:r>
      <w:bookmarkStart w:id="52" w:name="OLE_LINK189"/>
      <w:bookmarkStart w:id="53" w:name="OLE_LINK7"/>
      <w:bookmarkStart w:id="54" w:name="OLE_LINK6"/>
      <w:r w:rsidRPr="00207C2A">
        <w:rPr>
          <w:rFonts w:eastAsiaTheme="minorEastAsia" w:hint="eastAsia"/>
          <w:b/>
          <w:color w:val="000000" w:themeColor="text1"/>
          <w:sz w:val="24"/>
        </w:rPr>
        <w:t>其他关联交易事项的说明</w:t>
      </w:r>
      <w:bookmarkEnd w:id="52"/>
      <w:bookmarkEnd w:id="53"/>
      <w:bookmarkEnd w:id="54"/>
    </w:p>
    <w:p w:rsidR="00207C2A" w:rsidRDefault="00207C2A" w:rsidP="00207C2A">
      <w:pPr>
        <w:widowControl/>
        <w:spacing w:line="360" w:lineRule="auto"/>
        <w:ind w:firstLineChars="200" w:firstLine="480"/>
        <w:rPr>
          <w:rFonts w:eastAsiaTheme="minorEastAsia"/>
          <w:color w:val="000000" w:themeColor="text1"/>
          <w:kern w:val="0"/>
          <w:sz w:val="24"/>
        </w:rPr>
      </w:pPr>
      <w:r w:rsidRPr="00207C2A">
        <w:rPr>
          <w:rFonts w:eastAsiaTheme="minorEastAsia"/>
          <w:color w:val="000000" w:themeColor="text1"/>
          <w:kern w:val="0"/>
          <w:sz w:val="24"/>
        </w:rPr>
        <w:t>本基金本报告期内及上年度可比期间无其他关联交易事项。</w:t>
      </w:r>
    </w:p>
    <w:p w:rsidR="00207C2A" w:rsidRPr="00207C2A" w:rsidRDefault="00207C2A" w:rsidP="00207C2A">
      <w:pPr>
        <w:widowControl/>
        <w:spacing w:line="360" w:lineRule="auto"/>
        <w:ind w:firstLineChars="200" w:firstLine="480"/>
        <w:rPr>
          <w:rFonts w:eastAsiaTheme="minorEastAsia"/>
          <w:color w:val="000000" w:themeColor="text1"/>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2019</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本基金本报告期末未持有因认购新发</w:t>
      </w:r>
      <w:r w:rsidRPr="008A1551">
        <w:rPr>
          <w:kern w:val="0"/>
          <w:sz w:val="24"/>
        </w:rPr>
        <w:t>/</w:t>
      </w:r>
      <w:r w:rsidRPr="008A1551">
        <w:rPr>
          <w:kern w:val="0"/>
          <w:sz w:val="24"/>
        </w:rPr>
        <w:t>增发证券而流通受限的证券。</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rPr>
          <w:b/>
          <w:bCs/>
          <w:color w:val="000000"/>
          <w:sz w:val="24"/>
        </w:rPr>
      </w:pPr>
      <w:r w:rsidRPr="008A1551">
        <w:rPr>
          <w:b/>
          <w:bCs/>
          <w:color w:val="000000"/>
          <w:kern w:val="0"/>
          <w:sz w:val="24"/>
        </w:rPr>
        <w:t xml:space="preserve">6.4.9.3.1 </w:t>
      </w:r>
      <w:r w:rsidRPr="008A1551">
        <w:rPr>
          <w:b/>
          <w:bCs/>
          <w:color w:val="000000"/>
          <w:sz w:val="24"/>
        </w:rPr>
        <w:t>银行间市场债券正回购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w:t>
      </w:r>
      <w:r w:rsidRPr="008A1551">
        <w:rPr>
          <w:color w:val="000000"/>
          <w:sz w:val="24"/>
        </w:rPr>
        <w:t>2019</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日止，本基金从事银行间市场债券正回购交易形成的卖出回购证券款余额</w:t>
      </w:r>
      <w:r w:rsidRPr="008A1551">
        <w:rPr>
          <w:color w:val="000000"/>
          <w:sz w:val="24"/>
        </w:rPr>
        <w:t>322,466,598.76</w:t>
      </w:r>
      <w:r w:rsidRPr="008A1551">
        <w:rPr>
          <w:color w:val="000000"/>
          <w:sz w:val="24"/>
        </w:rPr>
        <w:t>元，是以如下债券作为抵押：</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w:t>
      </w:r>
      <w:r w:rsidRPr="008A1551">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843"/>
        <w:gridCol w:w="1559"/>
        <w:gridCol w:w="1058"/>
        <w:gridCol w:w="1434"/>
        <w:gridCol w:w="1828"/>
      </w:tblGrid>
      <w:tr w:rsidR="001548F9" w:rsidRPr="008A1551" w:rsidTr="0084429A">
        <w:tc>
          <w:tcPr>
            <w:tcW w:w="1276" w:type="dxa"/>
            <w:vAlign w:val="center"/>
          </w:tcPr>
          <w:p w:rsidR="001548F9" w:rsidRPr="008A1551" w:rsidRDefault="001548F9" w:rsidP="009E1EA4">
            <w:pPr>
              <w:spacing w:before="29" w:line="288" w:lineRule="auto"/>
              <w:jc w:val="center"/>
              <w:rPr>
                <w:color w:val="000000"/>
                <w:sz w:val="24"/>
              </w:rPr>
            </w:pPr>
            <w:r w:rsidRPr="008A1551">
              <w:rPr>
                <w:color w:val="000000"/>
                <w:sz w:val="24"/>
              </w:rPr>
              <w:t>债券代码</w:t>
            </w:r>
          </w:p>
        </w:tc>
        <w:tc>
          <w:tcPr>
            <w:tcW w:w="1843" w:type="dxa"/>
            <w:vAlign w:val="center"/>
          </w:tcPr>
          <w:p w:rsidR="001548F9" w:rsidRPr="008A1551" w:rsidRDefault="001548F9" w:rsidP="009E1EA4">
            <w:pPr>
              <w:spacing w:before="29" w:line="288" w:lineRule="auto"/>
              <w:jc w:val="center"/>
              <w:rPr>
                <w:color w:val="000000"/>
                <w:sz w:val="24"/>
              </w:rPr>
            </w:pPr>
            <w:r w:rsidRPr="008A1551">
              <w:rPr>
                <w:color w:val="000000"/>
                <w:sz w:val="24"/>
              </w:rPr>
              <w:t>债券名称</w:t>
            </w:r>
          </w:p>
        </w:tc>
        <w:tc>
          <w:tcPr>
            <w:tcW w:w="1559" w:type="dxa"/>
            <w:vAlign w:val="center"/>
          </w:tcPr>
          <w:p w:rsidR="001548F9" w:rsidRPr="008A1551" w:rsidRDefault="001548F9" w:rsidP="009E1EA4">
            <w:pPr>
              <w:spacing w:before="29" w:line="288" w:lineRule="auto"/>
              <w:jc w:val="center"/>
              <w:rPr>
                <w:color w:val="000000"/>
                <w:sz w:val="24"/>
              </w:rPr>
            </w:pPr>
            <w:r w:rsidRPr="008A1551">
              <w:rPr>
                <w:color w:val="000000"/>
                <w:sz w:val="24"/>
              </w:rPr>
              <w:t>回购到期日</w:t>
            </w:r>
          </w:p>
        </w:tc>
        <w:tc>
          <w:tcPr>
            <w:tcW w:w="1058" w:type="dxa"/>
            <w:vAlign w:val="center"/>
          </w:tcPr>
          <w:p w:rsidR="001548F9" w:rsidRPr="008A1551" w:rsidRDefault="001548F9" w:rsidP="009E1EA4">
            <w:pPr>
              <w:spacing w:before="29" w:line="288" w:lineRule="auto"/>
              <w:jc w:val="center"/>
              <w:rPr>
                <w:color w:val="000000"/>
                <w:sz w:val="24"/>
              </w:rPr>
            </w:pPr>
            <w:r w:rsidRPr="008A1551">
              <w:rPr>
                <w:color w:val="000000"/>
                <w:sz w:val="24"/>
              </w:rPr>
              <w:t>期末估值单价</w:t>
            </w:r>
          </w:p>
        </w:tc>
        <w:tc>
          <w:tcPr>
            <w:tcW w:w="1434" w:type="dxa"/>
            <w:vAlign w:val="center"/>
          </w:tcPr>
          <w:p w:rsidR="001548F9" w:rsidRPr="008A1551" w:rsidRDefault="001548F9" w:rsidP="009E1EA4">
            <w:pPr>
              <w:spacing w:before="29" w:line="288" w:lineRule="auto"/>
              <w:jc w:val="center"/>
              <w:rPr>
                <w:color w:val="000000"/>
                <w:sz w:val="24"/>
              </w:rPr>
            </w:pPr>
            <w:r w:rsidRPr="008A1551">
              <w:rPr>
                <w:color w:val="000000"/>
                <w:sz w:val="24"/>
              </w:rPr>
              <w:t>数量（张）</w:t>
            </w:r>
          </w:p>
        </w:tc>
        <w:tc>
          <w:tcPr>
            <w:tcW w:w="1828" w:type="dxa"/>
            <w:vAlign w:val="center"/>
          </w:tcPr>
          <w:p w:rsidR="001548F9" w:rsidRPr="008A1551" w:rsidRDefault="001548F9" w:rsidP="009E1EA4">
            <w:pPr>
              <w:spacing w:before="29" w:line="288" w:lineRule="auto"/>
              <w:jc w:val="center"/>
              <w:rPr>
                <w:color w:val="000000"/>
                <w:sz w:val="24"/>
              </w:rPr>
            </w:pPr>
            <w:r w:rsidRPr="008A1551">
              <w:rPr>
                <w:color w:val="000000"/>
                <w:sz w:val="24"/>
              </w:rPr>
              <w:t>期末估值总额</w:t>
            </w:r>
          </w:p>
        </w:tc>
      </w:tr>
      <w:tr w:rsidR="00A8078F">
        <w:tc>
          <w:tcPr>
            <w:tcW w:w="1276" w:type="dxa"/>
            <w:vAlign w:val="center"/>
          </w:tcPr>
          <w:p w:rsidR="00A8078F" w:rsidRDefault="00222656">
            <w:pPr>
              <w:jc w:val="center"/>
            </w:pPr>
            <w:r>
              <w:rPr>
                <w:color w:val="000000"/>
                <w:kern w:val="0"/>
                <w:sz w:val="24"/>
              </w:rPr>
              <w:t>180212</w:t>
            </w:r>
          </w:p>
        </w:tc>
        <w:tc>
          <w:tcPr>
            <w:tcW w:w="1843" w:type="dxa"/>
            <w:vAlign w:val="center"/>
          </w:tcPr>
          <w:p w:rsidR="00A8078F" w:rsidRDefault="00222656">
            <w:pPr>
              <w:jc w:val="center"/>
            </w:pPr>
            <w:r>
              <w:rPr>
                <w:color w:val="000000"/>
                <w:kern w:val="0"/>
                <w:sz w:val="24"/>
              </w:rPr>
              <w:t>18</w:t>
            </w:r>
            <w:r>
              <w:rPr>
                <w:color w:val="000000"/>
                <w:kern w:val="0"/>
                <w:sz w:val="24"/>
              </w:rPr>
              <w:t>国开</w:t>
            </w:r>
            <w:r>
              <w:rPr>
                <w:color w:val="000000"/>
                <w:kern w:val="0"/>
                <w:sz w:val="24"/>
              </w:rPr>
              <w:t>12</w:t>
            </w:r>
          </w:p>
        </w:tc>
        <w:tc>
          <w:tcPr>
            <w:tcW w:w="1559" w:type="dxa"/>
            <w:vAlign w:val="center"/>
          </w:tcPr>
          <w:p w:rsidR="00A8078F" w:rsidRDefault="00222656">
            <w:pPr>
              <w:jc w:val="center"/>
            </w:pPr>
            <w:r>
              <w:rPr>
                <w:color w:val="000000"/>
                <w:kern w:val="0"/>
                <w:sz w:val="24"/>
              </w:rPr>
              <w:t>2019-07-01</w:t>
            </w:r>
          </w:p>
        </w:tc>
        <w:tc>
          <w:tcPr>
            <w:tcW w:w="1058" w:type="dxa"/>
            <w:vAlign w:val="center"/>
          </w:tcPr>
          <w:p w:rsidR="00A8078F" w:rsidRDefault="00222656">
            <w:pPr>
              <w:jc w:val="right"/>
            </w:pPr>
            <w:r>
              <w:rPr>
                <w:color w:val="000000"/>
                <w:kern w:val="0"/>
                <w:sz w:val="24"/>
              </w:rPr>
              <w:t>101.12</w:t>
            </w:r>
          </w:p>
        </w:tc>
        <w:tc>
          <w:tcPr>
            <w:tcW w:w="1434" w:type="dxa"/>
            <w:vAlign w:val="center"/>
          </w:tcPr>
          <w:p w:rsidR="00A8078F" w:rsidRDefault="00222656">
            <w:pPr>
              <w:jc w:val="right"/>
            </w:pPr>
            <w:r>
              <w:rPr>
                <w:color w:val="000000"/>
                <w:kern w:val="0"/>
                <w:sz w:val="24"/>
              </w:rPr>
              <w:t>3,351,000</w:t>
            </w:r>
          </w:p>
        </w:tc>
        <w:tc>
          <w:tcPr>
            <w:tcW w:w="1828" w:type="dxa"/>
            <w:vAlign w:val="center"/>
          </w:tcPr>
          <w:p w:rsidR="00A8078F" w:rsidRDefault="00222656">
            <w:pPr>
              <w:jc w:val="right"/>
            </w:pPr>
            <w:r>
              <w:rPr>
                <w:color w:val="000000"/>
                <w:kern w:val="0"/>
                <w:sz w:val="24"/>
              </w:rPr>
              <w:t>338,853,120.00</w:t>
            </w:r>
          </w:p>
        </w:tc>
      </w:tr>
      <w:tr w:rsidR="001548F9" w:rsidRPr="008A1551" w:rsidTr="0084429A">
        <w:tc>
          <w:tcPr>
            <w:tcW w:w="1276" w:type="dxa"/>
            <w:vAlign w:val="center"/>
          </w:tcPr>
          <w:p w:rsidR="001548F9" w:rsidRPr="008A1551" w:rsidRDefault="001548F9" w:rsidP="009E1EA4">
            <w:pPr>
              <w:spacing w:before="29" w:line="288" w:lineRule="auto"/>
              <w:rPr>
                <w:color w:val="000000"/>
                <w:kern w:val="0"/>
                <w:sz w:val="24"/>
              </w:rPr>
            </w:pPr>
            <w:r w:rsidRPr="008A1551">
              <w:rPr>
                <w:sz w:val="24"/>
              </w:rPr>
              <w:t>合计</w:t>
            </w:r>
          </w:p>
        </w:tc>
        <w:tc>
          <w:tcPr>
            <w:tcW w:w="1843"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1559"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1058" w:type="dxa"/>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p>
        </w:tc>
        <w:tc>
          <w:tcPr>
            <w:tcW w:w="1434" w:type="dxa"/>
            <w:vAlign w:val="center"/>
          </w:tcPr>
          <w:p w:rsidR="001548F9" w:rsidRPr="008A1551" w:rsidRDefault="001548F9" w:rsidP="009E1EA4">
            <w:pPr>
              <w:spacing w:before="29" w:line="288" w:lineRule="auto"/>
              <w:jc w:val="right"/>
              <w:rPr>
                <w:sz w:val="24"/>
              </w:rPr>
            </w:pPr>
            <w:r w:rsidRPr="008A1551">
              <w:rPr>
                <w:sz w:val="24"/>
              </w:rPr>
              <w:t>3,351,000</w:t>
            </w:r>
          </w:p>
        </w:tc>
        <w:tc>
          <w:tcPr>
            <w:tcW w:w="1828" w:type="dxa"/>
            <w:vAlign w:val="center"/>
          </w:tcPr>
          <w:p w:rsidR="001548F9" w:rsidRPr="008A1551" w:rsidRDefault="001548F9" w:rsidP="009E1EA4">
            <w:pPr>
              <w:spacing w:before="29" w:line="288" w:lineRule="auto"/>
              <w:jc w:val="right"/>
              <w:rPr>
                <w:sz w:val="24"/>
              </w:rPr>
            </w:pPr>
            <w:r w:rsidRPr="008A1551">
              <w:rPr>
                <w:sz w:val="24"/>
              </w:rPr>
              <w:t>338,853,120.00</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6.4.9.3.2 </w:t>
      </w:r>
      <w:r w:rsidRPr="008A1551">
        <w:rPr>
          <w:b/>
          <w:bCs/>
          <w:color w:val="000000"/>
          <w:sz w:val="24"/>
        </w:rPr>
        <w:t>交易所市场债券正回购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本基金本报告期末无从事交易所市场债券正回购交易形成的卖出回购证券款余额。</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55" w:name="_Toc331410101"/>
      <w:bookmarkStart w:id="56" w:name="_Toc225498272"/>
      <w:r w:rsidRPr="008A1551">
        <w:rPr>
          <w:b/>
          <w:bCs/>
          <w:szCs w:val="24"/>
          <w:lang w:val="en-US"/>
        </w:rPr>
        <w:t xml:space="preserve">7  </w:t>
      </w:r>
      <w:r w:rsidRPr="008A1551">
        <w:rPr>
          <w:b/>
          <w:bCs/>
          <w:szCs w:val="24"/>
          <w:lang w:val="en-US"/>
        </w:rPr>
        <w:t>投资组合报告</w:t>
      </w:r>
      <w:bookmarkEnd w:id="55"/>
      <w:bookmarkEnd w:id="56"/>
    </w:p>
    <w:p w:rsidR="001548F9" w:rsidRPr="008A1551" w:rsidRDefault="001548F9" w:rsidP="009E1EA4">
      <w:pPr>
        <w:pStyle w:val="20"/>
        <w:spacing w:before="29" w:after="0" w:line="288" w:lineRule="auto"/>
        <w:rPr>
          <w:rFonts w:ascii="Times New Roman" w:hAnsi="Times New Roman"/>
          <w:kern w:val="0"/>
          <w:szCs w:val="24"/>
        </w:rPr>
      </w:pPr>
      <w:bookmarkStart w:id="57" w:name="_Toc331410102"/>
      <w:bookmarkStart w:id="58"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7"/>
      <w:bookmarkEnd w:id="58"/>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1,485,816,000.00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97.96</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1,485,816,000.00</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97.96</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0C405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w:t>
            </w:r>
            <w:proofErr w:type="gramStart"/>
            <w:r w:rsidRPr="00690ED2">
              <w:rPr>
                <w:rFonts w:eastAsiaTheme="minorEastAsia"/>
                <w:color w:val="000000" w:themeColor="text1"/>
                <w:sz w:val="24"/>
              </w:rPr>
              <w:t>品投资</w:t>
            </w:r>
            <w:proofErr w:type="gramEnd"/>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3D3FE1" w:rsidRPr="008A1551" w:rsidTr="008F6836">
        <w:tc>
          <w:tcPr>
            <w:tcW w:w="1080" w:type="dxa"/>
            <w:vAlign w:val="center"/>
          </w:tcPr>
          <w:p w:rsidR="003D3FE1" w:rsidRPr="00690ED2" w:rsidRDefault="003D3FE1"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19"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997,959.08</w:t>
            </w:r>
          </w:p>
        </w:tc>
        <w:tc>
          <w:tcPr>
            <w:tcW w:w="1980" w:type="dxa"/>
            <w:vAlign w:val="center"/>
          </w:tcPr>
          <w:p w:rsidR="003D3FE1" w:rsidRPr="00690ED2" w:rsidRDefault="003D3FE1"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0.07</w:t>
            </w:r>
          </w:p>
        </w:tc>
      </w:tr>
      <w:tr w:rsidR="003D3FE1" w:rsidRPr="008A1551" w:rsidTr="008F6836">
        <w:tc>
          <w:tcPr>
            <w:tcW w:w="1080" w:type="dxa"/>
            <w:vAlign w:val="center"/>
          </w:tcPr>
          <w:p w:rsidR="003D3FE1" w:rsidRPr="00690ED2" w:rsidRDefault="003D3FE1"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19"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29,895,489.54</w:t>
            </w:r>
          </w:p>
        </w:tc>
        <w:tc>
          <w:tcPr>
            <w:tcW w:w="1980"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1.97</w:t>
            </w:r>
          </w:p>
        </w:tc>
      </w:tr>
      <w:tr w:rsidR="003D3FE1" w:rsidRPr="008A1551" w:rsidTr="008F6836">
        <w:tc>
          <w:tcPr>
            <w:tcW w:w="1080" w:type="dxa"/>
            <w:vAlign w:val="center"/>
          </w:tcPr>
          <w:p w:rsidR="003D3FE1" w:rsidRPr="00690ED2" w:rsidRDefault="003D3FE1"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19" w:type="dxa"/>
            <w:vAlign w:val="center"/>
          </w:tcPr>
          <w:p w:rsidR="003D3FE1" w:rsidRPr="00690ED2" w:rsidRDefault="003D3FE1"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19"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1,516,709,448.62</w:t>
            </w:r>
          </w:p>
        </w:tc>
        <w:tc>
          <w:tcPr>
            <w:tcW w:w="1980" w:type="dxa"/>
            <w:vAlign w:val="center"/>
          </w:tcPr>
          <w:p w:rsidR="003D3FE1" w:rsidRPr="00690ED2" w:rsidRDefault="003D3FE1" w:rsidP="00B251C4">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59" w:name="_Toc331410103"/>
      <w:bookmarkStart w:id="60"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59"/>
      <w:bookmarkEnd w:id="60"/>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61"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61"/>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1548F9" w:rsidRPr="008A1551" w:rsidRDefault="001548F9" w:rsidP="009E1EA4">
      <w:pPr>
        <w:pStyle w:val="20"/>
        <w:spacing w:before="29" w:after="0" w:line="288" w:lineRule="auto"/>
        <w:rPr>
          <w:rFonts w:ascii="Times New Roman" w:hAnsi="Times New Roman"/>
          <w:kern w:val="0"/>
          <w:szCs w:val="24"/>
        </w:rPr>
      </w:pPr>
      <w:bookmarkStart w:id="62" w:name="_Toc331410105"/>
      <w:r w:rsidRPr="008A1551">
        <w:rPr>
          <w:rFonts w:ascii="Times New Roman" w:hAnsi="Times New Roman"/>
          <w:kern w:val="0"/>
          <w:szCs w:val="24"/>
        </w:rPr>
        <w:t>7.4</w:t>
      </w:r>
      <w:bookmarkStart w:id="63" w:name="_Toc234814103"/>
      <w:r w:rsidRPr="008A1551">
        <w:rPr>
          <w:rFonts w:ascii="Times New Roman" w:hAnsi="Times New Roman"/>
          <w:kern w:val="0"/>
          <w:szCs w:val="24"/>
        </w:rPr>
        <w:t>报告期内股票投资组合的重大变动</w:t>
      </w:r>
      <w:bookmarkEnd w:id="62"/>
      <w:bookmarkEnd w:id="63"/>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本基金本报告期内未持有股票。</w:t>
      </w:r>
    </w:p>
    <w:p w:rsidR="001548F9" w:rsidRPr="008A1551" w:rsidRDefault="001548F9" w:rsidP="009E1EA4">
      <w:pPr>
        <w:pStyle w:val="20"/>
        <w:spacing w:before="29" w:after="0" w:line="288" w:lineRule="auto"/>
        <w:rPr>
          <w:rFonts w:ascii="Times New Roman" w:hAnsi="Times New Roman"/>
          <w:kern w:val="0"/>
          <w:szCs w:val="24"/>
        </w:rPr>
      </w:pPr>
      <w:bookmarkStart w:id="64" w:name="_Toc331410106"/>
      <w:bookmarkStart w:id="65"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4"/>
      <w:bookmarkEnd w:id="65"/>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1,485,816,000.00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124.48</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1,485,816,000.00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124.48</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w:t>
            </w:r>
            <w:proofErr w:type="gramStart"/>
            <w:r w:rsidRPr="008A1551">
              <w:rPr>
                <w:color w:val="000000"/>
                <w:sz w:val="24"/>
              </w:rPr>
              <w:t>券</w:t>
            </w:r>
            <w:proofErr w:type="gramEnd"/>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1,485,816,000.00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124.48</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6" w:name="_Toc331410107"/>
      <w:r w:rsidRPr="008A1551">
        <w:rPr>
          <w:rFonts w:ascii="Times New Roman" w:hAnsi="Times New Roman"/>
          <w:kern w:val="0"/>
          <w:szCs w:val="24"/>
        </w:rPr>
        <w:t>7.6</w:t>
      </w:r>
      <w:bookmarkStart w:id="67"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6"/>
      <w:bookmarkEnd w:id="67"/>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A8078F">
        <w:tc>
          <w:tcPr>
            <w:tcW w:w="1320" w:type="dxa"/>
            <w:vAlign w:val="center"/>
          </w:tcPr>
          <w:p w:rsidR="00A8078F" w:rsidRDefault="00222656">
            <w:pPr>
              <w:jc w:val="center"/>
            </w:pPr>
            <w:r>
              <w:rPr>
                <w:color w:val="000000"/>
                <w:sz w:val="24"/>
              </w:rPr>
              <w:t>1</w:t>
            </w:r>
          </w:p>
        </w:tc>
        <w:tc>
          <w:tcPr>
            <w:tcW w:w="1382" w:type="dxa"/>
            <w:vAlign w:val="center"/>
          </w:tcPr>
          <w:p w:rsidR="00A8078F" w:rsidRDefault="00222656">
            <w:pPr>
              <w:jc w:val="center"/>
            </w:pPr>
            <w:r>
              <w:rPr>
                <w:color w:val="000000"/>
                <w:sz w:val="24"/>
              </w:rPr>
              <w:t>180208</w:t>
            </w:r>
          </w:p>
        </w:tc>
        <w:tc>
          <w:tcPr>
            <w:tcW w:w="1353" w:type="dxa"/>
            <w:vAlign w:val="center"/>
          </w:tcPr>
          <w:p w:rsidR="00A8078F" w:rsidRDefault="00222656">
            <w:pPr>
              <w:jc w:val="center"/>
            </w:pPr>
            <w:r>
              <w:rPr>
                <w:color w:val="000000"/>
                <w:sz w:val="24"/>
              </w:rPr>
              <w:t>18</w:t>
            </w:r>
            <w:r>
              <w:rPr>
                <w:color w:val="000000"/>
                <w:sz w:val="24"/>
              </w:rPr>
              <w:t>国开</w:t>
            </w:r>
            <w:r>
              <w:rPr>
                <w:color w:val="000000"/>
                <w:sz w:val="24"/>
              </w:rPr>
              <w:t>08</w:t>
            </w:r>
          </w:p>
        </w:tc>
        <w:tc>
          <w:tcPr>
            <w:tcW w:w="1505" w:type="dxa"/>
            <w:vAlign w:val="center"/>
          </w:tcPr>
          <w:p w:rsidR="00A8078F" w:rsidRDefault="00222656">
            <w:pPr>
              <w:jc w:val="right"/>
            </w:pPr>
            <w:r>
              <w:rPr>
                <w:color w:val="000000"/>
                <w:sz w:val="24"/>
              </w:rPr>
              <w:t>4,300,000</w:t>
            </w:r>
          </w:p>
        </w:tc>
        <w:tc>
          <w:tcPr>
            <w:tcW w:w="1737" w:type="dxa"/>
            <w:vAlign w:val="center"/>
          </w:tcPr>
          <w:p w:rsidR="00A8078F" w:rsidRDefault="00222656">
            <w:pPr>
              <w:jc w:val="right"/>
            </w:pPr>
            <w:r>
              <w:rPr>
                <w:color w:val="000000"/>
                <w:sz w:val="24"/>
              </w:rPr>
              <w:t>437,568,000.00</w:t>
            </w:r>
          </w:p>
        </w:tc>
        <w:tc>
          <w:tcPr>
            <w:tcW w:w="1701" w:type="dxa"/>
            <w:vAlign w:val="center"/>
          </w:tcPr>
          <w:p w:rsidR="00A8078F" w:rsidRDefault="00222656">
            <w:pPr>
              <w:jc w:val="right"/>
            </w:pPr>
            <w:r>
              <w:rPr>
                <w:color w:val="000000"/>
                <w:sz w:val="24"/>
              </w:rPr>
              <w:t>36.66</w:t>
            </w:r>
          </w:p>
        </w:tc>
      </w:tr>
      <w:tr w:rsidR="00A8078F">
        <w:tc>
          <w:tcPr>
            <w:tcW w:w="1320" w:type="dxa"/>
            <w:vAlign w:val="center"/>
          </w:tcPr>
          <w:p w:rsidR="00A8078F" w:rsidRDefault="00222656">
            <w:pPr>
              <w:jc w:val="center"/>
            </w:pPr>
            <w:r>
              <w:rPr>
                <w:color w:val="000000"/>
                <w:sz w:val="24"/>
              </w:rPr>
              <w:t>2</w:t>
            </w:r>
          </w:p>
        </w:tc>
        <w:tc>
          <w:tcPr>
            <w:tcW w:w="1382" w:type="dxa"/>
            <w:vAlign w:val="center"/>
          </w:tcPr>
          <w:p w:rsidR="00A8078F" w:rsidRDefault="00222656">
            <w:pPr>
              <w:jc w:val="center"/>
            </w:pPr>
            <w:r>
              <w:rPr>
                <w:color w:val="000000"/>
                <w:sz w:val="24"/>
              </w:rPr>
              <w:t>180212</w:t>
            </w:r>
          </w:p>
        </w:tc>
        <w:tc>
          <w:tcPr>
            <w:tcW w:w="1353" w:type="dxa"/>
            <w:vAlign w:val="center"/>
          </w:tcPr>
          <w:p w:rsidR="00A8078F" w:rsidRDefault="00222656">
            <w:pPr>
              <w:jc w:val="center"/>
            </w:pPr>
            <w:r>
              <w:rPr>
                <w:color w:val="000000"/>
                <w:sz w:val="24"/>
              </w:rPr>
              <w:t>18</w:t>
            </w:r>
            <w:r>
              <w:rPr>
                <w:color w:val="000000"/>
                <w:sz w:val="24"/>
              </w:rPr>
              <w:t>国开</w:t>
            </w:r>
            <w:r>
              <w:rPr>
                <w:color w:val="000000"/>
                <w:sz w:val="24"/>
              </w:rPr>
              <w:t>12</w:t>
            </w:r>
          </w:p>
        </w:tc>
        <w:tc>
          <w:tcPr>
            <w:tcW w:w="1505" w:type="dxa"/>
            <w:vAlign w:val="center"/>
          </w:tcPr>
          <w:p w:rsidR="00A8078F" w:rsidRDefault="00222656">
            <w:pPr>
              <w:jc w:val="right"/>
            </w:pPr>
            <w:r>
              <w:rPr>
                <w:color w:val="000000"/>
                <w:sz w:val="24"/>
              </w:rPr>
              <w:t>3,500,000</w:t>
            </w:r>
          </w:p>
        </w:tc>
        <w:tc>
          <w:tcPr>
            <w:tcW w:w="1737" w:type="dxa"/>
            <w:vAlign w:val="center"/>
          </w:tcPr>
          <w:p w:rsidR="00A8078F" w:rsidRDefault="00222656">
            <w:pPr>
              <w:jc w:val="right"/>
            </w:pPr>
            <w:r>
              <w:rPr>
                <w:color w:val="000000"/>
                <w:sz w:val="24"/>
              </w:rPr>
              <w:t>353,920,000.00</w:t>
            </w:r>
          </w:p>
        </w:tc>
        <w:tc>
          <w:tcPr>
            <w:tcW w:w="1701" w:type="dxa"/>
            <w:vAlign w:val="center"/>
          </w:tcPr>
          <w:p w:rsidR="00A8078F" w:rsidRDefault="00222656">
            <w:pPr>
              <w:jc w:val="right"/>
            </w:pPr>
            <w:r>
              <w:rPr>
                <w:color w:val="000000"/>
                <w:sz w:val="24"/>
              </w:rPr>
              <w:t>29.65</w:t>
            </w:r>
          </w:p>
        </w:tc>
      </w:tr>
      <w:tr w:rsidR="00A8078F">
        <w:tc>
          <w:tcPr>
            <w:tcW w:w="1320" w:type="dxa"/>
            <w:vAlign w:val="center"/>
          </w:tcPr>
          <w:p w:rsidR="00A8078F" w:rsidRDefault="00222656">
            <w:pPr>
              <w:jc w:val="center"/>
            </w:pPr>
            <w:r>
              <w:rPr>
                <w:color w:val="000000"/>
                <w:sz w:val="24"/>
              </w:rPr>
              <w:t>3</w:t>
            </w:r>
          </w:p>
        </w:tc>
        <w:tc>
          <w:tcPr>
            <w:tcW w:w="1382" w:type="dxa"/>
            <w:vAlign w:val="center"/>
          </w:tcPr>
          <w:p w:rsidR="00A8078F" w:rsidRDefault="00222656">
            <w:pPr>
              <w:jc w:val="center"/>
            </w:pPr>
            <w:r>
              <w:rPr>
                <w:color w:val="000000"/>
                <w:sz w:val="24"/>
              </w:rPr>
              <w:t>170209</w:t>
            </w:r>
          </w:p>
        </w:tc>
        <w:tc>
          <w:tcPr>
            <w:tcW w:w="1353" w:type="dxa"/>
            <w:vAlign w:val="center"/>
          </w:tcPr>
          <w:p w:rsidR="00A8078F" w:rsidRDefault="00222656">
            <w:pPr>
              <w:jc w:val="center"/>
            </w:pPr>
            <w:r>
              <w:rPr>
                <w:color w:val="000000"/>
                <w:sz w:val="24"/>
              </w:rPr>
              <w:t>17</w:t>
            </w:r>
            <w:r>
              <w:rPr>
                <w:color w:val="000000"/>
                <w:sz w:val="24"/>
              </w:rPr>
              <w:t>国开</w:t>
            </w:r>
            <w:r>
              <w:rPr>
                <w:color w:val="000000"/>
                <w:sz w:val="24"/>
              </w:rPr>
              <w:t>09</w:t>
            </w:r>
          </w:p>
        </w:tc>
        <w:tc>
          <w:tcPr>
            <w:tcW w:w="1505" w:type="dxa"/>
            <w:vAlign w:val="center"/>
          </w:tcPr>
          <w:p w:rsidR="00A8078F" w:rsidRDefault="00222656">
            <w:pPr>
              <w:jc w:val="right"/>
            </w:pPr>
            <w:r>
              <w:rPr>
                <w:color w:val="000000"/>
                <w:sz w:val="24"/>
              </w:rPr>
              <w:t>2,400,000</w:t>
            </w:r>
          </w:p>
        </w:tc>
        <w:tc>
          <w:tcPr>
            <w:tcW w:w="1737" w:type="dxa"/>
            <w:vAlign w:val="center"/>
          </w:tcPr>
          <w:p w:rsidR="00A8078F" w:rsidRDefault="00222656">
            <w:pPr>
              <w:jc w:val="right"/>
            </w:pPr>
            <w:r>
              <w:rPr>
                <w:color w:val="000000"/>
                <w:sz w:val="24"/>
              </w:rPr>
              <w:t>243,360,000.00</w:t>
            </w:r>
          </w:p>
        </w:tc>
        <w:tc>
          <w:tcPr>
            <w:tcW w:w="1701" w:type="dxa"/>
            <w:vAlign w:val="center"/>
          </w:tcPr>
          <w:p w:rsidR="00A8078F" w:rsidRDefault="00222656">
            <w:pPr>
              <w:jc w:val="right"/>
            </w:pPr>
            <w:r>
              <w:rPr>
                <w:color w:val="000000"/>
                <w:sz w:val="24"/>
              </w:rPr>
              <w:t>20.39</w:t>
            </w:r>
          </w:p>
        </w:tc>
      </w:tr>
      <w:tr w:rsidR="00A8078F">
        <w:tc>
          <w:tcPr>
            <w:tcW w:w="1320" w:type="dxa"/>
            <w:vAlign w:val="center"/>
          </w:tcPr>
          <w:p w:rsidR="00A8078F" w:rsidRDefault="00222656">
            <w:pPr>
              <w:jc w:val="center"/>
            </w:pPr>
            <w:r>
              <w:rPr>
                <w:color w:val="000000"/>
                <w:sz w:val="24"/>
              </w:rPr>
              <w:t>4</w:t>
            </w:r>
          </w:p>
        </w:tc>
        <w:tc>
          <w:tcPr>
            <w:tcW w:w="1382" w:type="dxa"/>
            <w:vAlign w:val="center"/>
          </w:tcPr>
          <w:p w:rsidR="00A8078F" w:rsidRDefault="00222656">
            <w:pPr>
              <w:jc w:val="center"/>
            </w:pPr>
            <w:r>
              <w:rPr>
                <w:color w:val="000000"/>
                <w:sz w:val="24"/>
              </w:rPr>
              <w:t>190202</w:t>
            </w:r>
          </w:p>
        </w:tc>
        <w:tc>
          <w:tcPr>
            <w:tcW w:w="1353" w:type="dxa"/>
            <w:vAlign w:val="center"/>
          </w:tcPr>
          <w:p w:rsidR="00A8078F" w:rsidRDefault="00222656">
            <w:pPr>
              <w:jc w:val="center"/>
            </w:pPr>
            <w:r>
              <w:rPr>
                <w:color w:val="000000"/>
                <w:sz w:val="24"/>
              </w:rPr>
              <w:t>19</w:t>
            </w:r>
            <w:r>
              <w:rPr>
                <w:color w:val="000000"/>
                <w:sz w:val="24"/>
              </w:rPr>
              <w:t>国开</w:t>
            </w:r>
            <w:r>
              <w:rPr>
                <w:color w:val="000000"/>
                <w:sz w:val="24"/>
              </w:rPr>
              <w:t>02</w:t>
            </w:r>
          </w:p>
        </w:tc>
        <w:tc>
          <w:tcPr>
            <w:tcW w:w="1505" w:type="dxa"/>
            <w:vAlign w:val="center"/>
          </w:tcPr>
          <w:p w:rsidR="00A8078F" w:rsidRDefault="00222656">
            <w:pPr>
              <w:jc w:val="right"/>
            </w:pPr>
            <w:r>
              <w:rPr>
                <w:color w:val="000000"/>
                <w:sz w:val="24"/>
              </w:rPr>
              <w:t>2,100,000</w:t>
            </w:r>
          </w:p>
        </w:tc>
        <w:tc>
          <w:tcPr>
            <w:tcW w:w="1737" w:type="dxa"/>
            <w:vAlign w:val="center"/>
          </w:tcPr>
          <w:p w:rsidR="00A8078F" w:rsidRDefault="00222656">
            <w:pPr>
              <w:jc w:val="right"/>
            </w:pPr>
            <w:r>
              <w:rPr>
                <w:color w:val="000000"/>
                <w:sz w:val="24"/>
              </w:rPr>
              <w:t>209,307,000.00</w:t>
            </w:r>
          </w:p>
        </w:tc>
        <w:tc>
          <w:tcPr>
            <w:tcW w:w="1701" w:type="dxa"/>
            <w:vAlign w:val="center"/>
          </w:tcPr>
          <w:p w:rsidR="00A8078F" w:rsidRDefault="00222656">
            <w:pPr>
              <w:jc w:val="right"/>
            </w:pPr>
            <w:r>
              <w:rPr>
                <w:color w:val="000000"/>
                <w:sz w:val="24"/>
              </w:rPr>
              <w:t>17.54</w:t>
            </w:r>
          </w:p>
        </w:tc>
      </w:tr>
      <w:tr w:rsidR="00A8078F">
        <w:tc>
          <w:tcPr>
            <w:tcW w:w="1320" w:type="dxa"/>
            <w:vAlign w:val="center"/>
          </w:tcPr>
          <w:p w:rsidR="00A8078F" w:rsidRDefault="00222656">
            <w:pPr>
              <w:jc w:val="center"/>
            </w:pPr>
            <w:r>
              <w:rPr>
                <w:color w:val="000000"/>
                <w:sz w:val="24"/>
              </w:rPr>
              <w:t>5</w:t>
            </w:r>
          </w:p>
        </w:tc>
        <w:tc>
          <w:tcPr>
            <w:tcW w:w="1382" w:type="dxa"/>
            <w:vAlign w:val="center"/>
          </w:tcPr>
          <w:p w:rsidR="00A8078F" w:rsidRDefault="00222656">
            <w:pPr>
              <w:jc w:val="center"/>
            </w:pPr>
            <w:r>
              <w:rPr>
                <w:color w:val="000000"/>
                <w:sz w:val="24"/>
              </w:rPr>
              <w:t>160206</w:t>
            </w:r>
          </w:p>
        </w:tc>
        <w:tc>
          <w:tcPr>
            <w:tcW w:w="1353" w:type="dxa"/>
            <w:vAlign w:val="center"/>
          </w:tcPr>
          <w:p w:rsidR="00A8078F" w:rsidRDefault="00222656">
            <w:pPr>
              <w:jc w:val="center"/>
            </w:pPr>
            <w:r>
              <w:rPr>
                <w:color w:val="000000"/>
                <w:sz w:val="24"/>
              </w:rPr>
              <w:t>16</w:t>
            </w:r>
            <w:r>
              <w:rPr>
                <w:color w:val="000000"/>
                <w:sz w:val="24"/>
              </w:rPr>
              <w:t>国开</w:t>
            </w:r>
            <w:r>
              <w:rPr>
                <w:color w:val="000000"/>
                <w:sz w:val="24"/>
              </w:rPr>
              <w:t>06</w:t>
            </w:r>
          </w:p>
        </w:tc>
        <w:tc>
          <w:tcPr>
            <w:tcW w:w="1505" w:type="dxa"/>
            <w:vAlign w:val="center"/>
          </w:tcPr>
          <w:p w:rsidR="00A8078F" w:rsidRDefault="00222656">
            <w:pPr>
              <w:jc w:val="right"/>
            </w:pPr>
            <w:r>
              <w:rPr>
                <w:color w:val="000000"/>
                <w:sz w:val="24"/>
              </w:rPr>
              <w:t>700,000</w:t>
            </w:r>
          </w:p>
        </w:tc>
        <w:tc>
          <w:tcPr>
            <w:tcW w:w="1737" w:type="dxa"/>
            <w:vAlign w:val="center"/>
          </w:tcPr>
          <w:p w:rsidR="00A8078F" w:rsidRDefault="00222656">
            <w:pPr>
              <w:jc w:val="right"/>
            </w:pPr>
            <w:r>
              <w:rPr>
                <w:color w:val="000000"/>
                <w:sz w:val="24"/>
              </w:rPr>
              <w:t>69,874,000.00</w:t>
            </w:r>
          </w:p>
        </w:tc>
        <w:tc>
          <w:tcPr>
            <w:tcW w:w="1701" w:type="dxa"/>
            <w:vAlign w:val="center"/>
          </w:tcPr>
          <w:p w:rsidR="00A8078F" w:rsidRDefault="00222656">
            <w:pPr>
              <w:jc w:val="right"/>
            </w:pPr>
            <w:r>
              <w:rPr>
                <w:color w:val="000000"/>
                <w:sz w:val="24"/>
              </w:rPr>
              <w:t>5.85</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8" w:name="_Toc331410108"/>
      <w:r w:rsidRPr="008A1551">
        <w:rPr>
          <w:rFonts w:ascii="Times New Roman" w:hAnsi="Times New Roman"/>
          <w:kern w:val="0"/>
          <w:szCs w:val="24"/>
        </w:rPr>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8"/>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本基金本报告期末未持有资产支持证券。</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69" w:name="_Toc390421264"/>
      <w:r w:rsidRPr="008A1551">
        <w:rPr>
          <w:rFonts w:ascii="Times New Roman" w:hAnsi="Times New Roman"/>
          <w:kern w:val="0"/>
          <w:szCs w:val="24"/>
        </w:rPr>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69"/>
    </w:p>
    <w:p w:rsidR="003F4AC3" w:rsidRPr="008A1551"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1548F9" w:rsidRPr="008A1551" w:rsidRDefault="001548F9" w:rsidP="009E1EA4">
      <w:pPr>
        <w:pStyle w:val="20"/>
        <w:spacing w:before="29" w:after="0" w:line="288" w:lineRule="auto"/>
        <w:rPr>
          <w:rFonts w:ascii="Times New Roman" w:hAnsi="Times New Roman"/>
          <w:kern w:val="0"/>
          <w:szCs w:val="24"/>
        </w:rPr>
      </w:pPr>
      <w:bookmarkStart w:id="70"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70"/>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71"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71"/>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bookmarkStart w:id="72" w:name="_GoBack"/>
      <w:bookmarkEnd w:id="72"/>
    </w:p>
    <w:p w:rsidR="001548F9" w:rsidRPr="008A1551" w:rsidRDefault="00222656" w:rsidP="009E1EA4">
      <w:pPr>
        <w:autoSpaceDE w:val="0"/>
        <w:autoSpaceDN w:val="0"/>
        <w:adjustRightInd w:val="0"/>
        <w:spacing w:before="29" w:line="288" w:lineRule="auto"/>
        <w:ind w:left="15"/>
        <w:jc w:val="right"/>
        <w:rPr>
          <w:color w:val="000000"/>
          <w:kern w:val="0"/>
          <w:sz w:val="24"/>
        </w:rPr>
      </w:pPr>
      <w:r w:rsidRPr="00222656">
        <w:rPr>
          <w:rFonts w:hint="eastAsia"/>
          <w:color w:val="000000"/>
          <w:sz w:val="24"/>
        </w:rPr>
        <w:t>金额单位</w:t>
      </w:r>
      <w:r w:rsidR="001548F9" w:rsidRPr="008A1551">
        <w:rPr>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10,179.83</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1,900,499.73</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27,984,799.98</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10.00</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29,895,489.54</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本基金本报告期末未持有处于转股期的可转换债券。</w:t>
      </w:r>
    </w:p>
    <w:p w:rsidR="001548F9" w:rsidRPr="008A1551" w:rsidRDefault="001548F9" w:rsidP="009E1EA4">
      <w:pPr>
        <w:spacing w:before="29" w:line="288" w:lineRule="auto"/>
        <w:rPr>
          <w:b/>
          <w:bCs/>
          <w:color w:val="000000"/>
          <w:sz w:val="24"/>
        </w:rPr>
      </w:pPr>
      <w:r w:rsidRPr="008A1551">
        <w:rPr>
          <w:b/>
          <w:color w:val="000000"/>
          <w:sz w:val="24"/>
        </w:rPr>
        <w:t xml:space="preserve">7.12.5 </w:t>
      </w:r>
      <w:proofErr w:type="gramStart"/>
      <w:r w:rsidRPr="008A1551">
        <w:rPr>
          <w:b/>
          <w:bCs/>
          <w:color w:val="000000"/>
          <w:sz w:val="24"/>
        </w:rPr>
        <w:t>期末前</w:t>
      </w:r>
      <w:proofErr w:type="gramEnd"/>
      <w:r w:rsidRPr="008A1551">
        <w:rPr>
          <w:b/>
          <w:bCs/>
          <w:color w:val="000000"/>
          <w:sz w:val="24"/>
        </w:rPr>
        <w:t>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本基金本报告期末未持有股票。</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1548F9" w:rsidRPr="008A1551" w:rsidRDefault="001548F9" w:rsidP="009E1EA4">
      <w:pPr>
        <w:spacing w:before="29" w:line="288" w:lineRule="auto"/>
        <w:ind w:firstLineChars="200" w:firstLine="480"/>
        <w:rPr>
          <w:color w:val="000000"/>
          <w:sz w:val="24"/>
        </w:rPr>
      </w:pPr>
      <w:r w:rsidRPr="008A1551">
        <w:rPr>
          <w:color w:val="000000"/>
          <w:sz w:val="24"/>
        </w:rPr>
        <w:t>由于四舍五入的原因，分项之和与合计项之间可能存在尾差。</w:t>
      </w:r>
    </w:p>
    <w:p w:rsidR="004553F9" w:rsidRPr="008A1551" w:rsidRDefault="004553F9" w:rsidP="009E1EA4">
      <w:pPr>
        <w:spacing w:before="29" w:line="288" w:lineRule="auto"/>
        <w:ind w:firstLineChars="200" w:firstLine="480"/>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8A1551">
        <w:rPr>
          <w:b/>
          <w:bCs/>
          <w:szCs w:val="24"/>
          <w:lang w:val="en-US"/>
        </w:rPr>
        <w:t xml:space="preserve">8  </w:t>
      </w:r>
      <w:r w:rsidRPr="008A1551">
        <w:rPr>
          <w:b/>
          <w:bCs/>
          <w:szCs w:val="24"/>
          <w:lang w:val="en-US"/>
        </w:rPr>
        <w:t>基金份额持有人信息</w:t>
      </w:r>
      <w:bookmarkEnd w:id="73"/>
      <w:bookmarkEnd w:id="74"/>
    </w:p>
    <w:p w:rsidR="001548F9" w:rsidRPr="008A1551" w:rsidRDefault="001548F9" w:rsidP="009E1EA4">
      <w:pPr>
        <w:pStyle w:val="20"/>
        <w:spacing w:before="29" w:after="0" w:line="288" w:lineRule="auto"/>
        <w:rPr>
          <w:rFonts w:ascii="Times New Roman" w:hAnsi="Times New Roman"/>
          <w:kern w:val="0"/>
          <w:szCs w:val="24"/>
        </w:rPr>
      </w:pPr>
      <w:bookmarkStart w:id="75" w:name="_Toc331410112"/>
      <w:bookmarkStart w:id="76"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5"/>
      <w:bookmarkEnd w:id="76"/>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p w:rsidR="00FF6AEC" w:rsidRPr="008A1551" w:rsidRDefault="00FF6AEC" w:rsidP="00FF6AE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w:t>
            </w:r>
            <w:proofErr w:type="gramStart"/>
            <w:r w:rsidRPr="008A1551">
              <w:rPr>
                <w:sz w:val="24"/>
              </w:rPr>
              <w:t>人结构</w:t>
            </w:r>
            <w:proofErr w:type="gramEnd"/>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proofErr w:type="gramStart"/>
            <w:r w:rsidRPr="008A1551">
              <w:rPr>
                <w:bCs/>
                <w:sz w:val="24"/>
              </w:rPr>
              <w:t>交银裕通</w:t>
            </w:r>
            <w:proofErr w:type="gramEnd"/>
            <w:r w:rsidRPr="008A1551">
              <w:rPr>
                <w:bCs/>
                <w:sz w:val="24"/>
              </w:rPr>
              <w:t>纯</w:t>
            </w:r>
            <w:proofErr w:type="gramStart"/>
            <w:r w:rsidRPr="008A1551">
              <w:rPr>
                <w:bCs/>
                <w:sz w:val="24"/>
              </w:rPr>
              <w:t>债</w:t>
            </w:r>
            <w:proofErr w:type="gramEnd"/>
            <w:r w:rsidRPr="008A1551">
              <w:rPr>
                <w:bCs/>
                <w:sz w:val="24"/>
              </w:rPr>
              <w:t>债券</w:t>
            </w:r>
            <w:r w:rsidRPr="008A1551">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20,645,581.57</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701,381,755.77</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99.92%</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568,017.72</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0.08%</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proofErr w:type="gramStart"/>
            <w:r w:rsidRPr="008A1551">
              <w:rPr>
                <w:bCs/>
                <w:sz w:val="24"/>
              </w:rPr>
              <w:t>交银裕通</w:t>
            </w:r>
            <w:proofErr w:type="gramEnd"/>
            <w:r w:rsidRPr="008A1551">
              <w:rPr>
                <w:bCs/>
                <w:sz w:val="24"/>
              </w:rPr>
              <w:t>纯</w:t>
            </w:r>
            <w:proofErr w:type="gramStart"/>
            <w:r w:rsidRPr="008A1551">
              <w:rPr>
                <w:bCs/>
                <w:sz w:val="24"/>
              </w:rPr>
              <w:t>债</w:t>
            </w:r>
            <w:proofErr w:type="gramEnd"/>
            <w:r w:rsidRPr="008A1551">
              <w:rPr>
                <w:bCs/>
                <w:sz w:val="24"/>
              </w:rPr>
              <w:t>债券</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194</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2,446,002.24</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473,429,951.69</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99.77%</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1,094,483.59</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0.23%</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228</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5,159,974.60</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1,174,811,707.46</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99.86%</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1,662,501.31</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0.14%</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7"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7"/>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A</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19.91</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4,121.15</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4,141.06</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proofErr w:type="gramStart"/>
            <w:r w:rsidRPr="008A1551">
              <w:rPr>
                <w:color w:val="000000"/>
                <w:kern w:val="0"/>
                <w:sz w:val="24"/>
              </w:rPr>
              <w:t>交银裕通</w:t>
            </w:r>
            <w:proofErr w:type="gramEnd"/>
            <w:r w:rsidRPr="008A1551">
              <w:rPr>
                <w:color w:val="000000"/>
                <w:kern w:val="0"/>
                <w:sz w:val="24"/>
              </w:rPr>
              <w:t>纯</w:t>
            </w:r>
            <w:proofErr w:type="gramStart"/>
            <w:r w:rsidRPr="008A1551">
              <w:rPr>
                <w:color w:val="000000"/>
                <w:kern w:val="0"/>
                <w:sz w:val="24"/>
              </w:rPr>
              <w:t>债</w:t>
            </w:r>
            <w:proofErr w:type="gramEnd"/>
            <w:r w:rsidRPr="008A1551">
              <w:rPr>
                <w:color w:val="000000"/>
                <w:kern w:val="0"/>
                <w:sz w:val="24"/>
              </w:rPr>
              <w:t>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proofErr w:type="gramStart"/>
            <w:r w:rsidRPr="008A1551">
              <w:rPr>
                <w:color w:val="000000"/>
                <w:kern w:val="0"/>
                <w:sz w:val="24"/>
              </w:rPr>
              <w:t>交银裕通</w:t>
            </w:r>
            <w:proofErr w:type="gramEnd"/>
            <w:r w:rsidRPr="008A1551">
              <w:rPr>
                <w:color w:val="000000"/>
                <w:kern w:val="0"/>
                <w:sz w:val="24"/>
              </w:rPr>
              <w:t>纯</w:t>
            </w:r>
            <w:proofErr w:type="gramStart"/>
            <w:r w:rsidRPr="008A1551">
              <w:rPr>
                <w:color w:val="000000"/>
                <w:kern w:val="0"/>
                <w:sz w:val="24"/>
              </w:rPr>
              <w:t>债</w:t>
            </w:r>
            <w:proofErr w:type="gramEnd"/>
            <w:r w:rsidRPr="008A1551">
              <w:rPr>
                <w:color w:val="000000"/>
                <w:kern w:val="0"/>
                <w:sz w:val="24"/>
              </w:rPr>
              <w:t>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0~10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0~10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w:t>
            </w:r>
            <w:proofErr w:type="gramStart"/>
            <w:r w:rsidRPr="008A1551">
              <w:rPr>
                <w:color w:val="000000"/>
                <w:sz w:val="24"/>
              </w:rPr>
              <w:t>基金基金</w:t>
            </w:r>
            <w:proofErr w:type="gramEnd"/>
            <w:r w:rsidRPr="008A1551">
              <w:rPr>
                <w:color w:val="000000"/>
                <w:sz w:val="24"/>
              </w:rPr>
              <w:t>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proofErr w:type="gramStart"/>
            <w:r w:rsidRPr="008A1551">
              <w:rPr>
                <w:color w:val="000000"/>
                <w:kern w:val="0"/>
                <w:sz w:val="24"/>
              </w:rPr>
              <w:t>交银裕通</w:t>
            </w:r>
            <w:proofErr w:type="gramEnd"/>
            <w:r w:rsidRPr="008A1551">
              <w:rPr>
                <w:color w:val="000000"/>
                <w:kern w:val="0"/>
                <w:sz w:val="24"/>
              </w:rPr>
              <w:t>纯</w:t>
            </w:r>
            <w:proofErr w:type="gramStart"/>
            <w:r w:rsidRPr="008A1551">
              <w:rPr>
                <w:color w:val="000000"/>
                <w:kern w:val="0"/>
                <w:sz w:val="24"/>
              </w:rPr>
              <w:t>债</w:t>
            </w:r>
            <w:proofErr w:type="gramEnd"/>
            <w:r w:rsidRPr="008A1551">
              <w:rPr>
                <w:color w:val="000000"/>
                <w:kern w:val="0"/>
                <w:sz w:val="24"/>
              </w:rPr>
              <w:t>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proofErr w:type="gramStart"/>
            <w:r w:rsidRPr="008A1551">
              <w:rPr>
                <w:color w:val="000000"/>
                <w:kern w:val="0"/>
                <w:sz w:val="24"/>
              </w:rPr>
              <w:t>交银裕通</w:t>
            </w:r>
            <w:proofErr w:type="gramEnd"/>
            <w:r w:rsidRPr="008A1551">
              <w:rPr>
                <w:color w:val="000000"/>
                <w:kern w:val="0"/>
                <w:sz w:val="24"/>
              </w:rPr>
              <w:t>纯</w:t>
            </w:r>
            <w:proofErr w:type="gramStart"/>
            <w:r w:rsidRPr="008A1551">
              <w:rPr>
                <w:color w:val="000000"/>
                <w:kern w:val="0"/>
                <w:sz w:val="24"/>
              </w:rPr>
              <w:t>债</w:t>
            </w:r>
            <w:proofErr w:type="gramEnd"/>
            <w:r w:rsidRPr="008A1551">
              <w:rPr>
                <w:color w:val="000000"/>
                <w:kern w:val="0"/>
                <w:sz w:val="24"/>
              </w:rPr>
              <w:t>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78" w:name="_Toc331410115"/>
      <w:bookmarkStart w:id="79" w:name="_Toc225500053"/>
      <w:r w:rsidRPr="008A1551">
        <w:rPr>
          <w:b/>
          <w:bCs/>
          <w:szCs w:val="24"/>
          <w:lang w:val="en-US"/>
        </w:rPr>
        <w:t>9</w:t>
      </w:r>
      <w:r w:rsidRPr="008A1551">
        <w:rPr>
          <w:b/>
          <w:bCs/>
          <w:szCs w:val="24"/>
          <w:lang w:val="en-US"/>
        </w:rPr>
        <w:t>开放式基金份额变动</w:t>
      </w:r>
      <w:bookmarkEnd w:id="78"/>
      <w:bookmarkEnd w:id="79"/>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A</w:t>
            </w:r>
          </w:p>
        </w:tc>
        <w:tc>
          <w:tcPr>
            <w:tcW w:w="1615" w:type="pct"/>
            <w:vAlign w:val="center"/>
          </w:tcPr>
          <w:p w:rsidR="00343AD4" w:rsidRPr="008A1551" w:rsidRDefault="00343AD4" w:rsidP="009E1EA4">
            <w:pPr>
              <w:spacing w:before="29" w:line="288" w:lineRule="auto"/>
              <w:jc w:val="center"/>
              <w:rPr>
                <w:sz w:val="24"/>
              </w:rPr>
            </w:pPr>
            <w:proofErr w:type="gramStart"/>
            <w:r w:rsidRPr="008A1551">
              <w:rPr>
                <w:sz w:val="24"/>
              </w:rPr>
              <w:t>交银裕通</w:t>
            </w:r>
            <w:proofErr w:type="gramEnd"/>
            <w:r w:rsidRPr="008A1551">
              <w:rPr>
                <w:sz w:val="24"/>
              </w:rPr>
              <w:t>纯</w:t>
            </w:r>
            <w:proofErr w:type="gramStart"/>
            <w:r w:rsidRPr="008A1551">
              <w:rPr>
                <w:sz w:val="24"/>
              </w:rPr>
              <w:t>债</w:t>
            </w:r>
            <w:proofErr w:type="gramEnd"/>
            <w:r w:rsidRPr="008A1551">
              <w:rPr>
                <w:sz w:val="24"/>
              </w:rPr>
              <w:t>债券</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2015</w:t>
            </w:r>
            <w:r w:rsidRPr="008A1551">
              <w:rPr>
                <w:sz w:val="24"/>
              </w:rPr>
              <w:t>年</w:t>
            </w:r>
            <w:r w:rsidRPr="008A1551">
              <w:rPr>
                <w:sz w:val="24"/>
              </w:rPr>
              <w:t>12</w:t>
            </w:r>
            <w:r w:rsidRPr="008A1551">
              <w:rPr>
                <w:sz w:val="24"/>
              </w:rPr>
              <w:t>月</w:t>
            </w:r>
            <w:r w:rsidRPr="008A1551">
              <w:rPr>
                <w:sz w:val="24"/>
              </w:rPr>
              <w:t>29</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219,894,175.38</w:t>
            </w:r>
          </w:p>
        </w:tc>
        <w:tc>
          <w:tcPr>
            <w:tcW w:w="1615" w:type="pct"/>
            <w:vAlign w:val="center"/>
          </w:tcPr>
          <w:p w:rsidR="001548F9" w:rsidRPr="008A1551" w:rsidRDefault="001548F9" w:rsidP="009E1EA4">
            <w:pPr>
              <w:spacing w:before="29" w:line="288" w:lineRule="auto"/>
              <w:jc w:val="right"/>
              <w:rPr>
                <w:sz w:val="24"/>
              </w:rPr>
            </w:pPr>
            <w:r w:rsidRPr="008A1551">
              <w:rPr>
                <w:sz w:val="24"/>
              </w:rPr>
              <w:t>1,383,161.98</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w:t>
            </w:r>
            <w:proofErr w:type="gramStart"/>
            <w:r w:rsidRPr="008A1551">
              <w:rPr>
                <w:sz w:val="24"/>
              </w:rPr>
              <w:t>初基金</w:t>
            </w:r>
            <w:proofErr w:type="gramEnd"/>
            <w:r w:rsidRPr="008A1551">
              <w:rPr>
                <w:sz w:val="24"/>
              </w:rPr>
              <w:t>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301,233,290.12</w:t>
            </w:r>
          </w:p>
        </w:tc>
        <w:tc>
          <w:tcPr>
            <w:tcW w:w="1615" w:type="pct"/>
            <w:vAlign w:val="center"/>
          </w:tcPr>
          <w:p w:rsidR="001548F9" w:rsidRPr="008A1551" w:rsidRDefault="001548F9" w:rsidP="009E1EA4">
            <w:pPr>
              <w:spacing w:before="29" w:line="288" w:lineRule="auto"/>
              <w:jc w:val="right"/>
              <w:rPr>
                <w:sz w:val="24"/>
              </w:rPr>
            </w:pPr>
            <w:r w:rsidRPr="008A1551">
              <w:rPr>
                <w:sz w:val="24"/>
              </w:rPr>
              <w:t>24,832,485.22</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w:t>
            </w:r>
            <w:proofErr w:type="gramStart"/>
            <w:r w:rsidRPr="008A1551">
              <w:rPr>
                <w:sz w:val="24"/>
              </w:rPr>
              <w:t>期</w:t>
            </w:r>
            <w:r w:rsidR="001548F9" w:rsidRPr="008A1551">
              <w:rPr>
                <w:sz w:val="24"/>
              </w:rPr>
              <w:t>基金</w:t>
            </w:r>
            <w:proofErr w:type="gramEnd"/>
            <w:r w:rsidR="001548F9" w:rsidRPr="008A1551">
              <w:rPr>
                <w:sz w:val="24"/>
              </w:rPr>
              <w:t>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477,765,804.75</w:t>
            </w:r>
          </w:p>
        </w:tc>
        <w:tc>
          <w:tcPr>
            <w:tcW w:w="1615" w:type="pct"/>
            <w:vAlign w:val="center"/>
          </w:tcPr>
          <w:p w:rsidR="001548F9" w:rsidRPr="008A1551" w:rsidRDefault="001548F9" w:rsidP="009E1EA4">
            <w:pPr>
              <w:spacing w:before="29" w:line="288" w:lineRule="auto"/>
              <w:jc w:val="right"/>
              <w:rPr>
                <w:sz w:val="24"/>
              </w:rPr>
            </w:pPr>
            <w:r w:rsidRPr="008A1551">
              <w:rPr>
                <w:sz w:val="24"/>
              </w:rPr>
              <w:t>722,665,080.65</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本报告</w:t>
            </w:r>
            <w:proofErr w:type="gramStart"/>
            <w:r w:rsidR="005151E7" w:rsidRPr="008A1551">
              <w:rPr>
                <w:sz w:val="24"/>
              </w:rPr>
              <w:t>期</w:t>
            </w:r>
            <w:r w:rsidRPr="008A1551">
              <w:rPr>
                <w:sz w:val="24"/>
              </w:rPr>
              <w:t>基金</w:t>
            </w:r>
            <w:proofErr w:type="gramEnd"/>
            <w:r w:rsidRPr="008A1551">
              <w:rPr>
                <w:sz w:val="24"/>
              </w:rPr>
              <w:t>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77,049,321.38</w:t>
            </w:r>
          </w:p>
        </w:tc>
        <w:tc>
          <w:tcPr>
            <w:tcW w:w="1615" w:type="pct"/>
            <w:vAlign w:val="center"/>
          </w:tcPr>
          <w:p w:rsidR="001548F9" w:rsidRPr="008A1551" w:rsidRDefault="001548F9" w:rsidP="009E1EA4">
            <w:pPr>
              <w:spacing w:before="29" w:line="288" w:lineRule="auto"/>
              <w:jc w:val="right"/>
              <w:rPr>
                <w:sz w:val="24"/>
              </w:rPr>
            </w:pPr>
            <w:r w:rsidRPr="008A1551">
              <w:rPr>
                <w:sz w:val="24"/>
              </w:rPr>
              <w:t>272,973,130.59</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本报告</w:t>
            </w:r>
            <w:proofErr w:type="gramStart"/>
            <w:r w:rsidRPr="008A1551">
              <w:rPr>
                <w:sz w:val="24"/>
              </w:rPr>
              <w:t>期</w:t>
            </w:r>
            <w:r w:rsidR="001548F9" w:rsidRPr="008A1551">
              <w:rPr>
                <w:sz w:val="24"/>
              </w:rPr>
              <w:t>基金</w:t>
            </w:r>
            <w:proofErr w:type="gramEnd"/>
            <w:r w:rsidR="001548F9" w:rsidRPr="008A1551">
              <w:rPr>
                <w:sz w:val="24"/>
              </w:rPr>
              <w:t>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701,949,773.49</w:t>
            </w:r>
          </w:p>
        </w:tc>
        <w:tc>
          <w:tcPr>
            <w:tcW w:w="1615" w:type="pct"/>
            <w:vAlign w:val="center"/>
          </w:tcPr>
          <w:p w:rsidR="001548F9" w:rsidRPr="008A1551" w:rsidRDefault="001548F9" w:rsidP="009E1EA4">
            <w:pPr>
              <w:spacing w:before="29" w:line="288" w:lineRule="auto"/>
              <w:jc w:val="right"/>
              <w:rPr>
                <w:sz w:val="24"/>
              </w:rPr>
            </w:pPr>
            <w:r w:rsidRPr="008A1551">
              <w:rPr>
                <w:sz w:val="24"/>
              </w:rPr>
              <w:t>474,524,435.28</w:t>
            </w:r>
          </w:p>
        </w:tc>
      </w:tr>
    </w:tbl>
    <w:p w:rsidR="00A8078F" w:rsidRDefault="0022265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8A1551" w:rsidRDefault="001548F9" w:rsidP="009E1EA4">
      <w:pPr>
        <w:tabs>
          <w:tab w:val="left" w:pos="426"/>
        </w:tabs>
        <w:spacing w:before="29" w:line="288" w:lineRule="auto"/>
        <w:jc w:val="left"/>
        <w:rPr>
          <w:kern w:val="0"/>
          <w:sz w:val="24"/>
        </w:rPr>
      </w:pPr>
      <w:r w:rsidRPr="008A1551">
        <w:rPr>
          <w:kern w:val="0"/>
          <w:sz w:val="24"/>
        </w:rPr>
        <w:t>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A7746B">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8A1551">
        <w:rPr>
          <w:b/>
          <w:bCs/>
          <w:szCs w:val="24"/>
          <w:lang w:val="en-US"/>
        </w:rPr>
        <w:t xml:space="preserve">10  </w:t>
      </w:r>
      <w:r w:rsidRPr="008A1551">
        <w:rPr>
          <w:b/>
          <w:bCs/>
          <w:szCs w:val="24"/>
          <w:lang w:val="en-US"/>
        </w:rPr>
        <w:t>重大事件揭示</w:t>
      </w:r>
      <w:bookmarkEnd w:id="80"/>
      <w:bookmarkEnd w:id="81"/>
    </w:p>
    <w:p w:rsidR="00990177" w:rsidRPr="00690ED2" w:rsidRDefault="00990177" w:rsidP="00990177">
      <w:pPr>
        <w:pStyle w:val="20"/>
        <w:spacing w:before="29" w:after="0" w:line="288" w:lineRule="auto"/>
        <w:rPr>
          <w:rFonts w:ascii="Times New Roman" w:hAnsi="Times New Roman"/>
          <w:kern w:val="0"/>
          <w:szCs w:val="24"/>
        </w:rPr>
      </w:pPr>
      <w:bookmarkStart w:id="82" w:name="_Toc374438161"/>
      <w:bookmarkStart w:id="83" w:name="_Toc361324894"/>
      <w:bookmarkStart w:id="84" w:name="OLE_LINK179"/>
      <w:bookmarkStart w:id="85" w:name="OLE_LINK178"/>
      <w:bookmarkStart w:id="86" w:name="OLE_LINK174"/>
      <w:bookmarkStart w:id="87" w:name="OLE_LINK165"/>
      <w:bookmarkStart w:id="88" w:name="OLE_LINK145"/>
      <w:bookmarkStart w:id="89" w:name="OLE_LINK135"/>
      <w:bookmarkStart w:id="90" w:name="OLE_LINK84"/>
      <w:bookmarkStart w:id="91" w:name="OLE_LINK75"/>
      <w:bookmarkStart w:id="92" w:name="OLE_LINK59"/>
      <w:bookmarkStart w:id="93" w:name="OLE_LINK34"/>
      <w:bookmarkStart w:id="94" w:name="OLE_LINK33"/>
      <w:bookmarkStart w:id="95" w:name="OLE_LINK28"/>
      <w:bookmarkStart w:id="96" w:name="OLE_LINK170"/>
      <w:bookmarkStart w:id="97" w:name="OLE_LINK159"/>
      <w:bookmarkStart w:id="98" w:name="OLE_LINK143"/>
      <w:bookmarkStart w:id="99" w:name="OLE_LINK130"/>
      <w:bookmarkStart w:id="100" w:name="OLE_LINK102"/>
      <w:bookmarkStart w:id="101" w:name="OLE_LINK101"/>
      <w:bookmarkStart w:id="102" w:name="OLE_LINK72"/>
      <w:bookmarkStart w:id="103" w:name="OLE_LINK50"/>
      <w:bookmarkStart w:id="104"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2"/>
      <w:bookmarkEnd w:id="83"/>
    </w:p>
    <w:p w:rsidR="00990177" w:rsidRDefault="00990177" w:rsidP="00990177">
      <w:pPr>
        <w:tabs>
          <w:tab w:val="left" w:pos="426"/>
        </w:tabs>
        <w:spacing w:before="29" w:line="288" w:lineRule="auto"/>
        <w:jc w:val="left"/>
        <w:rPr>
          <w:kern w:val="0"/>
          <w:sz w:val="24"/>
        </w:rPr>
      </w:pPr>
      <w:r w:rsidRPr="00690ED2">
        <w:rPr>
          <w:kern w:val="0"/>
          <w:sz w:val="24"/>
        </w:rPr>
        <w:t>本基金本报告期内未召开基金份额持有人大会。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5" w:name="_Toc374438162"/>
      <w:bookmarkStart w:id="106"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5"/>
      <w:bookmarkEnd w:id="106"/>
    </w:p>
    <w:p w:rsidR="00A8078F" w:rsidRDefault="00222656">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990177" w:rsidRDefault="00990177" w:rsidP="00990177">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、基金托管人的基金托管部门的重大人事变动：本基金托管人兴业银行股份有限公司自</w:t>
      </w:r>
      <w:r w:rsidRPr="00690ED2">
        <w:rPr>
          <w:kern w:val="0"/>
          <w:sz w:val="24"/>
        </w:rPr>
        <w:t>2019</w:t>
      </w:r>
      <w:r w:rsidRPr="00690ED2">
        <w:rPr>
          <w:kern w:val="0"/>
          <w:sz w:val="24"/>
        </w:rPr>
        <w:t>年</w:t>
      </w:r>
      <w:r w:rsidRPr="00690ED2">
        <w:rPr>
          <w:kern w:val="0"/>
          <w:sz w:val="24"/>
        </w:rPr>
        <w:t>1</w:t>
      </w:r>
      <w:r w:rsidRPr="00690ED2">
        <w:rPr>
          <w:kern w:val="0"/>
          <w:sz w:val="24"/>
        </w:rPr>
        <w:t>月</w:t>
      </w:r>
      <w:r w:rsidRPr="00690ED2">
        <w:rPr>
          <w:kern w:val="0"/>
          <w:sz w:val="24"/>
        </w:rPr>
        <w:t>22</w:t>
      </w:r>
      <w:r w:rsidRPr="00690ED2">
        <w:rPr>
          <w:kern w:val="0"/>
          <w:sz w:val="24"/>
        </w:rPr>
        <w:t>日起，任命叶文煌先生担任公司资产托管部总经理，全面主持资产托管部相关工作，吴若曼女士不再担任资产托管部总经理。</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7" w:name="_Toc374438163"/>
      <w:bookmarkStart w:id="108" w:name="_Toc361324896"/>
      <w:r w:rsidRPr="00690ED2">
        <w:rPr>
          <w:rFonts w:ascii="Times New Roman" w:hAnsi="Times New Roman"/>
          <w:kern w:val="0"/>
          <w:szCs w:val="24"/>
        </w:rPr>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7"/>
      <w:bookmarkEnd w:id="108"/>
    </w:p>
    <w:p w:rsidR="00990177" w:rsidRDefault="00990177" w:rsidP="00990177">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09" w:name="_Toc374438164"/>
      <w:bookmarkStart w:id="110"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9"/>
      <w:bookmarkEnd w:id="110"/>
    </w:p>
    <w:p w:rsidR="00990177" w:rsidRDefault="00990177" w:rsidP="00990177">
      <w:pPr>
        <w:tabs>
          <w:tab w:val="left" w:pos="426"/>
        </w:tabs>
        <w:spacing w:before="29" w:line="288" w:lineRule="auto"/>
        <w:jc w:val="left"/>
        <w:rPr>
          <w:kern w:val="0"/>
          <w:sz w:val="24"/>
        </w:rPr>
      </w:pPr>
      <w:r w:rsidRPr="00690ED2">
        <w:rPr>
          <w:kern w:val="0"/>
          <w:sz w:val="24"/>
        </w:rPr>
        <w:t>本基金本报告期内投资策略未发生改变。</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90177" w:rsidRDefault="00990177" w:rsidP="00990177">
      <w:pPr>
        <w:tabs>
          <w:tab w:val="left" w:pos="426"/>
        </w:tabs>
        <w:spacing w:before="29" w:line="288" w:lineRule="auto"/>
        <w:jc w:val="left"/>
        <w:rPr>
          <w:kern w:val="0"/>
          <w:sz w:val="24"/>
        </w:rPr>
      </w:pPr>
      <w:r w:rsidRPr="00690ED2">
        <w:rPr>
          <w:kern w:val="0"/>
          <w:sz w:val="24"/>
        </w:rPr>
        <w:t>无。</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1" w:name="_Toc409100103"/>
      <w:bookmarkStart w:id="112"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1"/>
      <w:bookmarkEnd w:id="112"/>
    </w:p>
    <w:p w:rsidR="00990177" w:rsidRDefault="00990177" w:rsidP="00990177">
      <w:pPr>
        <w:tabs>
          <w:tab w:val="left" w:pos="426"/>
        </w:tabs>
        <w:spacing w:before="29" w:line="288" w:lineRule="auto"/>
        <w:jc w:val="left"/>
        <w:rPr>
          <w:kern w:val="0"/>
          <w:sz w:val="24"/>
        </w:rPr>
      </w:pPr>
      <w:bookmarkStart w:id="113"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4" w:name="_Toc361324899"/>
      <w:bookmarkStart w:id="115" w:name="_Toc409100467"/>
      <w:bookmarkStart w:id="116" w:name="_Toc409100104"/>
      <w:bookmarkEnd w:id="113"/>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4"/>
      <w:bookmarkEnd w:id="115"/>
      <w:bookmarkEnd w:id="116"/>
    </w:p>
    <w:p w:rsidR="00A8078F" w:rsidRDefault="00222656">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A8078F" w:rsidRDefault="00222656">
      <w:pPr>
        <w:tabs>
          <w:tab w:val="left" w:pos="426"/>
        </w:tabs>
        <w:spacing w:before="29" w:line="288" w:lineRule="auto"/>
        <w:jc w:val="left"/>
        <w:rPr>
          <w:kern w:val="0"/>
          <w:sz w:val="24"/>
        </w:rPr>
      </w:pPr>
      <w:r>
        <w:rPr>
          <w:kern w:val="0"/>
          <w:sz w:val="24"/>
        </w:rPr>
        <w:t>基金管理人及其高级管理人员本报告期内未受监管部门稽查或处罚。</w:t>
      </w:r>
    </w:p>
    <w:p w:rsidR="00A8078F" w:rsidRDefault="00222656">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90177" w:rsidRDefault="00990177" w:rsidP="00990177">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90177" w:rsidRPr="00690ED2" w:rsidRDefault="00990177" w:rsidP="00990177">
      <w:pPr>
        <w:tabs>
          <w:tab w:val="left" w:pos="426"/>
        </w:tabs>
        <w:spacing w:before="29" w:line="288" w:lineRule="auto"/>
        <w:jc w:val="left"/>
        <w:rPr>
          <w:kern w:val="0"/>
          <w:sz w:val="24"/>
        </w:rPr>
      </w:pPr>
    </w:p>
    <w:p w:rsidR="00990177" w:rsidRPr="00690ED2" w:rsidRDefault="00990177" w:rsidP="00990177">
      <w:pPr>
        <w:pStyle w:val="20"/>
        <w:spacing w:before="29" w:after="0" w:line="288" w:lineRule="auto"/>
        <w:rPr>
          <w:rFonts w:ascii="Times New Roman" w:hAnsi="Times New Roman"/>
          <w:kern w:val="0"/>
          <w:szCs w:val="24"/>
        </w:rPr>
      </w:pPr>
      <w:bookmarkStart w:id="117" w:name="_Toc409100105"/>
      <w:bookmarkStart w:id="118" w:name="_Toc409100468"/>
      <w:bookmarkStart w:id="119"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7"/>
      <w:bookmarkEnd w:id="118"/>
      <w:bookmarkEnd w:id="119"/>
    </w:p>
    <w:p w:rsidR="00990177" w:rsidRPr="00690ED2" w:rsidRDefault="00990177" w:rsidP="00990177">
      <w:pPr>
        <w:tabs>
          <w:tab w:val="left" w:pos="426"/>
        </w:tabs>
        <w:spacing w:before="29" w:line="288" w:lineRule="auto"/>
        <w:jc w:val="left"/>
        <w:rPr>
          <w:b/>
          <w:kern w:val="0"/>
          <w:sz w:val="24"/>
        </w:rPr>
      </w:pPr>
      <w:bookmarkStart w:id="120" w:name="_Toc249760070"/>
      <w:r w:rsidRPr="00690ED2">
        <w:rPr>
          <w:b/>
          <w:kern w:val="0"/>
          <w:sz w:val="24"/>
        </w:rPr>
        <w:t>10.8.1</w:t>
      </w:r>
      <w:r w:rsidRPr="00690ED2">
        <w:rPr>
          <w:rFonts w:hint="eastAsia"/>
          <w:b/>
          <w:kern w:val="0"/>
          <w:sz w:val="24"/>
        </w:rPr>
        <w:t>基金租用证券公司交易单元进行股票投资及佣金支付情况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20"/>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121"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A8078F">
        <w:tc>
          <w:tcPr>
            <w:tcW w:w="1559" w:type="dxa"/>
            <w:vAlign w:val="center"/>
          </w:tcPr>
          <w:p w:rsidR="00A8078F" w:rsidRDefault="00222656">
            <w:pPr>
              <w:jc w:val="center"/>
            </w:pPr>
            <w:r>
              <w:rPr>
                <w:color w:val="000000"/>
                <w:sz w:val="24"/>
              </w:rPr>
              <w:t>长江证券股份有限公司</w:t>
            </w:r>
          </w:p>
        </w:tc>
        <w:tc>
          <w:tcPr>
            <w:tcW w:w="779" w:type="dxa"/>
            <w:vAlign w:val="center"/>
          </w:tcPr>
          <w:p w:rsidR="00A8078F" w:rsidRDefault="00222656">
            <w:pPr>
              <w:jc w:val="center"/>
            </w:pPr>
            <w:r>
              <w:rPr>
                <w:color w:val="000000"/>
                <w:sz w:val="24"/>
              </w:rPr>
              <w:t>2</w:t>
            </w:r>
          </w:p>
        </w:tc>
        <w:tc>
          <w:tcPr>
            <w:tcW w:w="1800" w:type="dxa"/>
            <w:vAlign w:val="center"/>
          </w:tcPr>
          <w:p w:rsidR="00A8078F" w:rsidRDefault="00222656">
            <w:pPr>
              <w:jc w:val="right"/>
            </w:pPr>
            <w:r>
              <w:rPr>
                <w:color w:val="000000"/>
                <w:sz w:val="24"/>
              </w:rPr>
              <w:t>-</w:t>
            </w:r>
          </w:p>
        </w:tc>
        <w:tc>
          <w:tcPr>
            <w:tcW w:w="1080" w:type="dxa"/>
            <w:vAlign w:val="center"/>
          </w:tcPr>
          <w:p w:rsidR="00A8078F" w:rsidRDefault="00222656">
            <w:pPr>
              <w:jc w:val="right"/>
            </w:pPr>
            <w:r>
              <w:rPr>
                <w:color w:val="000000"/>
                <w:sz w:val="24"/>
              </w:rPr>
              <w:t>-</w:t>
            </w:r>
          </w:p>
        </w:tc>
        <w:tc>
          <w:tcPr>
            <w:tcW w:w="1620" w:type="dxa"/>
            <w:vAlign w:val="center"/>
          </w:tcPr>
          <w:p w:rsidR="00A8078F" w:rsidRDefault="00222656">
            <w:pPr>
              <w:jc w:val="right"/>
            </w:pPr>
            <w:r>
              <w:rPr>
                <w:color w:val="000000"/>
                <w:sz w:val="24"/>
              </w:rPr>
              <w:t>-</w:t>
            </w:r>
          </w:p>
        </w:tc>
        <w:tc>
          <w:tcPr>
            <w:tcW w:w="1080" w:type="dxa"/>
            <w:vAlign w:val="center"/>
          </w:tcPr>
          <w:p w:rsidR="00A8078F" w:rsidRDefault="00222656">
            <w:pPr>
              <w:jc w:val="right"/>
            </w:pPr>
            <w:r>
              <w:rPr>
                <w:color w:val="000000"/>
                <w:sz w:val="24"/>
              </w:rPr>
              <w:t>-</w:t>
            </w:r>
          </w:p>
        </w:tc>
        <w:tc>
          <w:tcPr>
            <w:tcW w:w="1080" w:type="dxa"/>
            <w:vAlign w:val="center"/>
          </w:tcPr>
          <w:p w:rsidR="00A8078F" w:rsidRDefault="00222656">
            <w:pPr>
              <w:jc w:val="left"/>
            </w:pPr>
            <w:r>
              <w:rPr>
                <w:color w:val="000000"/>
                <w:sz w:val="24"/>
              </w:rPr>
              <w:t>-</w:t>
            </w:r>
          </w:p>
        </w:tc>
      </w:tr>
    </w:tbl>
    <w:p w:rsidR="001548F9" w:rsidRPr="008A1551" w:rsidRDefault="001548F9" w:rsidP="009E1EA4">
      <w:pPr>
        <w:spacing w:before="29" w:line="288" w:lineRule="auto"/>
        <w:rPr>
          <w:color w:val="000000"/>
          <w:sz w:val="24"/>
        </w:rPr>
      </w:pPr>
    </w:p>
    <w:p w:rsidR="00990177" w:rsidRPr="00690ED2" w:rsidRDefault="00990177" w:rsidP="00990177">
      <w:pPr>
        <w:pStyle w:val="20"/>
        <w:spacing w:before="29" w:after="0" w:line="288" w:lineRule="auto"/>
        <w:rPr>
          <w:rFonts w:ascii="Times New Roman" w:hAnsi="Times New Roman"/>
          <w:kern w:val="0"/>
          <w:szCs w:val="24"/>
        </w:rPr>
      </w:pPr>
      <w:bookmarkStart w:id="122" w:name="OLE_LINK177"/>
      <w:bookmarkStart w:id="123" w:name="OLE_LINK176"/>
      <w:bookmarkStart w:id="124" w:name="OLE_LINK175"/>
      <w:bookmarkStart w:id="125" w:name="OLE_LINK156"/>
      <w:bookmarkStart w:id="126" w:name="OLE_LINK146"/>
      <w:bookmarkStart w:id="127" w:name="OLE_LINK108"/>
      <w:bookmarkStart w:id="128" w:name="OLE_LINK37"/>
      <w:bookmarkStart w:id="129" w:name="OLE_LINK36"/>
      <w:bookmarkStart w:id="130" w:name="OLE_LINK35"/>
      <w:bookmarkStart w:id="131" w:name="OLE_LINK32"/>
      <w:bookmarkStart w:id="132" w:name="OLE_LINK31"/>
      <w:bookmarkStart w:id="133" w:name="OLE_LINK30"/>
      <w:bookmarkStart w:id="134" w:name="OLE_LINK29"/>
      <w:bookmarkStart w:id="135" w:name="_Toc249707408"/>
      <w:bookmarkEnd w:id="121"/>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1548F9" w:rsidRPr="008A1551" w:rsidRDefault="001548F9" w:rsidP="009E1EA4">
      <w:pPr>
        <w:spacing w:before="29" w:line="288" w:lineRule="auto"/>
        <w:ind w:firstLine="420"/>
        <w:jc w:val="right"/>
        <w:rPr>
          <w:color w:val="000000"/>
          <w:sz w:val="24"/>
        </w:rPr>
      </w:pPr>
      <w:r w:rsidRPr="008A1551">
        <w:rPr>
          <w:sz w:val="24"/>
        </w:rPr>
        <w:t>金额单位</w:t>
      </w:r>
      <w:r w:rsidRPr="008A1551">
        <w:rPr>
          <w:color w:val="000000"/>
          <w:kern w:val="0"/>
          <w:sz w:val="24"/>
        </w:rPr>
        <w:t>：</w:t>
      </w:r>
      <w:r w:rsidRPr="008A1551">
        <w:rPr>
          <w:color w:val="000000"/>
          <w:kern w:val="0"/>
          <w:sz w:val="24"/>
          <w:lang w:val="zh-CN"/>
        </w:rPr>
        <w:t>人民币元</w:t>
      </w:r>
      <w:bookmarkEnd w:id="1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w:t>
            </w:r>
            <w:proofErr w:type="gramStart"/>
            <w:r w:rsidRPr="008A1551">
              <w:rPr>
                <w:color w:val="000000"/>
                <w:sz w:val="24"/>
              </w:rPr>
              <w:t>证成交</w:t>
            </w:r>
            <w:proofErr w:type="gramEnd"/>
            <w:r w:rsidRPr="008A1551">
              <w:rPr>
                <w:color w:val="000000"/>
                <w:sz w:val="24"/>
              </w:rPr>
              <w:t>总额的比例</w:t>
            </w:r>
          </w:p>
        </w:tc>
      </w:tr>
      <w:tr w:rsidR="00A8078F">
        <w:tc>
          <w:tcPr>
            <w:tcW w:w="2437" w:type="dxa"/>
            <w:vAlign w:val="center"/>
          </w:tcPr>
          <w:p w:rsidR="00A8078F" w:rsidRDefault="00222656">
            <w:r>
              <w:rPr>
                <w:sz w:val="24"/>
              </w:rPr>
              <w:t>长江证券股份有限公司</w:t>
            </w:r>
          </w:p>
        </w:tc>
        <w:tc>
          <w:tcPr>
            <w:tcW w:w="1092" w:type="dxa"/>
            <w:vAlign w:val="center"/>
          </w:tcPr>
          <w:p w:rsidR="00A8078F" w:rsidRDefault="00222656">
            <w:pPr>
              <w:jc w:val="right"/>
            </w:pPr>
            <w:r>
              <w:rPr>
                <w:sz w:val="24"/>
              </w:rPr>
              <w:t>11,531,098.51</w:t>
            </w:r>
          </w:p>
        </w:tc>
        <w:tc>
          <w:tcPr>
            <w:tcW w:w="1093" w:type="dxa"/>
            <w:vAlign w:val="center"/>
          </w:tcPr>
          <w:p w:rsidR="00A8078F" w:rsidRDefault="00222656">
            <w:pPr>
              <w:jc w:val="right"/>
            </w:pPr>
            <w:r>
              <w:rPr>
                <w:sz w:val="24"/>
              </w:rPr>
              <w:t>100.00%</w:t>
            </w:r>
          </w:p>
        </w:tc>
        <w:tc>
          <w:tcPr>
            <w:tcW w:w="1093" w:type="dxa"/>
            <w:vAlign w:val="center"/>
          </w:tcPr>
          <w:p w:rsidR="00A8078F" w:rsidRDefault="00222656">
            <w:pPr>
              <w:jc w:val="right"/>
            </w:pPr>
            <w:r>
              <w:rPr>
                <w:sz w:val="24"/>
              </w:rPr>
              <w:t>345,580,000.00</w:t>
            </w:r>
          </w:p>
        </w:tc>
        <w:tc>
          <w:tcPr>
            <w:tcW w:w="1093" w:type="dxa"/>
            <w:vAlign w:val="center"/>
          </w:tcPr>
          <w:p w:rsidR="00A8078F" w:rsidRDefault="00222656">
            <w:pPr>
              <w:jc w:val="right"/>
            </w:pPr>
            <w:r>
              <w:rPr>
                <w:sz w:val="24"/>
              </w:rPr>
              <w:t>100.00%</w:t>
            </w:r>
          </w:p>
        </w:tc>
        <w:tc>
          <w:tcPr>
            <w:tcW w:w="1093" w:type="dxa"/>
            <w:vAlign w:val="center"/>
          </w:tcPr>
          <w:p w:rsidR="00A8078F" w:rsidRDefault="00222656">
            <w:pPr>
              <w:jc w:val="right"/>
            </w:pPr>
            <w:r>
              <w:rPr>
                <w:sz w:val="24"/>
              </w:rPr>
              <w:t>-</w:t>
            </w:r>
          </w:p>
        </w:tc>
        <w:tc>
          <w:tcPr>
            <w:tcW w:w="1097" w:type="dxa"/>
            <w:vAlign w:val="center"/>
          </w:tcPr>
          <w:p w:rsidR="00A8078F" w:rsidRDefault="00222656">
            <w:pPr>
              <w:jc w:val="right"/>
            </w:pPr>
            <w:r>
              <w:rPr>
                <w:sz w:val="24"/>
              </w:rPr>
              <w:t>-</w:t>
            </w:r>
          </w:p>
        </w:tc>
      </w:tr>
    </w:tbl>
    <w:p w:rsidR="00A8078F" w:rsidRDefault="00222656">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A8078F" w:rsidRDefault="00222656">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p w:rsidR="00DA3AB8" w:rsidRPr="0045565B" w:rsidRDefault="00DA3AB8" w:rsidP="00A7746B">
      <w:pPr>
        <w:pStyle w:val="1"/>
        <w:keepNext/>
        <w:keepLines/>
        <w:widowControl w:val="0"/>
        <w:spacing w:beforeLines="100" w:before="312" w:afterLines="100" w:after="312" w:line="360" w:lineRule="auto"/>
        <w:jc w:val="center"/>
        <w:rPr>
          <w:rFonts w:eastAsiaTheme="minorEastAsia"/>
          <w:b/>
          <w:bCs/>
          <w:sz w:val="21"/>
          <w:szCs w:val="21"/>
          <w:lang w:val="en-US"/>
        </w:rPr>
      </w:pPr>
      <w:bookmarkStart w:id="136" w:name="_Toc361324902"/>
      <w:r w:rsidRPr="0045565B">
        <w:rPr>
          <w:rFonts w:eastAsiaTheme="minorEastAsia"/>
          <w:b/>
          <w:bCs/>
          <w:sz w:val="21"/>
          <w:szCs w:val="21"/>
          <w:lang w:val="en-US"/>
        </w:rPr>
        <w:t xml:space="preserve">11  </w:t>
      </w:r>
      <w:r w:rsidRPr="0045565B">
        <w:rPr>
          <w:rFonts w:eastAsiaTheme="minorEastAsia"/>
          <w:b/>
          <w:bCs/>
          <w:sz w:val="21"/>
          <w:szCs w:val="21"/>
          <w:lang w:val="en-US"/>
        </w:rPr>
        <w:t>影响投资者决策的其他重要信息</w:t>
      </w:r>
      <w:bookmarkEnd w:id="136"/>
    </w:p>
    <w:p w:rsidR="00DA3AB8" w:rsidRPr="004F0662" w:rsidRDefault="00DA3AB8" w:rsidP="00DA3AB8">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DA3AB8" w:rsidRPr="004F0662" w:rsidTr="002F6177">
        <w:tc>
          <w:tcPr>
            <w:tcW w:w="993" w:type="dxa"/>
            <w:vMerge w:val="restart"/>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DA3AB8" w:rsidRPr="004F0662" w:rsidTr="002F6177">
        <w:tc>
          <w:tcPr>
            <w:tcW w:w="993" w:type="dxa"/>
            <w:vMerge/>
            <w:vAlign w:val="center"/>
          </w:tcPr>
          <w:p w:rsidR="00DA3AB8" w:rsidRPr="004F0662" w:rsidRDefault="00DA3AB8" w:rsidP="002F6177">
            <w:pPr>
              <w:autoSpaceDE w:val="0"/>
              <w:autoSpaceDN w:val="0"/>
              <w:adjustRightInd w:val="0"/>
              <w:jc w:val="center"/>
              <w:rPr>
                <w:rFonts w:ascii="宋体" w:hAnsi="宋体"/>
                <w:b/>
                <w:bCs/>
                <w:color w:val="000000"/>
                <w:kern w:val="0"/>
                <w:szCs w:val="21"/>
              </w:rPr>
            </w:pPr>
          </w:p>
        </w:tc>
        <w:tc>
          <w:tcPr>
            <w:tcW w:w="992"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DA3AB8" w:rsidRPr="004F0662" w:rsidRDefault="00DA3AB8" w:rsidP="002F6177">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DA3AB8" w:rsidRPr="004F0662" w:rsidRDefault="00DA3AB8" w:rsidP="002F6177">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A8078F">
        <w:tc>
          <w:tcPr>
            <w:tcW w:w="993" w:type="dxa"/>
            <w:vMerge w:val="restart"/>
          </w:tcPr>
          <w:p w:rsidR="00A8078F" w:rsidRDefault="00A8078F"/>
          <w:p w:rsidR="00A8078F" w:rsidRDefault="00222656">
            <w:r>
              <w:rPr>
                <w:rFonts w:ascii="宋体" w:hAnsi="宋体" w:hint="eastAsia"/>
                <w:bCs/>
                <w:color w:val="000000"/>
                <w:kern w:val="0"/>
                <w:szCs w:val="21"/>
              </w:rPr>
              <w:t>机构</w:t>
            </w:r>
          </w:p>
        </w:tc>
        <w:tc>
          <w:tcPr>
            <w:tcW w:w="992" w:type="dxa"/>
            <w:vAlign w:val="center"/>
          </w:tcPr>
          <w:p w:rsidR="00A8078F" w:rsidRDefault="00222656">
            <w:pPr>
              <w:jc w:val="center"/>
            </w:pPr>
            <w:r>
              <w:rPr>
                <w:rFonts w:ascii="宋体" w:hAnsi="宋体"/>
                <w:color w:val="000000"/>
                <w:kern w:val="0"/>
                <w:szCs w:val="21"/>
              </w:rPr>
              <w:t>1</w:t>
            </w:r>
          </w:p>
        </w:tc>
        <w:tc>
          <w:tcPr>
            <w:tcW w:w="1843" w:type="dxa"/>
            <w:vAlign w:val="center"/>
          </w:tcPr>
          <w:p w:rsidR="00A8078F" w:rsidRDefault="00222656">
            <w:pPr>
              <w:jc w:val="center"/>
            </w:pPr>
            <w:r>
              <w:rPr>
                <w:rFonts w:ascii="宋体" w:hAnsi="宋体"/>
                <w:color w:val="000000"/>
                <w:kern w:val="0"/>
                <w:szCs w:val="21"/>
              </w:rPr>
              <w:t>2019/1/1-2019/6/30</w:t>
            </w:r>
          </w:p>
        </w:tc>
        <w:tc>
          <w:tcPr>
            <w:tcW w:w="851" w:type="dxa"/>
            <w:vAlign w:val="center"/>
          </w:tcPr>
          <w:p w:rsidR="00A8078F" w:rsidRDefault="00222656">
            <w:pPr>
              <w:jc w:val="center"/>
            </w:pPr>
            <w:r>
              <w:rPr>
                <w:rFonts w:ascii="宋体" w:hAnsi="宋体"/>
                <w:color w:val="000000"/>
                <w:kern w:val="0"/>
                <w:szCs w:val="21"/>
              </w:rPr>
              <w:t>-</w:t>
            </w:r>
          </w:p>
        </w:tc>
        <w:tc>
          <w:tcPr>
            <w:tcW w:w="850" w:type="dxa"/>
            <w:vAlign w:val="center"/>
          </w:tcPr>
          <w:p w:rsidR="00A8078F" w:rsidRDefault="00222656">
            <w:pPr>
              <w:jc w:val="center"/>
            </w:pPr>
            <w:r>
              <w:rPr>
                <w:rFonts w:ascii="宋体" w:hAnsi="宋体"/>
                <w:color w:val="000000"/>
                <w:kern w:val="0"/>
                <w:szCs w:val="21"/>
              </w:rPr>
              <w:t>717,561,407.09</w:t>
            </w:r>
          </w:p>
        </w:tc>
        <w:tc>
          <w:tcPr>
            <w:tcW w:w="1134" w:type="dxa"/>
            <w:vAlign w:val="center"/>
          </w:tcPr>
          <w:p w:rsidR="00A8078F" w:rsidRDefault="00222656">
            <w:pPr>
              <w:jc w:val="center"/>
            </w:pPr>
            <w:r>
              <w:rPr>
                <w:rFonts w:ascii="宋体" w:hAnsi="宋体"/>
                <w:color w:val="000000"/>
                <w:kern w:val="0"/>
                <w:szCs w:val="21"/>
              </w:rPr>
              <w:t>244,131,455.40</w:t>
            </w:r>
          </w:p>
        </w:tc>
        <w:tc>
          <w:tcPr>
            <w:tcW w:w="1419" w:type="dxa"/>
            <w:vAlign w:val="center"/>
          </w:tcPr>
          <w:p w:rsidR="00A8078F" w:rsidRDefault="00222656">
            <w:pPr>
              <w:jc w:val="center"/>
            </w:pPr>
            <w:r>
              <w:rPr>
                <w:rFonts w:ascii="宋体" w:hAnsi="宋体"/>
                <w:color w:val="000000"/>
                <w:kern w:val="0"/>
                <w:szCs w:val="21"/>
              </w:rPr>
              <w:t>473,429,951.69</w:t>
            </w:r>
          </w:p>
        </w:tc>
        <w:tc>
          <w:tcPr>
            <w:tcW w:w="1130" w:type="dxa"/>
            <w:vAlign w:val="center"/>
          </w:tcPr>
          <w:p w:rsidR="00A8078F" w:rsidRDefault="00222656">
            <w:pPr>
              <w:jc w:val="center"/>
            </w:pPr>
            <w:r>
              <w:rPr>
                <w:rFonts w:ascii="宋体" w:hAnsi="宋体"/>
                <w:color w:val="000000"/>
                <w:kern w:val="0"/>
                <w:szCs w:val="21"/>
              </w:rPr>
              <w:t>40.24%</w:t>
            </w:r>
          </w:p>
        </w:tc>
      </w:tr>
      <w:tr w:rsidR="00A8078F">
        <w:tc>
          <w:tcPr>
            <w:tcW w:w="993" w:type="dxa"/>
            <w:vMerge/>
          </w:tcPr>
          <w:p w:rsidR="00A8078F" w:rsidRDefault="00A8078F"/>
        </w:tc>
        <w:tc>
          <w:tcPr>
            <w:tcW w:w="992" w:type="dxa"/>
            <w:vAlign w:val="center"/>
          </w:tcPr>
          <w:p w:rsidR="00A8078F" w:rsidRDefault="00222656">
            <w:pPr>
              <w:jc w:val="center"/>
            </w:pPr>
            <w:r>
              <w:rPr>
                <w:rFonts w:ascii="宋体" w:hAnsi="宋体"/>
                <w:color w:val="000000"/>
                <w:kern w:val="0"/>
                <w:szCs w:val="21"/>
              </w:rPr>
              <w:t>2</w:t>
            </w:r>
          </w:p>
        </w:tc>
        <w:tc>
          <w:tcPr>
            <w:tcW w:w="1843" w:type="dxa"/>
            <w:vAlign w:val="center"/>
          </w:tcPr>
          <w:p w:rsidR="00A8078F" w:rsidRDefault="00222656">
            <w:pPr>
              <w:jc w:val="center"/>
            </w:pPr>
            <w:r>
              <w:rPr>
                <w:rFonts w:ascii="宋体" w:hAnsi="宋体"/>
                <w:color w:val="000000"/>
                <w:kern w:val="0"/>
                <w:szCs w:val="21"/>
              </w:rPr>
              <w:t>2019/1/1-2019/6/30</w:t>
            </w:r>
          </w:p>
        </w:tc>
        <w:tc>
          <w:tcPr>
            <w:tcW w:w="851" w:type="dxa"/>
            <w:vAlign w:val="center"/>
          </w:tcPr>
          <w:p w:rsidR="00A8078F" w:rsidRDefault="00222656">
            <w:pPr>
              <w:jc w:val="center"/>
            </w:pPr>
            <w:r>
              <w:rPr>
                <w:rFonts w:ascii="宋体" w:hAnsi="宋体"/>
                <w:color w:val="000000"/>
                <w:kern w:val="0"/>
                <w:szCs w:val="21"/>
              </w:rPr>
              <w:t>192,306,730.77</w:t>
            </w:r>
          </w:p>
        </w:tc>
        <w:tc>
          <w:tcPr>
            <w:tcW w:w="850" w:type="dxa"/>
            <w:vAlign w:val="center"/>
          </w:tcPr>
          <w:p w:rsidR="00A8078F" w:rsidRDefault="00222656">
            <w:pPr>
              <w:jc w:val="center"/>
            </w:pPr>
            <w:r>
              <w:rPr>
                <w:rFonts w:ascii="宋体" w:hAnsi="宋体"/>
                <w:color w:val="000000"/>
                <w:kern w:val="0"/>
                <w:szCs w:val="21"/>
              </w:rPr>
              <w:t>-</w:t>
            </w:r>
          </w:p>
        </w:tc>
        <w:tc>
          <w:tcPr>
            <w:tcW w:w="1134" w:type="dxa"/>
            <w:vAlign w:val="center"/>
          </w:tcPr>
          <w:p w:rsidR="00A8078F" w:rsidRDefault="00222656">
            <w:pPr>
              <w:jc w:val="center"/>
            </w:pPr>
            <w:r>
              <w:rPr>
                <w:rFonts w:ascii="宋体" w:hAnsi="宋体"/>
                <w:color w:val="000000"/>
                <w:kern w:val="0"/>
                <w:szCs w:val="21"/>
              </w:rPr>
              <w:t>-</w:t>
            </w:r>
          </w:p>
        </w:tc>
        <w:tc>
          <w:tcPr>
            <w:tcW w:w="1419" w:type="dxa"/>
            <w:vAlign w:val="center"/>
          </w:tcPr>
          <w:p w:rsidR="00A8078F" w:rsidRDefault="00222656">
            <w:pPr>
              <w:jc w:val="center"/>
            </w:pPr>
            <w:r>
              <w:rPr>
                <w:rFonts w:ascii="宋体" w:hAnsi="宋体"/>
                <w:color w:val="000000"/>
                <w:kern w:val="0"/>
                <w:szCs w:val="21"/>
              </w:rPr>
              <w:t>192,306,730.77</w:t>
            </w:r>
          </w:p>
        </w:tc>
        <w:tc>
          <w:tcPr>
            <w:tcW w:w="1130" w:type="dxa"/>
            <w:vAlign w:val="center"/>
          </w:tcPr>
          <w:p w:rsidR="00A8078F" w:rsidRDefault="00222656">
            <w:pPr>
              <w:jc w:val="center"/>
            </w:pPr>
            <w:r>
              <w:rPr>
                <w:rFonts w:ascii="宋体" w:hAnsi="宋体"/>
                <w:color w:val="000000"/>
                <w:kern w:val="0"/>
                <w:szCs w:val="21"/>
              </w:rPr>
              <w:t>16.35%</w:t>
            </w:r>
          </w:p>
        </w:tc>
      </w:tr>
      <w:tr w:rsidR="00A8078F">
        <w:tc>
          <w:tcPr>
            <w:tcW w:w="993" w:type="dxa"/>
            <w:vMerge/>
          </w:tcPr>
          <w:p w:rsidR="00A8078F" w:rsidRDefault="00A8078F"/>
        </w:tc>
        <w:tc>
          <w:tcPr>
            <w:tcW w:w="992" w:type="dxa"/>
            <w:vAlign w:val="center"/>
          </w:tcPr>
          <w:p w:rsidR="00A8078F" w:rsidRDefault="00222656">
            <w:pPr>
              <w:jc w:val="center"/>
            </w:pPr>
            <w:r>
              <w:rPr>
                <w:rFonts w:ascii="宋体" w:hAnsi="宋体"/>
                <w:color w:val="000000"/>
                <w:kern w:val="0"/>
                <w:szCs w:val="21"/>
              </w:rPr>
              <w:t>3</w:t>
            </w:r>
          </w:p>
        </w:tc>
        <w:tc>
          <w:tcPr>
            <w:tcW w:w="1843" w:type="dxa"/>
            <w:vAlign w:val="center"/>
          </w:tcPr>
          <w:p w:rsidR="00A8078F" w:rsidRDefault="00222656">
            <w:pPr>
              <w:jc w:val="center"/>
            </w:pPr>
            <w:r>
              <w:rPr>
                <w:rFonts w:ascii="宋体" w:hAnsi="宋体"/>
                <w:color w:val="000000"/>
                <w:kern w:val="0"/>
                <w:szCs w:val="21"/>
              </w:rPr>
              <w:t>2019/1/1-2019/6/30</w:t>
            </w:r>
          </w:p>
        </w:tc>
        <w:tc>
          <w:tcPr>
            <w:tcW w:w="851" w:type="dxa"/>
            <w:vAlign w:val="center"/>
          </w:tcPr>
          <w:p w:rsidR="00A8078F" w:rsidRDefault="00222656">
            <w:pPr>
              <w:jc w:val="center"/>
            </w:pPr>
            <w:r>
              <w:rPr>
                <w:rFonts w:ascii="宋体" w:hAnsi="宋体"/>
                <w:color w:val="000000"/>
                <w:kern w:val="0"/>
                <w:szCs w:val="21"/>
              </w:rPr>
              <w:t>-</w:t>
            </w:r>
          </w:p>
        </w:tc>
        <w:tc>
          <w:tcPr>
            <w:tcW w:w="850" w:type="dxa"/>
            <w:vAlign w:val="center"/>
          </w:tcPr>
          <w:p w:rsidR="00A8078F" w:rsidRDefault="00222656">
            <w:pPr>
              <w:jc w:val="center"/>
            </w:pPr>
            <w:r>
              <w:rPr>
                <w:rFonts w:ascii="宋体" w:hAnsi="宋体"/>
                <w:color w:val="000000"/>
                <w:kern w:val="0"/>
                <w:szCs w:val="21"/>
              </w:rPr>
              <w:t>476,189,523.81</w:t>
            </w:r>
          </w:p>
        </w:tc>
        <w:tc>
          <w:tcPr>
            <w:tcW w:w="1134" w:type="dxa"/>
            <w:vAlign w:val="center"/>
          </w:tcPr>
          <w:p w:rsidR="00A8078F" w:rsidRDefault="00222656">
            <w:pPr>
              <w:jc w:val="center"/>
            </w:pPr>
            <w:r>
              <w:rPr>
                <w:rFonts w:ascii="宋体" w:hAnsi="宋体"/>
                <w:color w:val="000000"/>
                <w:kern w:val="0"/>
                <w:szCs w:val="21"/>
              </w:rPr>
              <w:t>-</w:t>
            </w:r>
          </w:p>
        </w:tc>
        <w:tc>
          <w:tcPr>
            <w:tcW w:w="1419" w:type="dxa"/>
            <w:vAlign w:val="center"/>
          </w:tcPr>
          <w:p w:rsidR="00A8078F" w:rsidRDefault="00222656">
            <w:pPr>
              <w:jc w:val="center"/>
            </w:pPr>
            <w:r>
              <w:rPr>
                <w:rFonts w:ascii="宋体" w:hAnsi="宋体"/>
                <w:color w:val="000000"/>
                <w:kern w:val="0"/>
                <w:szCs w:val="21"/>
              </w:rPr>
              <w:t>476,189,523.81</w:t>
            </w:r>
          </w:p>
        </w:tc>
        <w:tc>
          <w:tcPr>
            <w:tcW w:w="1130" w:type="dxa"/>
            <w:vAlign w:val="center"/>
          </w:tcPr>
          <w:p w:rsidR="00A8078F" w:rsidRDefault="00222656">
            <w:pPr>
              <w:jc w:val="center"/>
            </w:pPr>
            <w:r>
              <w:rPr>
                <w:rFonts w:ascii="宋体" w:hAnsi="宋体"/>
                <w:color w:val="000000"/>
                <w:kern w:val="0"/>
                <w:szCs w:val="21"/>
              </w:rPr>
              <w:t>40.48%</w:t>
            </w:r>
          </w:p>
        </w:tc>
      </w:tr>
      <w:tr w:rsidR="00DA3AB8" w:rsidRPr="004F0662" w:rsidTr="002F6177">
        <w:tc>
          <w:tcPr>
            <w:tcW w:w="9212" w:type="dxa"/>
            <w:gridSpan w:val="8"/>
            <w:vAlign w:val="center"/>
          </w:tcPr>
          <w:p w:rsidR="00DA3AB8" w:rsidRPr="004F0662" w:rsidRDefault="00DA3AB8" w:rsidP="002F6177">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DA3AB8" w:rsidRPr="004F0662" w:rsidTr="002F6177">
        <w:tc>
          <w:tcPr>
            <w:tcW w:w="9212" w:type="dxa"/>
            <w:gridSpan w:val="8"/>
            <w:vAlign w:val="center"/>
          </w:tcPr>
          <w:p w:rsidR="00DA3AB8" w:rsidRPr="004F0662" w:rsidRDefault="00DA3AB8" w:rsidP="002F6177">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000000" w:rsidRDefault="00222656"/>
    <w:sectPr w:rsidR="00000000"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B08" w:rsidRDefault="00356B08">
      <w:r>
        <w:separator/>
      </w:r>
    </w:p>
  </w:endnote>
  <w:endnote w:type="continuationSeparator" w:id="0">
    <w:p w:rsidR="00356B08" w:rsidRDefault="0035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881E36" w:rsidP="00C03B3A">
    <w:pPr>
      <w:pStyle w:val="a6"/>
      <w:framePr w:wrap="around" w:vAnchor="text" w:hAnchor="margin" w:xAlign="right" w:y="1"/>
      <w:rPr>
        <w:rStyle w:val="a7"/>
      </w:rPr>
    </w:pPr>
    <w:r>
      <w:rPr>
        <w:rStyle w:val="a7"/>
      </w:rPr>
      <w:fldChar w:fldCharType="begin"/>
    </w:r>
    <w:r w:rsidR="000B7A0A">
      <w:rPr>
        <w:rStyle w:val="a7"/>
      </w:rPr>
      <w:instrText xml:space="preserve">PAGE  </w:instrText>
    </w:r>
    <w:r>
      <w:rPr>
        <w:rStyle w:val="a7"/>
      </w:rPr>
      <w:fldChar w:fldCharType="end"/>
    </w:r>
  </w:p>
  <w:p w:rsidR="000B7A0A" w:rsidRDefault="000B7A0A"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0B7A0A" w:rsidP="00C03B3A">
    <w:pPr>
      <w:pStyle w:val="a6"/>
      <w:ind w:right="360"/>
      <w:jc w:val="center"/>
    </w:pPr>
    <w:r>
      <w:rPr>
        <w:rFonts w:hint="eastAsia"/>
        <w:kern w:val="0"/>
        <w:szCs w:val="21"/>
      </w:rPr>
      <w:t>第</w:t>
    </w:r>
    <w:r w:rsidR="00881E36">
      <w:rPr>
        <w:kern w:val="0"/>
        <w:szCs w:val="21"/>
      </w:rPr>
      <w:fldChar w:fldCharType="begin"/>
    </w:r>
    <w:r>
      <w:rPr>
        <w:kern w:val="0"/>
        <w:szCs w:val="21"/>
      </w:rPr>
      <w:instrText xml:space="preserve"> PAGE </w:instrText>
    </w:r>
    <w:r w:rsidR="00881E36">
      <w:rPr>
        <w:kern w:val="0"/>
        <w:szCs w:val="21"/>
      </w:rPr>
      <w:fldChar w:fldCharType="separate"/>
    </w:r>
    <w:r w:rsidR="00222656">
      <w:rPr>
        <w:noProof/>
        <w:kern w:val="0"/>
        <w:szCs w:val="21"/>
      </w:rPr>
      <w:t>28</w:t>
    </w:r>
    <w:r w:rsidR="00881E36">
      <w:rPr>
        <w:kern w:val="0"/>
        <w:szCs w:val="21"/>
      </w:rPr>
      <w:fldChar w:fldCharType="end"/>
    </w:r>
    <w:proofErr w:type="gramStart"/>
    <w:r>
      <w:rPr>
        <w:rFonts w:hint="eastAsia"/>
        <w:kern w:val="0"/>
        <w:szCs w:val="21"/>
      </w:rPr>
      <w:t>页共</w:t>
    </w:r>
    <w:proofErr w:type="gramEnd"/>
    <w:r w:rsidR="00881E36">
      <w:rPr>
        <w:kern w:val="0"/>
        <w:szCs w:val="21"/>
      </w:rPr>
      <w:fldChar w:fldCharType="begin"/>
    </w:r>
    <w:r>
      <w:rPr>
        <w:kern w:val="0"/>
        <w:szCs w:val="21"/>
      </w:rPr>
      <w:instrText xml:space="preserve"> NUMPAGES </w:instrText>
    </w:r>
    <w:r w:rsidR="00881E36">
      <w:rPr>
        <w:kern w:val="0"/>
        <w:szCs w:val="21"/>
      </w:rPr>
      <w:fldChar w:fldCharType="separate"/>
    </w:r>
    <w:r w:rsidR="00222656">
      <w:rPr>
        <w:noProof/>
        <w:kern w:val="0"/>
        <w:szCs w:val="21"/>
      </w:rPr>
      <w:t>29</w:t>
    </w:r>
    <w:r w:rsidR="00881E36">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B08" w:rsidRDefault="00356B08">
      <w:r>
        <w:separator/>
      </w:r>
    </w:p>
  </w:footnote>
  <w:footnote w:type="continuationSeparator" w:id="0">
    <w:p w:rsidR="00356B08" w:rsidRDefault="00356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Pr="003B6CAA" w:rsidRDefault="000B7A0A" w:rsidP="002243A3">
    <w:pPr>
      <w:pStyle w:val="a9"/>
      <w:pBdr>
        <w:bottom w:val="single" w:sz="6" w:space="0" w:color="auto"/>
      </w:pBdr>
      <w:jc w:val="right"/>
    </w:pPr>
    <w:r w:rsidRPr="003B6CAA">
      <w:t>交银施罗德裕</w:t>
    </w:r>
    <w:proofErr w:type="gramStart"/>
    <w:r w:rsidRPr="003B6CAA">
      <w:t>通纯债</w:t>
    </w:r>
    <w:proofErr w:type="gramEnd"/>
    <w:r w:rsidRPr="003B6CAA">
      <w:t>债券型证券投资基金</w:t>
    </w:r>
    <w:r w:rsidRPr="003B6CAA">
      <w:t>2019</w:t>
    </w:r>
    <w:r w:rsidRPr="003B6CAA">
      <w:t>年半年度报告</w:t>
    </w:r>
    <w:r w:rsidRPr="003B6CAA">
      <w:rPr>
        <w:rFonts w:hint="eastAsia"/>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83" w:rsidRDefault="00242A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53B"/>
    <w:rsid w:val="00024A49"/>
    <w:rsid w:val="00024C15"/>
    <w:rsid w:val="00024C62"/>
    <w:rsid w:val="00024CA0"/>
    <w:rsid w:val="000274FE"/>
    <w:rsid w:val="000276C9"/>
    <w:rsid w:val="0003228A"/>
    <w:rsid w:val="000322D5"/>
    <w:rsid w:val="000323F4"/>
    <w:rsid w:val="0003271C"/>
    <w:rsid w:val="00032ADD"/>
    <w:rsid w:val="00032EF0"/>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4C44"/>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22E1"/>
    <w:rsid w:val="00173AF1"/>
    <w:rsid w:val="001744B4"/>
    <w:rsid w:val="001751EF"/>
    <w:rsid w:val="001756A1"/>
    <w:rsid w:val="001761EE"/>
    <w:rsid w:val="00176EAA"/>
    <w:rsid w:val="00176FD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35E"/>
    <w:rsid w:val="001A364F"/>
    <w:rsid w:val="001A39B7"/>
    <w:rsid w:val="001A42FA"/>
    <w:rsid w:val="001A4AEC"/>
    <w:rsid w:val="001A4BE3"/>
    <w:rsid w:val="001A59D8"/>
    <w:rsid w:val="001A5CED"/>
    <w:rsid w:val="001A5E35"/>
    <w:rsid w:val="001A5FA6"/>
    <w:rsid w:val="001A668F"/>
    <w:rsid w:val="001A71CC"/>
    <w:rsid w:val="001A7452"/>
    <w:rsid w:val="001A7F30"/>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07C2A"/>
    <w:rsid w:val="00211A26"/>
    <w:rsid w:val="00212249"/>
    <w:rsid w:val="002125F7"/>
    <w:rsid w:val="0021397C"/>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656"/>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A83"/>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F99"/>
    <w:rsid w:val="00257359"/>
    <w:rsid w:val="00257578"/>
    <w:rsid w:val="002578B3"/>
    <w:rsid w:val="00257B95"/>
    <w:rsid w:val="00260200"/>
    <w:rsid w:val="00260B06"/>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6E1"/>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64C8"/>
    <w:rsid w:val="00307249"/>
    <w:rsid w:val="00307919"/>
    <w:rsid w:val="003100E4"/>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3AC6"/>
    <w:rsid w:val="003542B7"/>
    <w:rsid w:val="0035432B"/>
    <w:rsid w:val="00354765"/>
    <w:rsid w:val="00354E10"/>
    <w:rsid w:val="00356B08"/>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3FE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388D"/>
    <w:rsid w:val="00423BA3"/>
    <w:rsid w:val="00424213"/>
    <w:rsid w:val="00424990"/>
    <w:rsid w:val="00424EF3"/>
    <w:rsid w:val="004267DB"/>
    <w:rsid w:val="004268BB"/>
    <w:rsid w:val="00426A4B"/>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715"/>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4A40"/>
    <w:rsid w:val="006C4E56"/>
    <w:rsid w:val="006C5FD3"/>
    <w:rsid w:val="006C61CD"/>
    <w:rsid w:val="006C6300"/>
    <w:rsid w:val="006C642C"/>
    <w:rsid w:val="006C6FC6"/>
    <w:rsid w:val="006C7BB9"/>
    <w:rsid w:val="006C7D50"/>
    <w:rsid w:val="006D0C34"/>
    <w:rsid w:val="006D0D66"/>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5A4"/>
    <w:rsid w:val="00721AF1"/>
    <w:rsid w:val="00721D20"/>
    <w:rsid w:val="0072280F"/>
    <w:rsid w:val="00722B5E"/>
    <w:rsid w:val="007235F5"/>
    <w:rsid w:val="00723B2C"/>
    <w:rsid w:val="00723CBA"/>
    <w:rsid w:val="007252C6"/>
    <w:rsid w:val="007253CC"/>
    <w:rsid w:val="00726F5A"/>
    <w:rsid w:val="0072708F"/>
    <w:rsid w:val="007272A9"/>
    <w:rsid w:val="00730395"/>
    <w:rsid w:val="00730E81"/>
    <w:rsid w:val="00731000"/>
    <w:rsid w:val="00731204"/>
    <w:rsid w:val="0073136C"/>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20ED"/>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1E36"/>
    <w:rsid w:val="00882E73"/>
    <w:rsid w:val="008836B7"/>
    <w:rsid w:val="00883F7C"/>
    <w:rsid w:val="008841D3"/>
    <w:rsid w:val="00884987"/>
    <w:rsid w:val="00884BE0"/>
    <w:rsid w:val="00885CD3"/>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3FCB"/>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2F0"/>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DF9"/>
    <w:rsid w:val="00972E10"/>
    <w:rsid w:val="00972E7B"/>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0177"/>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46B"/>
    <w:rsid w:val="00A77C69"/>
    <w:rsid w:val="00A802E0"/>
    <w:rsid w:val="00A8078F"/>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5FE"/>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76D2"/>
    <w:rsid w:val="00EE7922"/>
    <w:rsid w:val="00EE79A6"/>
    <w:rsid w:val="00EF11DF"/>
    <w:rsid w:val="00EF130D"/>
    <w:rsid w:val="00EF2081"/>
    <w:rsid w:val="00EF30E0"/>
    <w:rsid w:val="00EF3A6C"/>
    <w:rsid w:val="00EF3D05"/>
    <w:rsid w:val="00EF42CF"/>
    <w:rsid w:val="00EF520B"/>
    <w:rsid w:val="00EF5403"/>
    <w:rsid w:val="00EF567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docId w15:val="{CB7303B7-D2D8-4DC1-9CAC-04BE7776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29</Pages>
  <Words>3030</Words>
  <Characters>17272</Characters>
  <Application>Microsoft Office Word</Application>
  <DocSecurity>0</DocSecurity>
  <Lines>143</Lines>
  <Paragraphs>40</Paragraphs>
  <ScaleCrop>false</ScaleCrop>
  <Company/>
  <LinksUpToDate>false</LinksUpToDate>
  <CharactersWithSpaces>20262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biz-xuqixin</cp:lastModifiedBy>
  <cp:revision>664</cp:revision>
  <cp:lastPrinted>2007-07-19T00:46:00Z</cp:lastPrinted>
  <dcterms:created xsi:type="dcterms:W3CDTF">2013-08-19T07:43:00Z</dcterms:created>
  <dcterms:modified xsi:type="dcterms:W3CDTF">2019-08-23T09:25:00Z</dcterms:modified>
</cp:coreProperties>
</file>