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1B7979" w:rsidRDefault="001548F9" w:rsidP="00571B8A">
      <w:pPr>
        <w:spacing w:before="29" w:line="288" w:lineRule="auto"/>
        <w:jc w:val="center"/>
        <w:rPr>
          <w:b/>
          <w:sz w:val="36"/>
          <w:szCs w:val="36"/>
        </w:rPr>
      </w:pPr>
      <w:r w:rsidRPr="001B7979">
        <w:rPr>
          <w:b/>
          <w:sz w:val="36"/>
          <w:szCs w:val="36"/>
        </w:rPr>
        <w:t>交银施罗德纯债债券型发起式证券投资基金</w:t>
      </w:r>
    </w:p>
    <w:p w:rsidR="001548F9" w:rsidRPr="001B7979" w:rsidRDefault="001548F9" w:rsidP="00571B8A">
      <w:pPr>
        <w:spacing w:before="29" w:line="288" w:lineRule="auto"/>
        <w:jc w:val="center"/>
        <w:rPr>
          <w:b/>
          <w:sz w:val="36"/>
          <w:szCs w:val="36"/>
        </w:rPr>
      </w:pPr>
      <w:r w:rsidRPr="001B7979">
        <w:rPr>
          <w:b/>
          <w:sz w:val="36"/>
          <w:szCs w:val="36"/>
        </w:rPr>
        <w:t>2019</w:t>
      </w:r>
      <w:r w:rsidRPr="001B7979">
        <w:rPr>
          <w:b/>
          <w:sz w:val="36"/>
          <w:szCs w:val="36"/>
        </w:rPr>
        <w:t>年半年度报告</w:t>
      </w:r>
    </w:p>
    <w:p w:rsidR="001548F9" w:rsidRPr="001B7979" w:rsidRDefault="001548F9" w:rsidP="00571B8A">
      <w:pPr>
        <w:spacing w:before="29" w:line="288" w:lineRule="auto"/>
        <w:jc w:val="center"/>
        <w:rPr>
          <w:b/>
          <w:color w:val="000000"/>
          <w:sz w:val="36"/>
          <w:szCs w:val="36"/>
        </w:rPr>
      </w:pPr>
      <w:r w:rsidRPr="001B7979">
        <w:rPr>
          <w:b/>
          <w:color w:val="000000"/>
          <w:sz w:val="36"/>
          <w:szCs w:val="36"/>
        </w:rPr>
        <w:t>2019</w:t>
      </w:r>
      <w:r w:rsidRPr="001B7979">
        <w:rPr>
          <w:b/>
          <w:color w:val="000000"/>
          <w:sz w:val="36"/>
          <w:szCs w:val="36"/>
        </w:rPr>
        <w:t>年</w:t>
      </w:r>
      <w:r w:rsidRPr="001B7979">
        <w:rPr>
          <w:b/>
          <w:color w:val="000000"/>
          <w:sz w:val="36"/>
          <w:szCs w:val="36"/>
        </w:rPr>
        <w:t>6</w:t>
      </w:r>
      <w:r w:rsidRPr="001B7979">
        <w:rPr>
          <w:b/>
          <w:color w:val="000000"/>
          <w:sz w:val="36"/>
          <w:szCs w:val="36"/>
        </w:rPr>
        <w:t>月</w:t>
      </w:r>
      <w:r w:rsidRPr="001B7979">
        <w:rPr>
          <w:b/>
          <w:color w:val="000000"/>
          <w:sz w:val="36"/>
          <w:szCs w:val="36"/>
        </w:rPr>
        <w:t>30</w:t>
      </w:r>
      <w:r w:rsidRPr="001B7979">
        <w:rPr>
          <w:b/>
          <w:color w:val="000000"/>
          <w:sz w:val="36"/>
          <w:szCs w:val="36"/>
        </w:rPr>
        <w:t>日</w:t>
      </w: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rPr>
          <w:b/>
          <w:color w:val="000000"/>
          <w:sz w:val="24"/>
        </w:rPr>
      </w:pPr>
    </w:p>
    <w:p w:rsidR="001548F9" w:rsidRPr="001B7979" w:rsidRDefault="001548F9" w:rsidP="00571B8A">
      <w:pPr>
        <w:spacing w:before="29" w:line="288" w:lineRule="auto"/>
        <w:ind w:firstLineChars="900" w:firstLine="2168"/>
        <w:rPr>
          <w:b/>
          <w:color w:val="000000"/>
          <w:sz w:val="24"/>
        </w:rPr>
      </w:pPr>
      <w:r w:rsidRPr="001B7979">
        <w:rPr>
          <w:b/>
          <w:color w:val="000000"/>
          <w:sz w:val="24"/>
        </w:rPr>
        <w:t>基金管理人：交银施罗德基金管理有限公司</w:t>
      </w:r>
    </w:p>
    <w:p w:rsidR="001548F9" w:rsidRPr="001B7979" w:rsidRDefault="001548F9" w:rsidP="00571B8A">
      <w:pPr>
        <w:spacing w:before="29" w:line="288" w:lineRule="auto"/>
        <w:ind w:firstLineChars="900" w:firstLine="2168"/>
        <w:rPr>
          <w:b/>
          <w:color w:val="000000"/>
          <w:sz w:val="24"/>
        </w:rPr>
      </w:pPr>
      <w:r w:rsidRPr="001B7979">
        <w:rPr>
          <w:b/>
          <w:color w:val="000000"/>
          <w:sz w:val="24"/>
        </w:rPr>
        <w:t>基金托管人：中国农业银行股份有限公司</w:t>
      </w:r>
    </w:p>
    <w:p w:rsidR="00375E85" w:rsidRPr="001B7979" w:rsidRDefault="001548F9" w:rsidP="006228C7">
      <w:pPr>
        <w:spacing w:before="29" w:line="288" w:lineRule="auto"/>
        <w:ind w:firstLineChars="900" w:firstLine="2168"/>
        <w:rPr>
          <w:b/>
          <w:color w:val="000000"/>
          <w:sz w:val="24"/>
        </w:rPr>
      </w:pPr>
      <w:r w:rsidRPr="001B7979">
        <w:rPr>
          <w:b/>
          <w:color w:val="000000"/>
          <w:sz w:val="24"/>
        </w:rPr>
        <w:t>报告送出日期：二〇一九年八月二十九日</w:t>
      </w:r>
    </w:p>
    <w:p w:rsidR="00523967" w:rsidRPr="001B7979" w:rsidRDefault="00523967">
      <w:pPr>
        <w:widowControl/>
        <w:jc w:val="left"/>
        <w:rPr>
          <w:b/>
          <w:color w:val="000000"/>
          <w:sz w:val="24"/>
        </w:rPr>
      </w:pPr>
    </w:p>
    <w:p w:rsidR="00523967" w:rsidRPr="001B7979" w:rsidRDefault="00523967" w:rsidP="00902FD8">
      <w:pPr>
        <w:spacing w:before="29" w:line="288" w:lineRule="auto"/>
        <w:ind w:firstLineChars="900" w:firstLine="2168"/>
        <w:rPr>
          <w:b/>
          <w:color w:val="000000"/>
          <w:sz w:val="24"/>
        </w:rPr>
        <w:sectPr w:rsidR="00523967" w:rsidRPr="001B7979" w:rsidSect="00375E85">
          <w:headerReference w:type="default" r:id="rId8"/>
          <w:headerReference w:type="first" r:id="rId9"/>
          <w:pgSz w:w="11926" w:h="15840"/>
          <w:pgMar w:top="1418" w:right="1418" w:bottom="851" w:left="1418" w:header="851" w:footer="992" w:gutter="0"/>
          <w:cols w:space="720"/>
          <w:titlePg/>
          <w:docGrid w:linePitch="286"/>
        </w:sectPr>
      </w:pPr>
    </w:p>
    <w:p w:rsidR="00C11534"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0" w:name="_Toc225498243"/>
      <w:bookmarkStart w:id="1" w:name="_Toc17796087"/>
      <w:r w:rsidRPr="001B7979">
        <w:rPr>
          <w:b/>
          <w:bCs/>
          <w:szCs w:val="24"/>
          <w:lang w:val="en-US"/>
        </w:rPr>
        <w:lastRenderedPageBreak/>
        <w:t xml:space="preserve">§1  </w:t>
      </w:r>
      <w:r w:rsidRPr="001B7979">
        <w:rPr>
          <w:b/>
          <w:bCs/>
          <w:szCs w:val="24"/>
          <w:lang w:val="en-US"/>
        </w:rPr>
        <w:t>重要提示及目录</w:t>
      </w:r>
      <w:bookmarkEnd w:id="0"/>
      <w:bookmarkEnd w:id="1"/>
    </w:p>
    <w:p w:rsidR="001548F9" w:rsidRPr="001B7979" w:rsidRDefault="001548F9" w:rsidP="00571B8A">
      <w:pPr>
        <w:pStyle w:val="20"/>
        <w:spacing w:before="29" w:after="0" w:line="288" w:lineRule="auto"/>
        <w:rPr>
          <w:rFonts w:ascii="Times New Roman" w:hAnsi="Times New Roman"/>
          <w:kern w:val="0"/>
          <w:szCs w:val="24"/>
        </w:rPr>
      </w:pPr>
      <w:bookmarkStart w:id="2" w:name="_Toc17796088"/>
      <w:r w:rsidRPr="001B7979">
        <w:rPr>
          <w:rFonts w:ascii="Times New Roman" w:hAnsi="Times New Roman"/>
          <w:kern w:val="0"/>
          <w:szCs w:val="24"/>
        </w:rPr>
        <w:t xml:space="preserve">1.1 </w:t>
      </w:r>
      <w:r w:rsidRPr="001B7979">
        <w:rPr>
          <w:rFonts w:ascii="Times New Roman" w:hAnsi="Times New Roman"/>
          <w:kern w:val="0"/>
          <w:szCs w:val="24"/>
        </w:rPr>
        <w:t>重要提示</w:t>
      </w:r>
      <w:bookmarkEnd w:id="2"/>
    </w:p>
    <w:p w:rsidR="00CA7952" w:rsidRDefault="00B821CC">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CA7952" w:rsidRDefault="00B821CC">
      <w:pPr>
        <w:spacing w:before="29" w:line="288" w:lineRule="auto"/>
        <w:ind w:firstLineChars="200" w:firstLine="480"/>
        <w:rPr>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8</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CA7952" w:rsidRDefault="00B821CC">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CA7952" w:rsidRDefault="00B821CC">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CA7952" w:rsidRDefault="00B821CC">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1B7979" w:rsidRDefault="001548F9" w:rsidP="00571B8A">
      <w:pPr>
        <w:spacing w:before="29" w:line="288" w:lineRule="auto"/>
        <w:ind w:firstLineChars="200" w:firstLine="480"/>
        <w:rPr>
          <w:sz w:val="24"/>
        </w:rPr>
      </w:pPr>
      <w:r w:rsidRPr="001B7979">
        <w:rPr>
          <w:color w:val="000000"/>
          <w:sz w:val="24"/>
        </w:rPr>
        <w:t>本报告期自</w:t>
      </w:r>
      <w:r w:rsidRPr="001B7979">
        <w:rPr>
          <w:color w:val="000000"/>
          <w:sz w:val="24"/>
        </w:rPr>
        <w:t>2019</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日起至</w:t>
      </w:r>
      <w:r w:rsidRPr="001B7979">
        <w:rPr>
          <w:color w:val="000000"/>
          <w:sz w:val="24"/>
        </w:rPr>
        <w:t>6</w:t>
      </w:r>
      <w:r w:rsidRPr="001B7979">
        <w:rPr>
          <w:color w:val="000000"/>
          <w:sz w:val="24"/>
        </w:rPr>
        <w:t>月</w:t>
      </w:r>
      <w:r w:rsidRPr="001B7979">
        <w:rPr>
          <w:color w:val="000000"/>
          <w:sz w:val="24"/>
        </w:rPr>
        <w:t>30</w:t>
      </w:r>
      <w:r w:rsidRPr="001B7979">
        <w:rPr>
          <w:color w:val="000000"/>
          <w:sz w:val="24"/>
        </w:rPr>
        <w:t>日止。</w:t>
      </w:r>
    </w:p>
    <w:p w:rsidR="001548F9" w:rsidRPr="001B7979" w:rsidRDefault="001548F9" w:rsidP="00571B8A">
      <w:pPr>
        <w:spacing w:before="29" w:line="288" w:lineRule="auto"/>
        <w:rPr>
          <w:color w:val="000000"/>
          <w:kern w:val="0"/>
          <w:sz w:val="24"/>
        </w:rPr>
      </w:pPr>
      <w:r w:rsidRPr="001B7979">
        <w:rPr>
          <w:sz w:val="24"/>
        </w:rPr>
        <w:br w:type="page"/>
      </w:r>
      <w:r w:rsidRPr="001B7979">
        <w:rPr>
          <w:b/>
          <w:bCs/>
          <w:kern w:val="0"/>
          <w:sz w:val="24"/>
        </w:rPr>
        <w:lastRenderedPageBreak/>
        <w:t xml:space="preserve">1.2 </w:t>
      </w:r>
      <w:r w:rsidRPr="001B7979">
        <w:rPr>
          <w:b/>
          <w:bCs/>
          <w:kern w:val="0"/>
          <w:sz w:val="24"/>
        </w:rPr>
        <w:t>目录</w:t>
      </w:r>
    </w:p>
    <w:p w:rsidR="001548F9" w:rsidRPr="001B7979" w:rsidRDefault="001548F9" w:rsidP="00571B8A">
      <w:pPr>
        <w:autoSpaceDE w:val="0"/>
        <w:autoSpaceDN w:val="0"/>
        <w:adjustRightInd w:val="0"/>
        <w:spacing w:before="29" w:line="288" w:lineRule="auto"/>
        <w:ind w:left="15"/>
        <w:jc w:val="left"/>
        <w:rPr>
          <w:b/>
          <w:color w:val="000000"/>
          <w:kern w:val="0"/>
          <w:sz w:val="24"/>
        </w:rPr>
      </w:pPr>
    </w:p>
    <w:p w:rsidR="00101E99" w:rsidRDefault="00C0042C">
      <w:pPr>
        <w:pStyle w:val="11"/>
        <w:rPr>
          <w:rFonts w:asciiTheme="minorHAnsi" w:eastAsiaTheme="minorEastAsia" w:hAnsiTheme="minorHAnsi" w:cstheme="minorBidi"/>
          <w:noProof/>
          <w:szCs w:val="22"/>
        </w:rPr>
      </w:pPr>
      <w:r w:rsidRPr="001B7979">
        <w:rPr>
          <w:sz w:val="24"/>
        </w:rPr>
        <w:fldChar w:fldCharType="begin"/>
      </w:r>
      <w:r w:rsidR="003D089F" w:rsidRPr="001B7979">
        <w:rPr>
          <w:sz w:val="24"/>
        </w:rPr>
        <w:instrText xml:space="preserve"> TOC \o "1-3" \h \z \u </w:instrText>
      </w:r>
      <w:r w:rsidRPr="001B7979">
        <w:rPr>
          <w:sz w:val="24"/>
        </w:rPr>
        <w:fldChar w:fldCharType="separate"/>
      </w:r>
      <w:hyperlink w:anchor="_Toc17796087" w:history="1">
        <w:r w:rsidR="00101E99" w:rsidRPr="001D019C">
          <w:rPr>
            <w:rStyle w:val="a8"/>
            <w:b/>
            <w:bCs/>
            <w:noProof/>
          </w:rPr>
          <w:t xml:space="preserve">§1  </w:t>
        </w:r>
        <w:r w:rsidR="00101E99" w:rsidRPr="001D019C">
          <w:rPr>
            <w:rStyle w:val="a8"/>
            <w:rFonts w:hint="eastAsia"/>
            <w:b/>
            <w:bCs/>
            <w:noProof/>
          </w:rPr>
          <w:t>重要提示及目录</w:t>
        </w:r>
        <w:r w:rsidR="00101E99">
          <w:rPr>
            <w:noProof/>
            <w:webHidden/>
          </w:rPr>
          <w:tab/>
        </w:r>
        <w:r w:rsidR="00101E99">
          <w:rPr>
            <w:noProof/>
            <w:webHidden/>
          </w:rPr>
          <w:fldChar w:fldCharType="begin"/>
        </w:r>
        <w:r w:rsidR="00101E99">
          <w:rPr>
            <w:noProof/>
            <w:webHidden/>
          </w:rPr>
          <w:instrText xml:space="preserve"> PAGEREF _Toc17796087 \h </w:instrText>
        </w:r>
        <w:r w:rsidR="00101E99">
          <w:rPr>
            <w:noProof/>
            <w:webHidden/>
          </w:rPr>
        </w:r>
        <w:r w:rsidR="00101E99">
          <w:rPr>
            <w:noProof/>
            <w:webHidden/>
          </w:rPr>
          <w:fldChar w:fldCharType="separate"/>
        </w:r>
        <w:r w:rsidR="00101E99">
          <w:rPr>
            <w:noProof/>
            <w:webHidden/>
          </w:rPr>
          <w:t>2</w:t>
        </w:r>
        <w:r w:rsidR="00101E99">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088" w:history="1">
        <w:r w:rsidRPr="001D019C">
          <w:rPr>
            <w:rStyle w:val="a8"/>
            <w:noProof/>
          </w:rPr>
          <w:t xml:space="preserve">1.1 </w:t>
        </w:r>
        <w:r w:rsidRPr="001D019C">
          <w:rPr>
            <w:rStyle w:val="a8"/>
            <w:rFonts w:hint="eastAsia"/>
            <w:noProof/>
          </w:rPr>
          <w:t>重要提示</w:t>
        </w:r>
        <w:r>
          <w:rPr>
            <w:noProof/>
            <w:webHidden/>
          </w:rPr>
          <w:tab/>
        </w:r>
        <w:r>
          <w:rPr>
            <w:noProof/>
            <w:webHidden/>
          </w:rPr>
          <w:fldChar w:fldCharType="begin"/>
        </w:r>
        <w:r>
          <w:rPr>
            <w:noProof/>
            <w:webHidden/>
          </w:rPr>
          <w:instrText xml:space="preserve"> PAGEREF _Toc17796088 \h </w:instrText>
        </w:r>
        <w:r>
          <w:rPr>
            <w:noProof/>
            <w:webHidden/>
          </w:rPr>
        </w:r>
        <w:r>
          <w:rPr>
            <w:noProof/>
            <w:webHidden/>
          </w:rPr>
          <w:fldChar w:fldCharType="separate"/>
        </w:r>
        <w:r>
          <w:rPr>
            <w:noProof/>
            <w:webHidden/>
          </w:rPr>
          <w:t>2</w:t>
        </w:r>
        <w:r>
          <w:rPr>
            <w:noProof/>
            <w:webHidden/>
          </w:rPr>
          <w:fldChar w:fldCharType="end"/>
        </w:r>
      </w:hyperlink>
    </w:p>
    <w:p w:rsidR="00101E99" w:rsidRDefault="00101E99">
      <w:pPr>
        <w:pStyle w:val="11"/>
        <w:rPr>
          <w:rFonts w:asciiTheme="minorHAnsi" w:eastAsiaTheme="minorEastAsia" w:hAnsiTheme="minorHAnsi" w:cstheme="minorBidi"/>
          <w:noProof/>
          <w:szCs w:val="22"/>
        </w:rPr>
      </w:pPr>
      <w:hyperlink w:anchor="_Toc17796089" w:history="1">
        <w:r w:rsidRPr="001D019C">
          <w:rPr>
            <w:rStyle w:val="a8"/>
            <w:b/>
            <w:bCs/>
            <w:noProof/>
          </w:rPr>
          <w:t xml:space="preserve">§2  </w:t>
        </w:r>
        <w:r w:rsidRPr="001D019C">
          <w:rPr>
            <w:rStyle w:val="a8"/>
            <w:rFonts w:hint="eastAsia"/>
            <w:b/>
            <w:bCs/>
            <w:noProof/>
          </w:rPr>
          <w:t>基金简介</w:t>
        </w:r>
        <w:r>
          <w:rPr>
            <w:noProof/>
            <w:webHidden/>
          </w:rPr>
          <w:tab/>
        </w:r>
        <w:r>
          <w:rPr>
            <w:noProof/>
            <w:webHidden/>
          </w:rPr>
          <w:fldChar w:fldCharType="begin"/>
        </w:r>
        <w:r>
          <w:rPr>
            <w:noProof/>
            <w:webHidden/>
          </w:rPr>
          <w:instrText xml:space="preserve"> PAGEREF _Toc17796089 \h </w:instrText>
        </w:r>
        <w:r>
          <w:rPr>
            <w:noProof/>
            <w:webHidden/>
          </w:rPr>
        </w:r>
        <w:r>
          <w:rPr>
            <w:noProof/>
            <w:webHidden/>
          </w:rPr>
          <w:fldChar w:fldCharType="separate"/>
        </w:r>
        <w:r>
          <w:rPr>
            <w:noProof/>
            <w:webHidden/>
          </w:rPr>
          <w:t>5</w:t>
        </w:r>
        <w:r>
          <w:rPr>
            <w:noProof/>
            <w:webHidden/>
          </w:rPr>
          <w:fldChar w:fldCharType="end"/>
        </w:r>
      </w:hyperlink>
    </w:p>
    <w:p w:rsidR="00101E99" w:rsidRDefault="00101E99">
      <w:pPr>
        <w:pStyle w:val="22"/>
        <w:tabs>
          <w:tab w:val="left" w:pos="1050"/>
        </w:tabs>
        <w:rPr>
          <w:rFonts w:asciiTheme="minorHAnsi" w:eastAsiaTheme="minorEastAsia" w:hAnsiTheme="minorHAnsi" w:cstheme="minorBidi"/>
          <w:noProof/>
          <w:kern w:val="2"/>
          <w:szCs w:val="22"/>
        </w:rPr>
      </w:pPr>
      <w:hyperlink w:anchor="_Toc17796090" w:history="1">
        <w:r w:rsidRPr="001D019C">
          <w:rPr>
            <w:rStyle w:val="a8"/>
            <w:noProof/>
          </w:rPr>
          <w:t>2.1</w:t>
        </w:r>
        <w:r>
          <w:rPr>
            <w:rFonts w:asciiTheme="minorHAnsi" w:eastAsiaTheme="minorEastAsia" w:hAnsiTheme="minorHAnsi" w:cstheme="minorBidi"/>
            <w:noProof/>
            <w:kern w:val="2"/>
            <w:szCs w:val="22"/>
          </w:rPr>
          <w:tab/>
        </w:r>
        <w:r w:rsidRPr="001D019C">
          <w:rPr>
            <w:rStyle w:val="a8"/>
            <w:rFonts w:hint="eastAsia"/>
            <w:noProof/>
          </w:rPr>
          <w:t>基金基本情况</w:t>
        </w:r>
        <w:r>
          <w:rPr>
            <w:noProof/>
            <w:webHidden/>
          </w:rPr>
          <w:tab/>
        </w:r>
        <w:r>
          <w:rPr>
            <w:noProof/>
            <w:webHidden/>
          </w:rPr>
          <w:fldChar w:fldCharType="begin"/>
        </w:r>
        <w:r>
          <w:rPr>
            <w:noProof/>
            <w:webHidden/>
          </w:rPr>
          <w:instrText xml:space="preserve"> PAGEREF _Toc17796090 \h </w:instrText>
        </w:r>
        <w:r>
          <w:rPr>
            <w:noProof/>
            <w:webHidden/>
          </w:rPr>
        </w:r>
        <w:r>
          <w:rPr>
            <w:noProof/>
            <w:webHidden/>
          </w:rPr>
          <w:fldChar w:fldCharType="separate"/>
        </w:r>
        <w:r>
          <w:rPr>
            <w:noProof/>
            <w:webHidden/>
          </w:rPr>
          <w:t>5</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091" w:history="1">
        <w:r w:rsidRPr="001D019C">
          <w:rPr>
            <w:rStyle w:val="a8"/>
            <w:noProof/>
          </w:rPr>
          <w:t>2.2</w:t>
        </w:r>
        <w:r w:rsidRPr="001D019C">
          <w:rPr>
            <w:rStyle w:val="a8"/>
            <w:rFonts w:hint="eastAsia"/>
            <w:noProof/>
          </w:rPr>
          <w:t>基金产品说明</w:t>
        </w:r>
        <w:r>
          <w:rPr>
            <w:noProof/>
            <w:webHidden/>
          </w:rPr>
          <w:tab/>
        </w:r>
        <w:r>
          <w:rPr>
            <w:noProof/>
            <w:webHidden/>
          </w:rPr>
          <w:fldChar w:fldCharType="begin"/>
        </w:r>
        <w:r>
          <w:rPr>
            <w:noProof/>
            <w:webHidden/>
          </w:rPr>
          <w:instrText xml:space="preserve"> PAGEREF _Toc17796091 \h </w:instrText>
        </w:r>
        <w:r>
          <w:rPr>
            <w:noProof/>
            <w:webHidden/>
          </w:rPr>
        </w:r>
        <w:r>
          <w:rPr>
            <w:noProof/>
            <w:webHidden/>
          </w:rPr>
          <w:fldChar w:fldCharType="separate"/>
        </w:r>
        <w:r>
          <w:rPr>
            <w:noProof/>
            <w:webHidden/>
          </w:rPr>
          <w:t>5</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092" w:history="1">
        <w:r w:rsidRPr="001D019C">
          <w:rPr>
            <w:rStyle w:val="a8"/>
            <w:noProof/>
          </w:rPr>
          <w:t xml:space="preserve">2.3 </w:t>
        </w:r>
        <w:r w:rsidRPr="001D019C">
          <w:rPr>
            <w:rStyle w:val="a8"/>
            <w:rFonts w:hint="eastAsia"/>
            <w:noProof/>
          </w:rPr>
          <w:t>基金管理人和基金托管人</w:t>
        </w:r>
        <w:r>
          <w:rPr>
            <w:noProof/>
            <w:webHidden/>
          </w:rPr>
          <w:tab/>
        </w:r>
        <w:r>
          <w:rPr>
            <w:noProof/>
            <w:webHidden/>
          </w:rPr>
          <w:fldChar w:fldCharType="begin"/>
        </w:r>
        <w:r>
          <w:rPr>
            <w:noProof/>
            <w:webHidden/>
          </w:rPr>
          <w:instrText xml:space="preserve"> PAGEREF _Toc17796092 \h </w:instrText>
        </w:r>
        <w:r>
          <w:rPr>
            <w:noProof/>
            <w:webHidden/>
          </w:rPr>
        </w:r>
        <w:r>
          <w:rPr>
            <w:noProof/>
            <w:webHidden/>
          </w:rPr>
          <w:fldChar w:fldCharType="separate"/>
        </w:r>
        <w:r>
          <w:rPr>
            <w:noProof/>
            <w:webHidden/>
          </w:rPr>
          <w:t>6</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093" w:history="1">
        <w:r w:rsidRPr="001D019C">
          <w:rPr>
            <w:rStyle w:val="a8"/>
            <w:noProof/>
          </w:rPr>
          <w:t xml:space="preserve">2.4 </w:t>
        </w:r>
        <w:r w:rsidRPr="001D019C">
          <w:rPr>
            <w:rStyle w:val="a8"/>
            <w:rFonts w:hint="eastAsia"/>
            <w:noProof/>
          </w:rPr>
          <w:t>信息披露方式</w:t>
        </w:r>
        <w:r>
          <w:rPr>
            <w:noProof/>
            <w:webHidden/>
          </w:rPr>
          <w:tab/>
        </w:r>
        <w:r>
          <w:rPr>
            <w:noProof/>
            <w:webHidden/>
          </w:rPr>
          <w:fldChar w:fldCharType="begin"/>
        </w:r>
        <w:r>
          <w:rPr>
            <w:noProof/>
            <w:webHidden/>
          </w:rPr>
          <w:instrText xml:space="preserve"> PAGEREF _Toc17796093 \h </w:instrText>
        </w:r>
        <w:r>
          <w:rPr>
            <w:noProof/>
            <w:webHidden/>
          </w:rPr>
        </w:r>
        <w:r>
          <w:rPr>
            <w:noProof/>
            <w:webHidden/>
          </w:rPr>
          <w:fldChar w:fldCharType="separate"/>
        </w:r>
        <w:r>
          <w:rPr>
            <w:noProof/>
            <w:webHidden/>
          </w:rPr>
          <w:t>6</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094" w:history="1">
        <w:r w:rsidRPr="001D019C">
          <w:rPr>
            <w:rStyle w:val="a8"/>
            <w:noProof/>
          </w:rPr>
          <w:t xml:space="preserve">2.5 </w:t>
        </w:r>
        <w:r w:rsidRPr="001D019C">
          <w:rPr>
            <w:rStyle w:val="a8"/>
            <w:rFonts w:hint="eastAsia"/>
            <w:noProof/>
          </w:rPr>
          <w:t>其他相关资料</w:t>
        </w:r>
        <w:r>
          <w:rPr>
            <w:noProof/>
            <w:webHidden/>
          </w:rPr>
          <w:tab/>
        </w:r>
        <w:r>
          <w:rPr>
            <w:noProof/>
            <w:webHidden/>
          </w:rPr>
          <w:fldChar w:fldCharType="begin"/>
        </w:r>
        <w:r>
          <w:rPr>
            <w:noProof/>
            <w:webHidden/>
          </w:rPr>
          <w:instrText xml:space="preserve"> PAGEREF _Toc17796094 \h </w:instrText>
        </w:r>
        <w:r>
          <w:rPr>
            <w:noProof/>
            <w:webHidden/>
          </w:rPr>
        </w:r>
        <w:r>
          <w:rPr>
            <w:noProof/>
            <w:webHidden/>
          </w:rPr>
          <w:fldChar w:fldCharType="separate"/>
        </w:r>
        <w:r>
          <w:rPr>
            <w:noProof/>
            <w:webHidden/>
          </w:rPr>
          <w:t>6</w:t>
        </w:r>
        <w:r>
          <w:rPr>
            <w:noProof/>
            <w:webHidden/>
          </w:rPr>
          <w:fldChar w:fldCharType="end"/>
        </w:r>
      </w:hyperlink>
    </w:p>
    <w:p w:rsidR="00101E99" w:rsidRDefault="00101E99">
      <w:pPr>
        <w:pStyle w:val="11"/>
        <w:rPr>
          <w:rFonts w:asciiTheme="minorHAnsi" w:eastAsiaTheme="minorEastAsia" w:hAnsiTheme="minorHAnsi" w:cstheme="minorBidi"/>
          <w:noProof/>
          <w:szCs w:val="22"/>
        </w:rPr>
      </w:pPr>
      <w:hyperlink w:anchor="_Toc17796095" w:history="1">
        <w:r w:rsidRPr="001D019C">
          <w:rPr>
            <w:rStyle w:val="a8"/>
            <w:b/>
            <w:bCs/>
            <w:noProof/>
          </w:rPr>
          <w:t xml:space="preserve">§3  </w:t>
        </w:r>
        <w:r w:rsidRPr="001D019C">
          <w:rPr>
            <w:rStyle w:val="a8"/>
            <w:rFonts w:hint="eastAsia"/>
            <w:b/>
            <w:bCs/>
            <w:noProof/>
          </w:rPr>
          <w:t>主要财务指标和基金净值表现</w:t>
        </w:r>
        <w:r>
          <w:rPr>
            <w:noProof/>
            <w:webHidden/>
          </w:rPr>
          <w:tab/>
        </w:r>
        <w:r>
          <w:rPr>
            <w:noProof/>
            <w:webHidden/>
          </w:rPr>
          <w:fldChar w:fldCharType="begin"/>
        </w:r>
        <w:r>
          <w:rPr>
            <w:noProof/>
            <w:webHidden/>
          </w:rPr>
          <w:instrText xml:space="preserve"> PAGEREF _Toc17796095 \h </w:instrText>
        </w:r>
        <w:r>
          <w:rPr>
            <w:noProof/>
            <w:webHidden/>
          </w:rPr>
        </w:r>
        <w:r>
          <w:rPr>
            <w:noProof/>
            <w:webHidden/>
          </w:rPr>
          <w:fldChar w:fldCharType="separate"/>
        </w:r>
        <w:r>
          <w:rPr>
            <w:noProof/>
            <w:webHidden/>
          </w:rPr>
          <w:t>6</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096" w:history="1">
        <w:r w:rsidRPr="001D019C">
          <w:rPr>
            <w:rStyle w:val="a8"/>
            <w:noProof/>
          </w:rPr>
          <w:t xml:space="preserve">3.1 </w:t>
        </w:r>
        <w:r w:rsidRPr="001D019C">
          <w:rPr>
            <w:rStyle w:val="a8"/>
            <w:rFonts w:hint="eastAsia"/>
            <w:noProof/>
          </w:rPr>
          <w:t>主要会计数据和财务指标</w:t>
        </w:r>
        <w:r>
          <w:rPr>
            <w:noProof/>
            <w:webHidden/>
          </w:rPr>
          <w:tab/>
        </w:r>
        <w:r>
          <w:rPr>
            <w:noProof/>
            <w:webHidden/>
          </w:rPr>
          <w:fldChar w:fldCharType="begin"/>
        </w:r>
        <w:r>
          <w:rPr>
            <w:noProof/>
            <w:webHidden/>
          </w:rPr>
          <w:instrText xml:space="preserve"> PAGEREF _Toc17796096 \h </w:instrText>
        </w:r>
        <w:r>
          <w:rPr>
            <w:noProof/>
            <w:webHidden/>
          </w:rPr>
        </w:r>
        <w:r>
          <w:rPr>
            <w:noProof/>
            <w:webHidden/>
          </w:rPr>
          <w:fldChar w:fldCharType="separate"/>
        </w:r>
        <w:r>
          <w:rPr>
            <w:noProof/>
            <w:webHidden/>
          </w:rPr>
          <w:t>6</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097" w:history="1">
        <w:r w:rsidRPr="001D019C">
          <w:rPr>
            <w:rStyle w:val="a8"/>
            <w:noProof/>
          </w:rPr>
          <w:t xml:space="preserve">3.2 </w:t>
        </w:r>
        <w:r w:rsidRPr="001D019C">
          <w:rPr>
            <w:rStyle w:val="a8"/>
            <w:rFonts w:hint="eastAsia"/>
            <w:noProof/>
          </w:rPr>
          <w:t>基金净值表现</w:t>
        </w:r>
        <w:r>
          <w:rPr>
            <w:noProof/>
            <w:webHidden/>
          </w:rPr>
          <w:tab/>
        </w:r>
        <w:r>
          <w:rPr>
            <w:noProof/>
            <w:webHidden/>
          </w:rPr>
          <w:fldChar w:fldCharType="begin"/>
        </w:r>
        <w:r>
          <w:rPr>
            <w:noProof/>
            <w:webHidden/>
          </w:rPr>
          <w:instrText xml:space="preserve"> PAGEREF _Toc17796097 \h </w:instrText>
        </w:r>
        <w:r>
          <w:rPr>
            <w:noProof/>
            <w:webHidden/>
          </w:rPr>
        </w:r>
        <w:r>
          <w:rPr>
            <w:noProof/>
            <w:webHidden/>
          </w:rPr>
          <w:fldChar w:fldCharType="separate"/>
        </w:r>
        <w:r>
          <w:rPr>
            <w:noProof/>
            <w:webHidden/>
          </w:rPr>
          <w:t>7</w:t>
        </w:r>
        <w:r>
          <w:rPr>
            <w:noProof/>
            <w:webHidden/>
          </w:rPr>
          <w:fldChar w:fldCharType="end"/>
        </w:r>
      </w:hyperlink>
    </w:p>
    <w:p w:rsidR="00101E99" w:rsidRDefault="00101E99">
      <w:pPr>
        <w:pStyle w:val="11"/>
        <w:rPr>
          <w:rFonts w:asciiTheme="minorHAnsi" w:eastAsiaTheme="minorEastAsia" w:hAnsiTheme="minorHAnsi" w:cstheme="minorBidi"/>
          <w:noProof/>
          <w:szCs w:val="22"/>
        </w:rPr>
      </w:pPr>
      <w:hyperlink w:anchor="_Toc17796098" w:history="1">
        <w:r w:rsidRPr="001D019C">
          <w:rPr>
            <w:rStyle w:val="a8"/>
            <w:b/>
            <w:bCs/>
            <w:noProof/>
          </w:rPr>
          <w:t xml:space="preserve">§4  </w:t>
        </w:r>
        <w:r w:rsidRPr="001D019C">
          <w:rPr>
            <w:rStyle w:val="a8"/>
            <w:rFonts w:hint="eastAsia"/>
            <w:b/>
            <w:bCs/>
            <w:noProof/>
          </w:rPr>
          <w:t>管理人报告</w:t>
        </w:r>
        <w:r>
          <w:rPr>
            <w:noProof/>
            <w:webHidden/>
          </w:rPr>
          <w:tab/>
        </w:r>
        <w:r>
          <w:rPr>
            <w:noProof/>
            <w:webHidden/>
          </w:rPr>
          <w:fldChar w:fldCharType="begin"/>
        </w:r>
        <w:r>
          <w:rPr>
            <w:noProof/>
            <w:webHidden/>
          </w:rPr>
          <w:instrText xml:space="preserve"> PAGEREF _Toc17796098 \h </w:instrText>
        </w:r>
        <w:r>
          <w:rPr>
            <w:noProof/>
            <w:webHidden/>
          </w:rPr>
        </w:r>
        <w:r>
          <w:rPr>
            <w:noProof/>
            <w:webHidden/>
          </w:rPr>
          <w:fldChar w:fldCharType="separate"/>
        </w:r>
        <w:r>
          <w:rPr>
            <w:noProof/>
            <w:webHidden/>
          </w:rPr>
          <w:t>10</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099" w:history="1">
        <w:r w:rsidRPr="001D019C">
          <w:rPr>
            <w:rStyle w:val="a8"/>
            <w:noProof/>
          </w:rPr>
          <w:t xml:space="preserve">4.1 </w:t>
        </w:r>
        <w:r w:rsidRPr="001D019C">
          <w:rPr>
            <w:rStyle w:val="a8"/>
            <w:rFonts w:hint="eastAsia"/>
            <w:noProof/>
          </w:rPr>
          <w:t>基金管理人及基金经理情况</w:t>
        </w:r>
        <w:r>
          <w:rPr>
            <w:noProof/>
            <w:webHidden/>
          </w:rPr>
          <w:tab/>
        </w:r>
        <w:r>
          <w:rPr>
            <w:noProof/>
            <w:webHidden/>
          </w:rPr>
          <w:fldChar w:fldCharType="begin"/>
        </w:r>
        <w:r>
          <w:rPr>
            <w:noProof/>
            <w:webHidden/>
          </w:rPr>
          <w:instrText xml:space="preserve"> PAGEREF _Toc17796099 \h </w:instrText>
        </w:r>
        <w:r>
          <w:rPr>
            <w:noProof/>
            <w:webHidden/>
          </w:rPr>
        </w:r>
        <w:r>
          <w:rPr>
            <w:noProof/>
            <w:webHidden/>
          </w:rPr>
          <w:fldChar w:fldCharType="separate"/>
        </w:r>
        <w:r>
          <w:rPr>
            <w:noProof/>
            <w:webHidden/>
          </w:rPr>
          <w:t>10</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00" w:history="1">
        <w:r w:rsidRPr="001D019C">
          <w:rPr>
            <w:rStyle w:val="a8"/>
            <w:noProof/>
          </w:rPr>
          <w:t xml:space="preserve">4.2 </w:t>
        </w:r>
        <w:r w:rsidRPr="001D019C">
          <w:rPr>
            <w:rStyle w:val="a8"/>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_Toc17796100 \h </w:instrText>
        </w:r>
        <w:r>
          <w:rPr>
            <w:noProof/>
            <w:webHidden/>
          </w:rPr>
        </w:r>
        <w:r>
          <w:rPr>
            <w:noProof/>
            <w:webHidden/>
          </w:rPr>
          <w:fldChar w:fldCharType="separate"/>
        </w:r>
        <w:r>
          <w:rPr>
            <w:noProof/>
            <w:webHidden/>
          </w:rPr>
          <w:t>12</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01" w:history="1">
        <w:r w:rsidRPr="001D019C">
          <w:rPr>
            <w:rStyle w:val="a8"/>
            <w:noProof/>
          </w:rPr>
          <w:t xml:space="preserve">4.3 </w:t>
        </w:r>
        <w:r w:rsidRPr="001D019C">
          <w:rPr>
            <w:rStyle w:val="a8"/>
            <w:rFonts w:hint="eastAsia"/>
            <w:noProof/>
          </w:rPr>
          <w:t>管理人对报告期内公平交易情况的专项说明</w:t>
        </w:r>
        <w:r>
          <w:rPr>
            <w:noProof/>
            <w:webHidden/>
          </w:rPr>
          <w:tab/>
        </w:r>
        <w:r>
          <w:rPr>
            <w:noProof/>
            <w:webHidden/>
          </w:rPr>
          <w:fldChar w:fldCharType="begin"/>
        </w:r>
        <w:r>
          <w:rPr>
            <w:noProof/>
            <w:webHidden/>
          </w:rPr>
          <w:instrText xml:space="preserve"> PAGEREF _Toc17796101 \h </w:instrText>
        </w:r>
        <w:r>
          <w:rPr>
            <w:noProof/>
            <w:webHidden/>
          </w:rPr>
        </w:r>
        <w:r>
          <w:rPr>
            <w:noProof/>
            <w:webHidden/>
          </w:rPr>
          <w:fldChar w:fldCharType="separate"/>
        </w:r>
        <w:r>
          <w:rPr>
            <w:noProof/>
            <w:webHidden/>
          </w:rPr>
          <w:t>12</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02" w:history="1">
        <w:r w:rsidRPr="001D019C">
          <w:rPr>
            <w:rStyle w:val="a8"/>
            <w:noProof/>
          </w:rPr>
          <w:t xml:space="preserve">4.4 </w:t>
        </w:r>
        <w:r w:rsidRPr="001D019C">
          <w:rPr>
            <w:rStyle w:val="a8"/>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_Toc17796102 \h </w:instrText>
        </w:r>
        <w:r>
          <w:rPr>
            <w:noProof/>
            <w:webHidden/>
          </w:rPr>
        </w:r>
        <w:r>
          <w:rPr>
            <w:noProof/>
            <w:webHidden/>
          </w:rPr>
          <w:fldChar w:fldCharType="separate"/>
        </w:r>
        <w:r>
          <w:rPr>
            <w:noProof/>
            <w:webHidden/>
          </w:rPr>
          <w:t>13</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03" w:history="1">
        <w:r w:rsidRPr="001D019C">
          <w:rPr>
            <w:rStyle w:val="a8"/>
            <w:noProof/>
          </w:rPr>
          <w:t xml:space="preserve">4.5 </w:t>
        </w:r>
        <w:r w:rsidRPr="001D019C">
          <w:rPr>
            <w:rStyle w:val="a8"/>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_Toc17796103 \h </w:instrText>
        </w:r>
        <w:r>
          <w:rPr>
            <w:noProof/>
            <w:webHidden/>
          </w:rPr>
        </w:r>
        <w:r>
          <w:rPr>
            <w:noProof/>
            <w:webHidden/>
          </w:rPr>
          <w:fldChar w:fldCharType="separate"/>
        </w:r>
        <w:r>
          <w:rPr>
            <w:noProof/>
            <w:webHidden/>
          </w:rPr>
          <w:t>13</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04" w:history="1">
        <w:r w:rsidRPr="001D019C">
          <w:rPr>
            <w:rStyle w:val="a8"/>
            <w:noProof/>
          </w:rPr>
          <w:t xml:space="preserve">4.6 </w:t>
        </w:r>
        <w:r w:rsidRPr="001D019C">
          <w:rPr>
            <w:rStyle w:val="a8"/>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_Toc17796104 \h </w:instrText>
        </w:r>
        <w:r>
          <w:rPr>
            <w:noProof/>
            <w:webHidden/>
          </w:rPr>
        </w:r>
        <w:r>
          <w:rPr>
            <w:noProof/>
            <w:webHidden/>
          </w:rPr>
          <w:fldChar w:fldCharType="separate"/>
        </w:r>
        <w:r>
          <w:rPr>
            <w:noProof/>
            <w:webHidden/>
          </w:rPr>
          <w:t>13</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05" w:history="1">
        <w:r w:rsidRPr="001D019C">
          <w:rPr>
            <w:rStyle w:val="a8"/>
            <w:noProof/>
          </w:rPr>
          <w:t xml:space="preserve">4.7 </w:t>
        </w:r>
        <w:r w:rsidRPr="001D019C">
          <w:rPr>
            <w:rStyle w:val="a8"/>
            <w:rFonts w:hint="eastAsia"/>
            <w:noProof/>
          </w:rPr>
          <w:t>管理人对报告期内基金利润分配情况的说明</w:t>
        </w:r>
        <w:r>
          <w:rPr>
            <w:noProof/>
            <w:webHidden/>
          </w:rPr>
          <w:tab/>
        </w:r>
        <w:r>
          <w:rPr>
            <w:noProof/>
            <w:webHidden/>
          </w:rPr>
          <w:fldChar w:fldCharType="begin"/>
        </w:r>
        <w:r>
          <w:rPr>
            <w:noProof/>
            <w:webHidden/>
          </w:rPr>
          <w:instrText xml:space="preserve"> PAGEREF _Toc17796105 \h </w:instrText>
        </w:r>
        <w:r>
          <w:rPr>
            <w:noProof/>
            <w:webHidden/>
          </w:rPr>
        </w:r>
        <w:r>
          <w:rPr>
            <w:noProof/>
            <w:webHidden/>
          </w:rPr>
          <w:fldChar w:fldCharType="separate"/>
        </w:r>
        <w:r>
          <w:rPr>
            <w:noProof/>
            <w:webHidden/>
          </w:rPr>
          <w:t>14</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06" w:history="1">
        <w:r w:rsidRPr="001D019C">
          <w:rPr>
            <w:rStyle w:val="a8"/>
            <w:noProof/>
          </w:rPr>
          <w:t xml:space="preserve">4.8 </w:t>
        </w:r>
        <w:r w:rsidRPr="001D019C">
          <w:rPr>
            <w:rStyle w:val="a8"/>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_Toc17796106 \h </w:instrText>
        </w:r>
        <w:r>
          <w:rPr>
            <w:noProof/>
            <w:webHidden/>
          </w:rPr>
        </w:r>
        <w:r>
          <w:rPr>
            <w:noProof/>
            <w:webHidden/>
          </w:rPr>
          <w:fldChar w:fldCharType="separate"/>
        </w:r>
        <w:r>
          <w:rPr>
            <w:noProof/>
            <w:webHidden/>
          </w:rPr>
          <w:t>14</w:t>
        </w:r>
        <w:r>
          <w:rPr>
            <w:noProof/>
            <w:webHidden/>
          </w:rPr>
          <w:fldChar w:fldCharType="end"/>
        </w:r>
      </w:hyperlink>
    </w:p>
    <w:p w:rsidR="00101E99" w:rsidRDefault="00101E99">
      <w:pPr>
        <w:pStyle w:val="11"/>
        <w:rPr>
          <w:rFonts w:asciiTheme="minorHAnsi" w:eastAsiaTheme="minorEastAsia" w:hAnsiTheme="minorHAnsi" w:cstheme="minorBidi"/>
          <w:noProof/>
          <w:szCs w:val="22"/>
        </w:rPr>
      </w:pPr>
      <w:hyperlink w:anchor="_Toc17796107" w:history="1">
        <w:r w:rsidRPr="001D019C">
          <w:rPr>
            <w:rStyle w:val="a8"/>
            <w:b/>
            <w:bCs/>
            <w:noProof/>
          </w:rPr>
          <w:t xml:space="preserve">§5  </w:t>
        </w:r>
        <w:r w:rsidRPr="001D019C">
          <w:rPr>
            <w:rStyle w:val="a8"/>
            <w:rFonts w:hint="eastAsia"/>
            <w:b/>
            <w:bCs/>
            <w:noProof/>
          </w:rPr>
          <w:t>托管人报告</w:t>
        </w:r>
        <w:r>
          <w:rPr>
            <w:noProof/>
            <w:webHidden/>
          </w:rPr>
          <w:tab/>
        </w:r>
        <w:r>
          <w:rPr>
            <w:noProof/>
            <w:webHidden/>
          </w:rPr>
          <w:fldChar w:fldCharType="begin"/>
        </w:r>
        <w:r>
          <w:rPr>
            <w:noProof/>
            <w:webHidden/>
          </w:rPr>
          <w:instrText xml:space="preserve"> PAGEREF _Toc17796107 \h </w:instrText>
        </w:r>
        <w:r>
          <w:rPr>
            <w:noProof/>
            <w:webHidden/>
          </w:rPr>
        </w:r>
        <w:r>
          <w:rPr>
            <w:noProof/>
            <w:webHidden/>
          </w:rPr>
          <w:fldChar w:fldCharType="separate"/>
        </w:r>
        <w:r>
          <w:rPr>
            <w:noProof/>
            <w:webHidden/>
          </w:rPr>
          <w:t>14</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08" w:history="1">
        <w:r w:rsidRPr="001D019C">
          <w:rPr>
            <w:rStyle w:val="a8"/>
            <w:noProof/>
          </w:rPr>
          <w:t xml:space="preserve">5.1 </w:t>
        </w:r>
        <w:r w:rsidRPr="001D019C">
          <w:rPr>
            <w:rStyle w:val="a8"/>
            <w:rFonts w:hint="eastAsia"/>
            <w:noProof/>
          </w:rPr>
          <w:t>报告期内本基金托管人遵规守信情况声明</w:t>
        </w:r>
        <w:r>
          <w:rPr>
            <w:noProof/>
            <w:webHidden/>
          </w:rPr>
          <w:tab/>
        </w:r>
        <w:r>
          <w:rPr>
            <w:noProof/>
            <w:webHidden/>
          </w:rPr>
          <w:fldChar w:fldCharType="begin"/>
        </w:r>
        <w:r>
          <w:rPr>
            <w:noProof/>
            <w:webHidden/>
          </w:rPr>
          <w:instrText xml:space="preserve"> PAGEREF _Toc17796108 \h </w:instrText>
        </w:r>
        <w:r>
          <w:rPr>
            <w:noProof/>
            <w:webHidden/>
          </w:rPr>
        </w:r>
        <w:r>
          <w:rPr>
            <w:noProof/>
            <w:webHidden/>
          </w:rPr>
          <w:fldChar w:fldCharType="separate"/>
        </w:r>
        <w:r>
          <w:rPr>
            <w:noProof/>
            <w:webHidden/>
          </w:rPr>
          <w:t>14</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09" w:history="1">
        <w:r w:rsidRPr="001D019C">
          <w:rPr>
            <w:rStyle w:val="a8"/>
            <w:noProof/>
          </w:rPr>
          <w:t xml:space="preserve">5.2 </w:t>
        </w:r>
        <w:r w:rsidRPr="001D019C">
          <w:rPr>
            <w:rStyle w:val="a8"/>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_Toc17796109 \h </w:instrText>
        </w:r>
        <w:r>
          <w:rPr>
            <w:noProof/>
            <w:webHidden/>
          </w:rPr>
        </w:r>
        <w:r>
          <w:rPr>
            <w:noProof/>
            <w:webHidden/>
          </w:rPr>
          <w:fldChar w:fldCharType="separate"/>
        </w:r>
        <w:r>
          <w:rPr>
            <w:noProof/>
            <w:webHidden/>
          </w:rPr>
          <w:t>14</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10" w:history="1">
        <w:r w:rsidRPr="001D019C">
          <w:rPr>
            <w:rStyle w:val="a8"/>
            <w:noProof/>
          </w:rPr>
          <w:t xml:space="preserve">5.3 </w:t>
        </w:r>
        <w:r w:rsidRPr="001D019C">
          <w:rPr>
            <w:rStyle w:val="a8"/>
            <w:rFonts w:hint="eastAsia"/>
            <w:noProof/>
          </w:rPr>
          <w:t>托管人对本半年度报告中财务信息等内容的真实、准确和完整发表意见</w:t>
        </w:r>
        <w:r>
          <w:rPr>
            <w:noProof/>
            <w:webHidden/>
          </w:rPr>
          <w:tab/>
        </w:r>
        <w:r>
          <w:rPr>
            <w:noProof/>
            <w:webHidden/>
          </w:rPr>
          <w:fldChar w:fldCharType="begin"/>
        </w:r>
        <w:r>
          <w:rPr>
            <w:noProof/>
            <w:webHidden/>
          </w:rPr>
          <w:instrText xml:space="preserve"> PAGEREF _Toc17796110 \h </w:instrText>
        </w:r>
        <w:r>
          <w:rPr>
            <w:noProof/>
            <w:webHidden/>
          </w:rPr>
        </w:r>
        <w:r>
          <w:rPr>
            <w:noProof/>
            <w:webHidden/>
          </w:rPr>
          <w:fldChar w:fldCharType="separate"/>
        </w:r>
        <w:r>
          <w:rPr>
            <w:noProof/>
            <w:webHidden/>
          </w:rPr>
          <w:t>15</w:t>
        </w:r>
        <w:r>
          <w:rPr>
            <w:noProof/>
            <w:webHidden/>
          </w:rPr>
          <w:fldChar w:fldCharType="end"/>
        </w:r>
      </w:hyperlink>
    </w:p>
    <w:p w:rsidR="00101E99" w:rsidRDefault="00101E99">
      <w:pPr>
        <w:pStyle w:val="11"/>
        <w:tabs>
          <w:tab w:val="left" w:pos="840"/>
        </w:tabs>
        <w:rPr>
          <w:rFonts w:asciiTheme="minorHAnsi" w:eastAsiaTheme="minorEastAsia" w:hAnsiTheme="minorHAnsi" w:cstheme="minorBidi"/>
          <w:noProof/>
          <w:szCs w:val="22"/>
        </w:rPr>
      </w:pPr>
      <w:hyperlink w:anchor="_Toc17796111" w:history="1">
        <w:r w:rsidRPr="001D019C">
          <w:rPr>
            <w:rStyle w:val="a8"/>
            <w:b/>
            <w:bCs/>
            <w:noProof/>
          </w:rPr>
          <w:t>§6</w:t>
        </w:r>
        <w:r>
          <w:rPr>
            <w:rFonts w:asciiTheme="minorHAnsi" w:eastAsiaTheme="minorEastAsia" w:hAnsiTheme="minorHAnsi" w:cstheme="minorBidi"/>
            <w:noProof/>
            <w:szCs w:val="22"/>
          </w:rPr>
          <w:tab/>
        </w:r>
        <w:r w:rsidRPr="001D019C">
          <w:rPr>
            <w:rStyle w:val="a8"/>
            <w:rFonts w:hint="eastAsia"/>
            <w:b/>
            <w:bCs/>
            <w:noProof/>
          </w:rPr>
          <w:t>半年度财务会计报告（未经审计）</w:t>
        </w:r>
        <w:r>
          <w:rPr>
            <w:noProof/>
            <w:webHidden/>
          </w:rPr>
          <w:tab/>
        </w:r>
        <w:r>
          <w:rPr>
            <w:noProof/>
            <w:webHidden/>
          </w:rPr>
          <w:fldChar w:fldCharType="begin"/>
        </w:r>
        <w:r>
          <w:rPr>
            <w:noProof/>
            <w:webHidden/>
          </w:rPr>
          <w:instrText xml:space="preserve"> PAGEREF _Toc17796111 \h </w:instrText>
        </w:r>
        <w:r>
          <w:rPr>
            <w:noProof/>
            <w:webHidden/>
          </w:rPr>
        </w:r>
        <w:r>
          <w:rPr>
            <w:noProof/>
            <w:webHidden/>
          </w:rPr>
          <w:fldChar w:fldCharType="separate"/>
        </w:r>
        <w:r>
          <w:rPr>
            <w:noProof/>
            <w:webHidden/>
          </w:rPr>
          <w:t>15</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12" w:history="1">
        <w:r w:rsidRPr="001D019C">
          <w:rPr>
            <w:rStyle w:val="a8"/>
            <w:noProof/>
          </w:rPr>
          <w:t xml:space="preserve">6.1 </w:t>
        </w:r>
        <w:r w:rsidRPr="001D019C">
          <w:rPr>
            <w:rStyle w:val="a8"/>
            <w:rFonts w:hint="eastAsia"/>
            <w:noProof/>
          </w:rPr>
          <w:t>资产负债表</w:t>
        </w:r>
        <w:r>
          <w:rPr>
            <w:noProof/>
            <w:webHidden/>
          </w:rPr>
          <w:tab/>
        </w:r>
        <w:r>
          <w:rPr>
            <w:noProof/>
            <w:webHidden/>
          </w:rPr>
          <w:fldChar w:fldCharType="begin"/>
        </w:r>
        <w:r>
          <w:rPr>
            <w:noProof/>
            <w:webHidden/>
          </w:rPr>
          <w:instrText xml:space="preserve"> PAGEREF _Toc17796112 \h </w:instrText>
        </w:r>
        <w:r>
          <w:rPr>
            <w:noProof/>
            <w:webHidden/>
          </w:rPr>
        </w:r>
        <w:r>
          <w:rPr>
            <w:noProof/>
            <w:webHidden/>
          </w:rPr>
          <w:fldChar w:fldCharType="separate"/>
        </w:r>
        <w:r>
          <w:rPr>
            <w:noProof/>
            <w:webHidden/>
          </w:rPr>
          <w:t>15</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13" w:history="1">
        <w:r w:rsidRPr="001D019C">
          <w:rPr>
            <w:rStyle w:val="a8"/>
            <w:noProof/>
          </w:rPr>
          <w:t xml:space="preserve">6.2 </w:t>
        </w:r>
        <w:r w:rsidRPr="001D019C">
          <w:rPr>
            <w:rStyle w:val="a8"/>
            <w:rFonts w:hint="eastAsia"/>
            <w:noProof/>
          </w:rPr>
          <w:t>利润表</w:t>
        </w:r>
        <w:r>
          <w:rPr>
            <w:noProof/>
            <w:webHidden/>
          </w:rPr>
          <w:tab/>
        </w:r>
        <w:r>
          <w:rPr>
            <w:noProof/>
            <w:webHidden/>
          </w:rPr>
          <w:fldChar w:fldCharType="begin"/>
        </w:r>
        <w:r>
          <w:rPr>
            <w:noProof/>
            <w:webHidden/>
          </w:rPr>
          <w:instrText xml:space="preserve"> PAGEREF _Toc17796113 \h </w:instrText>
        </w:r>
        <w:r>
          <w:rPr>
            <w:noProof/>
            <w:webHidden/>
          </w:rPr>
        </w:r>
        <w:r>
          <w:rPr>
            <w:noProof/>
            <w:webHidden/>
          </w:rPr>
          <w:fldChar w:fldCharType="separate"/>
        </w:r>
        <w:r>
          <w:rPr>
            <w:noProof/>
            <w:webHidden/>
          </w:rPr>
          <w:t>16</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14" w:history="1">
        <w:r w:rsidRPr="001D019C">
          <w:rPr>
            <w:rStyle w:val="a8"/>
            <w:noProof/>
          </w:rPr>
          <w:t xml:space="preserve">6.3 </w:t>
        </w:r>
        <w:r w:rsidRPr="001D019C">
          <w:rPr>
            <w:rStyle w:val="a8"/>
            <w:rFonts w:hint="eastAsia"/>
            <w:noProof/>
          </w:rPr>
          <w:t>所有者权益（基金净值）变动表</w:t>
        </w:r>
        <w:r>
          <w:rPr>
            <w:noProof/>
            <w:webHidden/>
          </w:rPr>
          <w:tab/>
        </w:r>
        <w:r>
          <w:rPr>
            <w:noProof/>
            <w:webHidden/>
          </w:rPr>
          <w:fldChar w:fldCharType="begin"/>
        </w:r>
        <w:r>
          <w:rPr>
            <w:noProof/>
            <w:webHidden/>
          </w:rPr>
          <w:instrText xml:space="preserve"> PAGEREF _Toc17796114 \h </w:instrText>
        </w:r>
        <w:r>
          <w:rPr>
            <w:noProof/>
            <w:webHidden/>
          </w:rPr>
        </w:r>
        <w:r>
          <w:rPr>
            <w:noProof/>
            <w:webHidden/>
          </w:rPr>
          <w:fldChar w:fldCharType="separate"/>
        </w:r>
        <w:r>
          <w:rPr>
            <w:noProof/>
            <w:webHidden/>
          </w:rPr>
          <w:t>18</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15" w:history="1">
        <w:r w:rsidRPr="001D019C">
          <w:rPr>
            <w:rStyle w:val="a8"/>
            <w:noProof/>
          </w:rPr>
          <w:t>6.4</w:t>
        </w:r>
        <w:r w:rsidRPr="001D019C">
          <w:rPr>
            <w:rStyle w:val="a8"/>
            <w:rFonts w:hint="eastAsia"/>
            <w:noProof/>
          </w:rPr>
          <w:t>报表附注</w:t>
        </w:r>
        <w:r>
          <w:rPr>
            <w:noProof/>
            <w:webHidden/>
          </w:rPr>
          <w:tab/>
        </w:r>
        <w:r>
          <w:rPr>
            <w:noProof/>
            <w:webHidden/>
          </w:rPr>
          <w:fldChar w:fldCharType="begin"/>
        </w:r>
        <w:r>
          <w:rPr>
            <w:noProof/>
            <w:webHidden/>
          </w:rPr>
          <w:instrText xml:space="preserve"> PAGEREF _Toc17796115 \h </w:instrText>
        </w:r>
        <w:r>
          <w:rPr>
            <w:noProof/>
            <w:webHidden/>
          </w:rPr>
        </w:r>
        <w:r>
          <w:rPr>
            <w:noProof/>
            <w:webHidden/>
          </w:rPr>
          <w:fldChar w:fldCharType="separate"/>
        </w:r>
        <w:r>
          <w:rPr>
            <w:noProof/>
            <w:webHidden/>
          </w:rPr>
          <w:t>19</w:t>
        </w:r>
        <w:r>
          <w:rPr>
            <w:noProof/>
            <w:webHidden/>
          </w:rPr>
          <w:fldChar w:fldCharType="end"/>
        </w:r>
      </w:hyperlink>
    </w:p>
    <w:p w:rsidR="00101E99" w:rsidRDefault="00101E99">
      <w:pPr>
        <w:pStyle w:val="11"/>
        <w:rPr>
          <w:rFonts w:asciiTheme="minorHAnsi" w:eastAsiaTheme="minorEastAsia" w:hAnsiTheme="minorHAnsi" w:cstheme="minorBidi"/>
          <w:noProof/>
          <w:szCs w:val="22"/>
        </w:rPr>
      </w:pPr>
      <w:hyperlink w:anchor="_Toc17796116" w:history="1">
        <w:r w:rsidRPr="001D019C">
          <w:rPr>
            <w:rStyle w:val="a8"/>
            <w:b/>
            <w:bCs/>
            <w:noProof/>
          </w:rPr>
          <w:t xml:space="preserve">§7  </w:t>
        </w:r>
        <w:r w:rsidRPr="001D019C">
          <w:rPr>
            <w:rStyle w:val="a8"/>
            <w:rFonts w:hint="eastAsia"/>
            <w:b/>
            <w:bCs/>
            <w:noProof/>
          </w:rPr>
          <w:t>投资组合报告</w:t>
        </w:r>
        <w:r>
          <w:rPr>
            <w:noProof/>
            <w:webHidden/>
          </w:rPr>
          <w:tab/>
        </w:r>
        <w:r>
          <w:rPr>
            <w:noProof/>
            <w:webHidden/>
          </w:rPr>
          <w:fldChar w:fldCharType="begin"/>
        </w:r>
        <w:r>
          <w:rPr>
            <w:noProof/>
            <w:webHidden/>
          </w:rPr>
          <w:instrText xml:space="preserve"> PAGEREF _Toc17796116 \h </w:instrText>
        </w:r>
        <w:r>
          <w:rPr>
            <w:noProof/>
            <w:webHidden/>
          </w:rPr>
        </w:r>
        <w:r>
          <w:rPr>
            <w:noProof/>
            <w:webHidden/>
          </w:rPr>
          <w:fldChar w:fldCharType="separate"/>
        </w:r>
        <w:r>
          <w:rPr>
            <w:noProof/>
            <w:webHidden/>
          </w:rPr>
          <w:t>39</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17" w:history="1">
        <w:r w:rsidRPr="001D019C">
          <w:rPr>
            <w:rStyle w:val="a8"/>
            <w:noProof/>
          </w:rPr>
          <w:t xml:space="preserve">7.1 </w:t>
        </w:r>
        <w:r w:rsidRPr="001D019C">
          <w:rPr>
            <w:rStyle w:val="a8"/>
            <w:rFonts w:hint="eastAsia"/>
            <w:noProof/>
          </w:rPr>
          <w:t>期末基金资产组合情况</w:t>
        </w:r>
        <w:r>
          <w:rPr>
            <w:noProof/>
            <w:webHidden/>
          </w:rPr>
          <w:tab/>
        </w:r>
        <w:r>
          <w:rPr>
            <w:noProof/>
            <w:webHidden/>
          </w:rPr>
          <w:fldChar w:fldCharType="begin"/>
        </w:r>
        <w:r>
          <w:rPr>
            <w:noProof/>
            <w:webHidden/>
          </w:rPr>
          <w:instrText xml:space="preserve"> PAGEREF _Toc17796117 \h </w:instrText>
        </w:r>
        <w:r>
          <w:rPr>
            <w:noProof/>
            <w:webHidden/>
          </w:rPr>
        </w:r>
        <w:r>
          <w:rPr>
            <w:noProof/>
            <w:webHidden/>
          </w:rPr>
          <w:fldChar w:fldCharType="separate"/>
        </w:r>
        <w:r>
          <w:rPr>
            <w:noProof/>
            <w:webHidden/>
          </w:rPr>
          <w:t>39</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18" w:history="1">
        <w:r w:rsidRPr="001D019C">
          <w:rPr>
            <w:rStyle w:val="a8"/>
            <w:noProof/>
          </w:rPr>
          <w:t xml:space="preserve">7.2 </w:t>
        </w:r>
        <w:r w:rsidRPr="001D019C">
          <w:rPr>
            <w:rStyle w:val="a8"/>
            <w:rFonts w:hint="eastAsia"/>
            <w:noProof/>
          </w:rPr>
          <w:t>期末按行业分类的股票投资组合</w:t>
        </w:r>
        <w:r>
          <w:rPr>
            <w:noProof/>
            <w:webHidden/>
          </w:rPr>
          <w:tab/>
        </w:r>
        <w:r>
          <w:rPr>
            <w:noProof/>
            <w:webHidden/>
          </w:rPr>
          <w:fldChar w:fldCharType="begin"/>
        </w:r>
        <w:r>
          <w:rPr>
            <w:noProof/>
            <w:webHidden/>
          </w:rPr>
          <w:instrText xml:space="preserve"> PAGEREF _Toc17796118 \h </w:instrText>
        </w:r>
        <w:r>
          <w:rPr>
            <w:noProof/>
            <w:webHidden/>
          </w:rPr>
        </w:r>
        <w:r>
          <w:rPr>
            <w:noProof/>
            <w:webHidden/>
          </w:rPr>
          <w:fldChar w:fldCharType="separate"/>
        </w:r>
        <w:r>
          <w:rPr>
            <w:noProof/>
            <w:webHidden/>
          </w:rPr>
          <w:t>39</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21" w:history="1">
        <w:r w:rsidRPr="001D019C">
          <w:rPr>
            <w:rStyle w:val="a8"/>
            <w:noProof/>
          </w:rPr>
          <w:t xml:space="preserve">7.3 </w:t>
        </w:r>
        <w:r w:rsidRPr="001D019C">
          <w:rPr>
            <w:rStyle w:val="a8"/>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_Toc17796121 \h </w:instrText>
        </w:r>
        <w:r>
          <w:rPr>
            <w:noProof/>
            <w:webHidden/>
          </w:rPr>
        </w:r>
        <w:r>
          <w:rPr>
            <w:noProof/>
            <w:webHidden/>
          </w:rPr>
          <w:fldChar w:fldCharType="separate"/>
        </w:r>
        <w:r>
          <w:rPr>
            <w:noProof/>
            <w:webHidden/>
          </w:rPr>
          <w:t>39</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22" w:history="1">
        <w:r w:rsidRPr="001D019C">
          <w:rPr>
            <w:rStyle w:val="a8"/>
            <w:noProof/>
          </w:rPr>
          <w:t>7.4</w:t>
        </w:r>
        <w:r w:rsidRPr="001D019C">
          <w:rPr>
            <w:rStyle w:val="a8"/>
            <w:rFonts w:hint="eastAsia"/>
            <w:noProof/>
          </w:rPr>
          <w:t>报告期内股票投资组合的重大变动</w:t>
        </w:r>
        <w:r>
          <w:rPr>
            <w:noProof/>
            <w:webHidden/>
          </w:rPr>
          <w:tab/>
        </w:r>
        <w:r>
          <w:rPr>
            <w:noProof/>
            <w:webHidden/>
          </w:rPr>
          <w:fldChar w:fldCharType="begin"/>
        </w:r>
        <w:r>
          <w:rPr>
            <w:noProof/>
            <w:webHidden/>
          </w:rPr>
          <w:instrText xml:space="preserve"> PAGEREF _Toc17796122 \h </w:instrText>
        </w:r>
        <w:r>
          <w:rPr>
            <w:noProof/>
            <w:webHidden/>
          </w:rPr>
        </w:r>
        <w:r>
          <w:rPr>
            <w:noProof/>
            <w:webHidden/>
          </w:rPr>
          <w:fldChar w:fldCharType="separate"/>
        </w:r>
        <w:r>
          <w:rPr>
            <w:noProof/>
            <w:webHidden/>
          </w:rPr>
          <w:t>39</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23" w:history="1">
        <w:r w:rsidRPr="001D019C">
          <w:rPr>
            <w:rStyle w:val="a8"/>
            <w:noProof/>
          </w:rPr>
          <w:t xml:space="preserve">7.5 </w:t>
        </w:r>
        <w:r w:rsidRPr="001D019C">
          <w:rPr>
            <w:rStyle w:val="a8"/>
            <w:rFonts w:hint="eastAsia"/>
            <w:noProof/>
          </w:rPr>
          <w:t>期末按债券品种分类的债券投资组合</w:t>
        </w:r>
        <w:r>
          <w:rPr>
            <w:noProof/>
            <w:webHidden/>
          </w:rPr>
          <w:tab/>
        </w:r>
        <w:r>
          <w:rPr>
            <w:noProof/>
            <w:webHidden/>
          </w:rPr>
          <w:fldChar w:fldCharType="begin"/>
        </w:r>
        <w:r>
          <w:rPr>
            <w:noProof/>
            <w:webHidden/>
          </w:rPr>
          <w:instrText xml:space="preserve"> PAGEREF _Toc17796123 \h </w:instrText>
        </w:r>
        <w:r>
          <w:rPr>
            <w:noProof/>
            <w:webHidden/>
          </w:rPr>
        </w:r>
        <w:r>
          <w:rPr>
            <w:noProof/>
            <w:webHidden/>
          </w:rPr>
          <w:fldChar w:fldCharType="separate"/>
        </w:r>
        <w:r>
          <w:rPr>
            <w:noProof/>
            <w:webHidden/>
          </w:rPr>
          <w:t>40</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24" w:history="1">
        <w:r w:rsidRPr="001D019C">
          <w:rPr>
            <w:rStyle w:val="a8"/>
            <w:noProof/>
          </w:rPr>
          <w:t>7.6</w:t>
        </w:r>
        <w:r w:rsidRPr="001D019C">
          <w:rPr>
            <w:rStyle w:val="a8"/>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_Toc17796124 \h </w:instrText>
        </w:r>
        <w:r>
          <w:rPr>
            <w:noProof/>
            <w:webHidden/>
          </w:rPr>
        </w:r>
        <w:r>
          <w:rPr>
            <w:noProof/>
            <w:webHidden/>
          </w:rPr>
          <w:fldChar w:fldCharType="separate"/>
        </w:r>
        <w:r>
          <w:rPr>
            <w:noProof/>
            <w:webHidden/>
          </w:rPr>
          <w:t>40</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25" w:history="1">
        <w:r w:rsidRPr="001D019C">
          <w:rPr>
            <w:rStyle w:val="a8"/>
            <w:noProof/>
          </w:rPr>
          <w:t xml:space="preserve">7.7 </w:t>
        </w:r>
        <w:r w:rsidRPr="001D019C">
          <w:rPr>
            <w:rStyle w:val="a8"/>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_Toc17796125 \h </w:instrText>
        </w:r>
        <w:r>
          <w:rPr>
            <w:noProof/>
            <w:webHidden/>
          </w:rPr>
        </w:r>
        <w:r>
          <w:rPr>
            <w:noProof/>
            <w:webHidden/>
          </w:rPr>
          <w:fldChar w:fldCharType="separate"/>
        </w:r>
        <w:r>
          <w:rPr>
            <w:noProof/>
            <w:webHidden/>
          </w:rPr>
          <w:t>40</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26" w:history="1">
        <w:r w:rsidRPr="001D019C">
          <w:rPr>
            <w:rStyle w:val="a8"/>
            <w:noProof/>
          </w:rPr>
          <w:t xml:space="preserve">7.8 </w:t>
        </w:r>
        <w:r w:rsidRPr="001D019C">
          <w:rPr>
            <w:rStyle w:val="a8"/>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_Toc17796126 \h </w:instrText>
        </w:r>
        <w:r>
          <w:rPr>
            <w:noProof/>
            <w:webHidden/>
          </w:rPr>
        </w:r>
        <w:r>
          <w:rPr>
            <w:noProof/>
            <w:webHidden/>
          </w:rPr>
          <w:fldChar w:fldCharType="separate"/>
        </w:r>
        <w:r>
          <w:rPr>
            <w:noProof/>
            <w:webHidden/>
          </w:rPr>
          <w:t>41</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27" w:history="1">
        <w:r w:rsidRPr="001D019C">
          <w:rPr>
            <w:rStyle w:val="a8"/>
            <w:noProof/>
          </w:rPr>
          <w:t xml:space="preserve">7.9 </w:t>
        </w:r>
        <w:r w:rsidRPr="001D019C">
          <w:rPr>
            <w:rStyle w:val="a8"/>
            <w:rFonts w:hint="eastAsia"/>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_Toc17796127 \h </w:instrText>
        </w:r>
        <w:r>
          <w:rPr>
            <w:noProof/>
            <w:webHidden/>
          </w:rPr>
        </w:r>
        <w:r>
          <w:rPr>
            <w:noProof/>
            <w:webHidden/>
          </w:rPr>
          <w:fldChar w:fldCharType="separate"/>
        </w:r>
        <w:r>
          <w:rPr>
            <w:noProof/>
            <w:webHidden/>
          </w:rPr>
          <w:t>41</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28" w:history="1">
        <w:r w:rsidRPr="001D019C">
          <w:rPr>
            <w:rStyle w:val="a8"/>
            <w:noProof/>
          </w:rPr>
          <w:t xml:space="preserve">7.10 </w:t>
        </w:r>
        <w:r w:rsidRPr="001D019C">
          <w:rPr>
            <w:rStyle w:val="a8"/>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_Toc17796128 \h </w:instrText>
        </w:r>
        <w:r>
          <w:rPr>
            <w:noProof/>
            <w:webHidden/>
          </w:rPr>
        </w:r>
        <w:r>
          <w:rPr>
            <w:noProof/>
            <w:webHidden/>
          </w:rPr>
          <w:fldChar w:fldCharType="separate"/>
        </w:r>
        <w:r>
          <w:rPr>
            <w:noProof/>
            <w:webHidden/>
          </w:rPr>
          <w:t>41</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29" w:history="1">
        <w:r w:rsidRPr="001D019C">
          <w:rPr>
            <w:rStyle w:val="a8"/>
            <w:noProof/>
          </w:rPr>
          <w:t>7.11</w:t>
        </w:r>
        <w:r w:rsidRPr="001D019C">
          <w:rPr>
            <w:rStyle w:val="a8"/>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_Toc17796129 \h </w:instrText>
        </w:r>
        <w:r>
          <w:rPr>
            <w:noProof/>
            <w:webHidden/>
          </w:rPr>
        </w:r>
        <w:r>
          <w:rPr>
            <w:noProof/>
            <w:webHidden/>
          </w:rPr>
          <w:fldChar w:fldCharType="separate"/>
        </w:r>
        <w:r>
          <w:rPr>
            <w:noProof/>
            <w:webHidden/>
          </w:rPr>
          <w:t>41</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30" w:history="1">
        <w:r w:rsidRPr="001D019C">
          <w:rPr>
            <w:rStyle w:val="a8"/>
            <w:noProof/>
          </w:rPr>
          <w:t xml:space="preserve">7.12 </w:t>
        </w:r>
        <w:r w:rsidRPr="001D019C">
          <w:rPr>
            <w:rStyle w:val="a8"/>
            <w:rFonts w:hint="eastAsia"/>
            <w:noProof/>
          </w:rPr>
          <w:t>投资组合报告附注</w:t>
        </w:r>
        <w:r>
          <w:rPr>
            <w:noProof/>
            <w:webHidden/>
          </w:rPr>
          <w:tab/>
        </w:r>
        <w:r>
          <w:rPr>
            <w:noProof/>
            <w:webHidden/>
          </w:rPr>
          <w:fldChar w:fldCharType="begin"/>
        </w:r>
        <w:r>
          <w:rPr>
            <w:noProof/>
            <w:webHidden/>
          </w:rPr>
          <w:instrText xml:space="preserve"> PAGEREF _Toc17796130 \h </w:instrText>
        </w:r>
        <w:r>
          <w:rPr>
            <w:noProof/>
            <w:webHidden/>
          </w:rPr>
        </w:r>
        <w:r>
          <w:rPr>
            <w:noProof/>
            <w:webHidden/>
          </w:rPr>
          <w:fldChar w:fldCharType="separate"/>
        </w:r>
        <w:r>
          <w:rPr>
            <w:noProof/>
            <w:webHidden/>
          </w:rPr>
          <w:t>41</w:t>
        </w:r>
        <w:r>
          <w:rPr>
            <w:noProof/>
            <w:webHidden/>
          </w:rPr>
          <w:fldChar w:fldCharType="end"/>
        </w:r>
      </w:hyperlink>
    </w:p>
    <w:p w:rsidR="00101E99" w:rsidRDefault="00101E99">
      <w:pPr>
        <w:pStyle w:val="11"/>
        <w:rPr>
          <w:rFonts w:asciiTheme="minorHAnsi" w:eastAsiaTheme="minorEastAsia" w:hAnsiTheme="minorHAnsi" w:cstheme="minorBidi"/>
          <w:noProof/>
          <w:szCs w:val="22"/>
        </w:rPr>
      </w:pPr>
      <w:hyperlink w:anchor="_Toc17796131" w:history="1">
        <w:r w:rsidRPr="001D019C">
          <w:rPr>
            <w:rStyle w:val="a8"/>
            <w:b/>
            <w:bCs/>
            <w:noProof/>
          </w:rPr>
          <w:t xml:space="preserve">§8  </w:t>
        </w:r>
        <w:r w:rsidRPr="001D019C">
          <w:rPr>
            <w:rStyle w:val="a8"/>
            <w:rFonts w:hint="eastAsia"/>
            <w:b/>
            <w:bCs/>
            <w:noProof/>
          </w:rPr>
          <w:t>基金份额持有人信息</w:t>
        </w:r>
        <w:r>
          <w:rPr>
            <w:noProof/>
            <w:webHidden/>
          </w:rPr>
          <w:tab/>
        </w:r>
        <w:r>
          <w:rPr>
            <w:noProof/>
            <w:webHidden/>
          </w:rPr>
          <w:fldChar w:fldCharType="begin"/>
        </w:r>
        <w:r>
          <w:rPr>
            <w:noProof/>
            <w:webHidden/>
          </w:rPr>
          <w:instrText xml:space="preserve"> PAGEREF _Toc17796131 \h </w:instrText>
        </w:r>
        <w:r>
          <w:rPr>
            <w:noProof/>
            <w:webHidden/>
          </w:rPr>
        </w:r>
        <w:r>
          <w:rPr>
            <w:noProof/>
            <w:webHidden/>
          </w:rPr>
          <w:fldChar w:fldCharType="separate"/>
        </w:r>
        <w:r>
          <w:rPr>
            <w:noProof/>
            <w:webHidden/>
          </w:rPr>
          <w:t>42</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32" w:history="1">
        <w:r w:rsidRPr="001D019C">
          <w:rPr>
            <w:rStyle w:val="a8"/>
            <w:noProof/>
          </w:rPr>
          <w:t xml:space="preserve">8.1 </w:t>
        </w:r>
        <w:r w:rsidRPr="001D019C">
          <w:rPr>
            <w:rStyle w:val="a8"/>
            <w:rFonts w:hint="eastAsia"/>
            <w:noProof/>
          </w:rPr>
          <w:t>期末基金份额持有人户数及持有人结构</w:t>
        </w:r>
        <w:r>
          <w:rPr>
            <w:noProof/>
            <w:webHidden/>
          </w:rPr>
          <w:tab/>
        </w:r>
        <w:r>
          <w:rPr>
            <w:noProof/>
            <w:webHidden/>
          </w:rPr>
          <w:fldChar w:fldCharType="begin"/>
        </w:r>
        <w:r>
          <w:rPr>
            <w:noProof/>
            <w:webHidden/>
          </w:rPr>
          <w:instrText xml:space="preserve"> PAGEREF _Toc17796132 \h </w:instrText>
        </w:r>
        <w:r>
          <w:rPr>
            <w:noProof/>
            <w:webHidden/>
          </w:rPr>
        </w:r>
        <w:r>
          <w:rPr>
            <w:noProof/>
            <w:webHidden/>
          </w:rPr>
          <w:fldChar w:fldCharType="separate"/>
        </w:r>
        <w:r>
          <w:rPr>
            <w:noProof/>
            <w:webHidden/>
          </w:rPr>
          <w:t>42</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33" w:history="1">
        <w:r w:rsidRPr="001D019C">
          <w:rPr>
            <w:rStyle w:val="a8"/>
            <w:noProof/>
          </w:rPr>
          <w:t xml:space="preserve">8.2 </w:t>
        </w:r>
        <w:r w:rsidRPr="001D019C">
          <w:rPr>
            <w:rStyle w:val="a8"/>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_Toc17796133 \h </w:instrText>
        </w:r>
        <w:r>
          <w:rPr>
            <w:noProof/>
            <w:webHidden/>
          </w:rPr>
        </w:r>
        <w:r>
          <w:rPr>
            <w:noProof/>
            <w:webHidden/>
          </w:rPr>
          <w:fldChar w:fldCharType="separate"/>
        </w:r>
        <w:r>
          <w:rPr>
            <w:noProof/>
            <w:webHidden/>
          </w:rPr>
          <w:t>42</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34" w:history="1">
        <w:r w:rsidRPr="001D019C">
          <w:rPr>
            <w:rStyle w:val="a8"/>
            <w:noProof/>
          </w:rPr>
          <w:t>8.3</w:t>
        </w:r>
        <w:r w:rsidRPr="001D019C">
          <w:rPr>
            <w:rStyle w:val="a8"/>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_Toc17796134 \h </w:instrText>
        </w:r>
        <w:r>
          <w:rPr>
            <w:noProof/>
            <w:webHidden/>
          </w:rPr>
        </w:r>
        <w:r>
          <w:rPr>
            <w:noProof/>
            <w:webHidden/>
          </w:rPr>
          <w:fldChar w:fldCharType="separate"/>
        </w:r>
        <w:r>
          <w:rPr>
            <w:noProof/>
            <w:webHidden/>
          </w:rPr>
          <w:t>42</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35" w:history="1">
        <w:r w:rsidRPr="001D019C">
          <w:rPr>
            <w:rStyle w:val="a8"/>
            <w:noProof/>
          </w:rPr>
          <w:t>8.4</w:t>
        </w:r>
        <w:r w:rsidRPr="001D019C">
          <w:rPr>
            <w:rStyle w:val="a8"/>
            <w:rFonts w:hint="eastAsia"/>
            <w:noProof/>
          </w:rPr>
          <w:t>发起式基金发起资金持有份额情况</w:t>
        </w:r>
        <w:r>
          <w:rPr>
            <w:noProof/>
            <w:webHidden/>
          </w:rPr>
          <w:tab/>
        </w:r>
        <w:r>
          <w:rPr>
            <w:noProof/>
            <w:webHidden/>
          </w:rPr>
          <w:fldChar w:fldCharType="begin"/>
        </w:r>
        <w:r>
          <w:rPr>
            <w:noProof/>
            <w:webHidden/>
          </w:rPr>
          <w:instrText xml:space="preserve"> PAGEREF _Toc17796135 \h </w:instrText>
        </w:r>
        <w:r>
          <w:rPr>
            <w:noProof/>
            <w:webHidden/>
          </w:rPr>
        </w:r>
        <w:r>
          <w:rPr>
            <w:noProof/>
            <w:webHidden/>
          </w:rPr>
          <w:fldChar w:fldCharType="separate"/>
        </w:r>
        <w:r>
          <w:rPr>
            <w:noProof/>
            <w:webHidden/>
          </w:rPr>
          <w:t>43</w:t>
        </w:r>
        <w:r>
          <w:rPr>
            <w:noProof/>
            <w:webHidden/>
          </w:rPr>
          <w:fldChar w:fldCharType="end"/>
        </w:r>
      </w:hyperlink>
    </w:p>
    <w:p w:rsidR="00101E99" w:rsidRDefault="00101E99">
      <w:pPr>
        <w:pStyle w:val="11"/>
        <w:rPr>
          <w:rFonts w:asciiTheme="minorHAnsi" w:eastAsiaTheme="minorEastAsia" w:hAnsiTheme="minorHAnsi" w:cstheme="minorBidi"/>
          <w:noProof/>
          <w:szCs w:val="22"/>
        </w:rPr>
      </w:pPr>
      <w:hyperlink w:anchor="_Toc17796136" w:history="1">
        <w:r w:rsidRPr="001D019C">
          <w:rPr>
            <w:rStyle w:val="a8"/>
            <w:b/>
            <w:bCs/>
            <w:noProof/>
          </w:rPr>
          <w:t>§9</w:t>
        </w:r>
        <w:r w:rsidRPr="001D019C">
          <w:rPr>
            <w:rStyle w:val="a8"/>
            <w:rFonts w:hint="eastAsia"/>
            <w:b/>
            <w:bCs/>
            <w:noProof/>
          </w:rPr>
          <w:t>开放式基金份额变动</w:t>
        </w:r>
        <w:r>
          <w:rPr>
            <w:noProof/>
            <w:webHidden/>
          </w:rPr>
          <w:tab/>
        </w:r>
        <w:r>
          <w:rPr>
            <w:noProof/>
            <w:webHidden/>
          </w:rPr>
          <w:fldChar w:fldCharType="begin"/>
        </w:r>
        <w:r>
          <w:rPr>
            <w:noProof/>
            <w:webHidden/>
          </w:rPr>
          <w:instrText xml:space="preserve"> PAGEREF _Toc17796136 \h </w:instrText>
        </w:r>
        <w:r>
          <w:rPr>
            <w:noProof/>
            <w:webHidden/>
          </w:rPr>
        </w:r>
        <w:r>
          <w:rPr>
            <w:noProof/>
            <w:webHidden/>
          </w:rPr>
          <w:fldChar w:fldCharType="separate"/>
        </w:r>
        <w:r>
          <w:rPr>
            <w:noProof/>
            <w:webHidden/>
          </w:rPr>
          <w:t>43</w:t>
        </w:r>
        <w:r>
          <w:rPr>
            <w:noProof/>
            <w:webHidden/>
          </w:rPr>
          <w:fldChar w:fldCharType="end"/>
        </w:r>
      </w:hyperlink>
    </w:p>
    <w:p w:rsidR="00101E99" w:rsidRDefault="00101E99">
      <w:pPr>
        <w:pStyle w:val="11"/>
        <w:rPr>
          <w:rFonts w:asciiTheme="minorHAnsi" w:eastAsiaTheme="minorEastAsia" w:hAnsiTheme="minorHAnsi" w:cstheme="minorBidi"/>
          <w:noProof/>
          <w:szCs w:val="22"/>
        </w:rPr>
      </w:pPr>
      <w:hyperlink w:anchor="_Toc17796137" w:history="1">
        <w:r w:rsidRPr="001D019C">
          <w:rPr>
            <w:rStyle w:val="a8"/>
            <w:b/>
            <w:bCs/>
            <w:noProof/>
          </w:rPr>
          <w:t xml:space="preserve">§10  </w:t>
        </w:r>
        <w:r w:rsidRPr="001D019C">
          <w:rPr>
            <w:rStyle w:val="a8"/>
            <w:rFonts w:hint="eastAsia"/>
            <w:b/>
            <w:bCs/>
            <w:noProof/>
          </w:rPr>
          <w:t>重大事件揭示</w:t>
        </w:r>
        <w:r>
          <w:rPr>
            <w:noProof/>
            <w:webHidden/>
          </w:rPr>
          <w:tab/>
        </w:r>
        <w:r>
          <w:rPr>
            <w:noProof/>
            <w:webHidden/>
          </w:rPr>
          <w:fldChar w:fldCharType="begin"/>
        </w:r>
        <w:r>
          <w:rPr>
            <w:noProof/>
            <w:webHidden/>
          </w:rPr>
          <w:instrText xml:space="preserve"> PAGEREF _Toc17796137 \h </w:instrText>
        </w:r>
        <w:r>
          <w:rPr>
            <w:noProof/>
            <w:webHidden/>
          </w:rPr>
        </w:r>
        <w:r>
          <w:rPr>
            <w:noProof/>
            <w:webHidden/>
          </w:rPr>
          <w:fldChar w:fldCharType="separate"/>
        </w:r>
        <w:r>
          <w:rPr>
            <w:noProof/>
            <w:webHidden/>
          </w:rPr>
          <w:t>43</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38" w:history="1">
        <w:r w:rsidRPr="001D019C">
          <w:rPr>
            <w:rStyle w:val="a8"/>
            <w:noProof/>
          </w:rPr>
          <w:t xml:space="preserve">10.1 </w:t>
        </w:r>
        <w:r w:rsidRPr="001D019C">
          <w:rPr>
            <w:rStyle w:val="a8"/>
            <w:rFonts w:hint="eastAsia"/>
            <w:noProof/>
          </w:rPr>
          <w:t>基金份额持有人大会决议</w:t>
        </w:r>
        <w:r>
          <w:rPr>
            <w:noProof/>
            <w:webHidden/>
          </w:rPr>
          <w:tab/>
        </w:r>
        <w:r>
          <w:rPr>
            <w:noProof/>
            <w:webHidden/>
          </w:rPr>
          <w:fldChar w:fldCharType="begin"/>
        </w:r>
        <w:r>
          <w:rPr>
            <w:noProof/>
            <w:webHidden/>
          </w:rPr>
          <w:instrText xml:space="preserve"> PAGEREF _Toc17796138 \h </w:instrText>
        </w:r>
        <w:r>
          <w:rPr>
            <w:noProof/>
            <w:webHidden/>
          </w:rPr>
        </w:r>
        <w:r>
          <w:rPr>
            <w:noProof/>
            <w:webHidden/>
          </w:rPr>
          <w:fldChar w:fldCharType="separate"/>
        </w:r>
        <w:r>
          <w:rPr>
            <w:noProof/>
            <w:webHidden/>
          </w:rPr>
          <w:t>43</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39" w:history="1">
        <w:r w:rsidRPr="001D019C">
          <w:rPr>
            <w:rStyle w:val="a8"/>
            <w:noProof/>
          </w:rPr>
          <w:t xml:space="preserve">10.2 </w:t>
        </w:r>
        <w:r w:rsidRPr="001D019C">
          <w:rPr>
            <w:rStyle w:val="a8"/>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_Toc17796139 \h </w:instrText>
        </w:r>
        <w:r>
          <w:rPr>
            <w:noProof/>
            <w:webHidden/>
          </w:rPr>
        </w:r>
        <w:r>
          <w:rPr>
            <w:noProof/>
            <w:webHidden/>
          </w:rPr>
          <w:fldChar w:fldCharType="separate"/>
        </w:r>
        <w:r>
          <w:rPr>
            <w:noProof/>
            <w:webHidden/>
          </w:rPr>
          <w:t>44</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40" w:history="1">
        <w:r w:rsidRPr="001D019C">
          <w:rPr>
            <w:rStyle w:val="a8"/>
            <w:noProof/>
          </w:rPr>
          <w:t xml:space="preserve">10.3 </w:t>
        </w:r>
        <w:r w:rsidRPr="001D019C">
          <w:rPr>
            <w:rStyle w:val="a8"/>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_Toc17796140 \h </w:instrText>
        </w:r>
        <w:r>
          <w:rPr>
            <w:noProof/>
            <w:webHidden/>
          </w:rPr>
        </w:r>
        <w:r>
          <w:rPr>
            <w:noProof/>
            <w:webHidden/>
          </w:rPr>
          <w:fldChar w:fldCharType="separate"/>
        </w:r>
        <w:r>
          <w:rPr>
            <w:noProof/>
            <w:webHidden/>
          </w:rPr>
          <w:t>44</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41" w:history="1">
        <w:r w:rsidRPr="001D019C">
          <w:rPr>
            <w:rStyle w:val="a8"/>
            <w:noProof/>
          </w:rPr>
          <w:t xml:space="preserve">10.4 </w:t>
        </w:r>
        <w:r w:rsidRPr="001D019C">
          <w:rPr>
            <w:rStyle w:val="a8"/>
            <w:rFonts w:hint="eastAsia"/>
            <w:noProof/>
          </w:rPr>
          <w:t>基金投资策略的改变</w:t>
        </w:r>
        <w:r>
          <w:rPr>
            <w:noProof/>
            <w:webHidden/>
          </w:rPr>
          <w:tab/>
        </w:r>
        <w:r>
          <w:rPr>
            <w:noProof/>
            <w:webHidden/>
          </w:rPr>
          <w:fldChar w:fldCharType="begin"/>
        </w:r>
        <w:r>
          <w:rPr>
            <w:noProof/>
            <w:webHidden/>
          </w:rPr>
          <w:instrText xml:space="preserve"> PAGEREF _Toc17796141 \h </w:instrText>
        </w:r>
        <w:r>
          <w:rPr>
            <w:noProof/>
            <w:webHidden/>
          </w:rPr>
        </w:r>
        <w:r>
          <w:rPr>
            <w:noProof/>
            <w:webHidden/>
          </w:rPr>
          <w:fldChar w:fldCharType="separate"/>
        </w:r>
        <w:r>
          <w:rPr>
            <w:noProof/>
            <w:webHidden/>
          </w:rPr>
          <w:t>44</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42" w:history="1">
        <w:r w:rsidRPr="001D019C">
          <w:rPr>
            <w:rStyle w:val="a8"/>
            <w:noProof/>
          </w:rPr>
          <w:t>10.5</w:t>
        </w:r>
        <w:r w:rsidRPr="001D019C">
          <w:rPr>
            <w:rStyle w:val="a8"/>
            <w:rFonts w:hint="eastAsia"/>
            <w:noProof/>
          </w:rPr>
          <w:t>本报告期持有的基金发生的重大影响事件</w:t>
        </w:r>
        <w:r>
          <w:rPr>
            <w:noProof/>
            <w:webHidden/>
          </w:rPr>
          <w:tab/>
        </w:r>
        <w:r>
          <w:rPr>
            <w:noProof/>
            <w:webHidden/>
          </w:rPr>
          <w:fldChar w:fldCharType="begin"/>
        </w:r>
        <w:r>
          <w:rPr>
            <w:noProof/>
            <w:webHidden/>
          </w:rPr>
          <w:instrText xml:space="preserve"> PAGEREF _Toc17796142 \h </w:instrText>
        </w:r>
        <w:r>
          <w:rPr>
            <w:noProof/>
            <w:webHidden/>
          </w:rPr>
        </w:r>
        <w:r>
          <w:rPr>
            <w:noProof/>
            <w:webHidden/>
          </w:rPr>
          <w:fldChar w:fldCharType="separate"/>
        </w:r>
        <w:r>
          <w:rPr>
            <w:noProof/>
            <w:webHidden/>
          </w:rPr>
          <w:t>44</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43" w:history="1">
        <w:r w:rsidRPr="001D019C">
          <w:rPr>
            <w:rStyle w:val="a8"/>
            <w:noProof/>
          </w:rPr>
          <w:t>10.6</w:t>
        </w:r>
        <w:r w:rsidRPr="001D019C">
          <w:rPr>
            <w:rStyle w:val="a8"/>
            <w:rFonts w:hint="eastAsia"/>
            <w:noProof/>
          </w:rPr>
          <w:t>为基金进行审计的会计师事务所情况</w:t>
        </w:r>
        <w:r>
          <w:rPr>
            <w:noProof/>
            <w:webHidden/>
          </w:rPr>
          <w:tab/>
        </w:r>
        <w:r>
          <w:rPr>
            <w:noProof/>
            <w:webHidden/>
          </w:rPr>
          <w:fldChar w:fldCharType="begin"/>
        </w:r>
        <w:r>
          <w:rPr>
            <w:noProof/>
            <w:webHidden/>
          </w:rPr>
          <w:instrText xml:space="preserve"> PAGEREF _Toc17796143 \h </w:instrText>
        </w:r>
        <w:r>
          <w:rPr>
            <w:noProof/>
            <w:webHidden/>
          </w:rPr>
        </w:r>
        <w:r>
          <w:rPr>
            <w:noProof/>
            <w:webHidden/>
          </w:rPr>
          <w:fldChar w:fldCharType="separate"/>
        </w:r>
        <w:r>
          <w:rPr>
            <w:noProof/>
            <w:webHidden/>
          </w:rPr>
          <w:t>44</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44" w:history="1">
        <w:r w:rsidRPr="001D019C">
          <w:rPr>
            <w:rStyle w:val="a8"/>
            <w:noProof/>
          </w:rPr>
          <w:t>10.7</w:t>
        </w:r>
        <w:r w:rsidRPr="001D019C">
          <w:rPr>
            <w:rStyle w:val="a8"/>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_Toc17796144 \h </w:instrText>
        </w:r>
        <w:r>
          <w:rPr>
            <w:noProof/>
            <w:webHidden/>
          </w:rPr>
        </w:r>
        <w:r>
          <w:rPr>
            <w:noProof/>
            <w:webHidden/>
          </w:rPr>
          <w:fldChar w:fldCharType="separate"/>
        </w:r>
        <w:r>
          <w:rPr>
            <w:noProof/>
            <w:webHidden/>
          </w:rPr>
          <w:t>44</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45" w:history="1">
        <w:r w:rsidRPr="001D019C">
          <w:rPr>
            <w:rStyle w:val="a8"/>
            <w:noProof/>
          </w:rPr>
          <w:t>10.8</w:t>
        </w:r>
        <w:r w:rsidRPr="001D019C">
          <w:rPr>
            <w:rStyle w:val="a8"/>
            <w:rFonts w:hint="eastAsia"/>
            <w:noProof/>
          </w:rPr>
          <w:t>基金租用证券公司交易单元的有关情况</w:t>
        </w:r>
        <w:r>
          <w:rPr>
            <w:noProof/>
            <w:webHidden/>
          </w:rPr>
          <w:tab/>
        </w:r>
        <w:r>
          <w:rPr>
            <w:noProof/>
            <w:webHidden/>
          </w:rPr>
          <w:fldChar w:fldCharType="begin"/>
        </w:r>
        <w:r>
          <w:rPr>
            <w:noProof/>
            <w:webHidden/>
          </w:rPr>
          <w:instrText xml:space="preserve"> PAGEREF _Toc17796145 \h </w:instrText>
        </w:r>
        <w:r>
          <w:rPr>
            <w:noProof/>
            <w:webHidden/>
          </w:rPr>
        </w:r>
        <w:r>
          <w:rPr>
            <w:noProof/>
            <w:webHidden/>
          </w:rPr>
          <w:fldChar w:fldCharType="separate"/>
        </w:r>
        <w:r>
          <w:rPr>
            <w:noProof/>
            <w:webHidden/>
          </w:rPr>
          <w:t>44</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46" w:history="1">
        <w:r w:rsidRPr="001D019C">
          <w:rPr>
            <w:rStyle w:val="a8"/>
            <w:noProof/>
          </w:rPr>
          <w:t xml:space="preserve">10.9 </w:t>
        </w:r>
        <w:r w:rsidRPr="001D019C">
          <w:rPr>
            <w:rStyle w:val="a8"/>
            <w:rFonts w:hint="eastAsia"/>
            <w:noProof/>
          </w:rPr>
          <w:t>其他重大事件</w:t>
        </w:r>
        <w:r>
          <w:rPr>
            <w:noProof/>
            <w:webHidden/>
          </w:rPr>
          <w:tab/>
        </w:r>
        <w:r>
          <w:rPr>
            <w:noProof/>
            <w:webHidden/>
          </w:rPr>
          <w:fldChar w:fldCharType="begin"/>
        </w:r>
        <w:r>
          <w:rPr>
            <w:noProof/>
            <w:webHidden/>
          </w:rPr>
          <w:instrText xml:space="preserve"> PAGEREF _Toc17796146 \h </w:instrText>
        </w:r>
        <w:r>
          <w:rPr>
            <w:noProof/>
            <w:webHidden/>
          </w:rPr>
        </w:r>
        <w:r>
          <w:rPr>
            <w:noProof/>
            <w:webHidden/>
          </w:rPr>
          <w:fldChar w:fldCharType="separate"/>
        </w:r>
        <w:r>
          <w:rPr>
            <w:noProof/>
            <w:webHidden/>
          </w:rPr>
          <w:t>45</w:t>
        </w:r>
        <w:r>
          <w:rPr>
            <w:noProof/>
            <w:webHidden/>
          </w:rPr>
          <w:fldChar w:fldCharType="end"/>
        </w:r>
      </w:hyperlink>
    </w:p>
    <w:p w:rsidR="00101E99" w:rsidRDefault="00101E99">
      <w:pPr>
        <w:pStyle w:val="11"/>
        <w:rPr>
          <w:rFonts w:asciiTheme="minorHAnsi" w:eastAsiaTheme="minorEastAsia" w:hAnsiTheme="minorHAnsi" w:cstheme="minorBidi"/>
          <w:noProof/>
          <w:szCs w:val="22"/>
        </w:rPr>
      </w:pPr>
      <w:hyperlink w:anchor="_Toc17796147" w:history="1">
        <w:r w:rsidRPr="001D019C">
          <w:rPr>
            <w:rStyle w:val="a8"/>
            <w:b/>
            <w:bCs/>
            <w:noProof/>
          </w:rPr>
          <w:t xml:space="preserve">§11  </w:t>
        </w:r>
        <w:r w:rsidRPr="001D019C">
          <w:rPr>
            <w:rStyle w:val="a8"/>
            <w:rFonts w:hint="eastAsia"/>
            <w:b/>
            <w:bCs/>
            <w:noProof/>
          </w:rPr>
          <w:t>影响投资者决策的其他重要信息</w:t>
        </w:r>
        <w:r>
          <w:rPr>
            <w:noProof/>
            <w:webHidden/>
          </w:rPr>
          <w:tab/>
        </w:r>
        <w:r>
          <w:rPr>
            <w:noProof/>
            <w:webHidden/>
          </w:rPr>
          <w:fldChar w:fldCharType="begin"/>
        </w:r>
        <w:r>
          <w:rPr>
            <w:noProof/>
            <w:webHidden/>
          </w:rPr>
          <w:instrText xml:space="preserve"> PAGEREF _Toc17796147 \h </w:instrText>
        </w:r>
        <w:r>
          <w:rPr>
            <w:noProof/>
            <w:webHidden/>
          </w:rPr>
        </w:r>
        <w:r>
          <w:rPr>
            <w:noProof/>
            <w:webHidden/>
          </w:rPr>
          <w:fldChar w:fldCharType="separate"/>
        </w:r>
        <w:r>
          <w:rPr>
            <w:noProof/>
            <w:webHidden/>
          </w:rPr>
          <w:t>47</w:t>
        </w:r>
        <w:r>
          <w:rPr>
            <w:noProof/>
            <w:webHidden/>
          </w:rPr>
          <w:fldChar w:fldCharType="end"/>
        </w:r>
      </w:hyperlink>
    </w:p>
    <w:p w:rsidR="00101E99" w:rsidRDefault="00101E99">
      <w:pPr>
        <w:pStyle w:val="11"/>
        <w:rPr>
          <w:rFonts w:asciiTheme="minorHAnsi" w:eastAsiaTheme="minorEastAsia" w:hAnsiTheme="minorHAnsi" w:cstheme="minorBidi"/>
          <w:noProof/>
          <w:szCs w:val="22"/>
        </w:rPr>
      </w:pPr>
      <w:hyperlink w:anchor="_Toc17796148" w:history="1">
        <w:r w:rsidRPr="001D019C">
          <w:rPr>
            <w:rStyle w:val="a8"/>
            <w:b/>
            <w:bCs/>
            <w:noProof/>
          </w:rPr>
          <w:t xml:space="preserve">§12  </w:t>
        </w:r>
        <w:r w:rsidRPr="001D019C">
          <w:rPr>
            <w:rStyle w:val="a8"/>
            <w:rFonts w:hint="eastAsia"/>
            <w:b/>
            <w:bCs/>
            <w:noProof/>
          </w:rPr>
          <w:t>备查文件目录</w:t>
        </w:r>
        <w:r>
          <w:rPr>
            <w:noProof/>
            <w:webHidden/>
          </w:rPr>
          <w:tab/>
        </w:r>
        <w:r>
          <w:rPr>
            <w:noProof/>
            <w:webHidden/>
          </w:rPr>
          <w:fldChar w:fldCharType="begin"/>
        </w:r>
        <w:r>
          <w:rPr>
            <w:noProof/>
            <w:webHidden/>
          </w:rPr>
          <w:instrText xml:space="preserve"> PAGEREF _Toc17796148 \h </w:instrText>
        </w:r>
        <w:r>
          <w:rPr>
            <w:noProof/>
            <w:webHidden/>
          </w:rPr>
        </w:r>
        <w:r>
          <w:rPr>
            <w:noProof/>
            <w:webHidden/>
          </w:rPr>
          <w:fldChar w:fldCharType="separate"/>
        </w:r>
        <w:r>
          <w:rPr>
            <w:noProof/>
            <w:webHidden/>
          </w:rPr>
          <w:t>47</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49" w:history="1">
        <w:r w:rsidRPr="001D019C">
          <w:rPr>
            <w:rStyle w:val="a8"/>
            <w:noProof/>
          </w:rPr>
          <w:t xml:space="preserve">12.1 </w:t>
        </w:r>
        <w:r w:rsidRPr="001D019C">
          <w:rPr>
            <w:rStyle w:val="a8"/>
            <w:rFonts w:hint="eastAsia"/>
            <w:noProof/>
          </w:rPr>
          <w:t>备查文件目录</w:t>
        </w:r>
        <w:r>
          <w:rPr>
            <w:noProof/>
            <w:webHidden/>
          </w:rPr>
          <w:tab/>
        </w:r>
        <w:r>
          <w:rPr>
            <w:noProof/>
            <w:webHidden/>
          </w:rPr>
          <w:fldChar w:fldCharType="begin"/>
        </w:r>
        <w:r>
          <w:rPr>
            <w:noProof/>
            <w:webHidden/>
          </w:rPr>
          <w:instrText xml:space="preserve"> PAGEREF _Toc17796149 \h </w:instrText>
        </w:r>
        <w:r>
          <w:rPr>
            <w:noProof/>
            <w:webHidden/>
          </w:rPr>
        </w:r>
        <w:r>
          <w:rPr>
            <w:noProof/>
            <w:webHidden/>
          </w:rPr>
          <w:fldChar w:fldCharType="separate"/>
        </w:r>
        <w:r>
          <w:rPr>
            <w:noProof/>
            <w:webHidden/>
          </w:rPr>
          <w:t>47</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50" w:history="1">
        <w:r w:rsidRPr="001D019C">
          <w:rPr>
            <w:rStyle w:val="a8"/>
            <w:noProof/>
          </w:rPr>
          <w:t xml:space="preserve">12.2 </w:t>
        </w:r>
        <w:r w:rsidRPr="001D019C">
          <w:rPr>
            <w:rStyle w:val="a8"/>
            <w:rFonts w:hint="eastAsia"/>
            <w:noProof/>
          </w:rPr>
          <w:t>存放地点</w:t>
        </w:r>
        <w:r>
          <w:rPr>
            <w:noProof/>
            <w:webHidden/>
          </w:rPr>
          <w:tab/>
        </w:r>
        <w:r>
          <w:rPr>
            <w:noProof/>
            <w:webHidden/>
          </w:rPr>
          <w:fldChar w:fldCharType="begin"/>
        </w:r>
        <w:r>
          <w:rPr>
            <w:noProof/>
            <w:webHidden/>
          </w:rPr>
          <w:instrText xml:space="preserve"> PAGEREF _Toc17796150 \h </w:instrText>
        </w:r>
        <w:r>
          <w:rPr>
            <w:noProof/>
            <w:webHidden/>
          </w:rPr>
        </w:r>
        <w:r>
          <w:rPr>
            <w:noProof/>
            <w:webHidden/>
          </w:rPr>
          <w:fldChar w:fldCharType="separate"/>
        </w:r>
        <w:r>
          <w:rPr>
            <w:noProof/>
            <w:webHidden/>
          </w:rPr>
          <w:t>48</w:t>
        </w:r>
        <w:r>
          <w:rPr>
            <w:noProof/>
            <w:webHidden/>
          </w:rPr>
          <w:fldChar w:fldCharType="end"/>
        </w:r>
      </w:hyperlink>
    </w:p>
    <w:p w:rsidR="00101E99" w:rsidRDefault="00101E99">
      <w:pPr>
        <w:pStyle w:val="22"/>
        <w:rPr>
          <w:rFonts w:asciiTheme="minorHAnsi" w:eastAsiaTheme="minorEastAsia" w:hAnsiTheme="minorHAnsi" w:cstheme="minorBidi"/>
          <w:noProof/>
          <w:kern w:val="2"/>
          <w:szCs w:val="22"/>
        </w:rPr>
      </w:pPr>
      <w:hyperlink w:anchor="_Toc17796151" w:history="1">
        <w:r w:rsidRPr="001D019C">
          <w:rPr>
            <w:rStyle w:val="a8"/>
            <w:noProof/>
          </w:rPr>
          <w:t xml:space="preserve">12.3 </w:t>
        </w:r>
        <w:r w:rsidRPr="001D019C">
          <w:rPr>
            <w:rStyle w:val="a8"/>
            <w:rFonts w:hint="eastAsia"/>
            <w:noProof/>
          </w:rPr>
          <w:t>查阅方式</w:t>
        </w:r>
        <w:r>
          <w:rPr>
            <w:noProof/>
            <w:webHidden/>
          </w:rPr>
          <w:tab/>
        </w:r>
        <w:r>
          <w:rPr>
            <w:noProof/>
            <w:webHidden/>
          </w:rPr>
          <w:fldChar w:fldCharType="begin"/>
        </w:r>
        <w:r>
          <w:rPr>
            <w:noProof/>
            <w:webHidden/>
          </w:rPr>
          <w:instrText xml:space="preserve"> PAGEREF _Toc17796151 \h </w:instrText>
        </w:r>
        <w:r>
          <w:rPr>
            <w:noProof/>
            <w:webHidden/>
          </w:rPr>
        </w:r>
        <w:r>
          <w:rPr>
            <w:noProof/>
            <w:webHidden/>
          </w:rPr>
          <w:fldChar w:fldCharType="separate"/>
        </w:r>
        <w:r>
          <w:rPr>
            <w:noProof/>
            <w:webHidden/>
          </w:rPr>
          <w:t>48</w:t>
        </w:r>
        <w:r>
          <w:rPr>
            <w:noProof/>
            <w:webHidden/>
          </w:rPr>
          <w:fldChar w:fldCharType="end"/>
        </w:r>
      </w:hyperlink>
    </w:p>
    <w:p w:rsidR="001548F9" w:rsidRPr="001B7979" w:rsidRDefault="00C0042C" w:rsidP="00571B8A">
      <w:pPr>
        <w:autoSpaceDE w:val="0"/>
        <w:autoSpaceDN w:val="0"/>
        <w:adjustRightInd w:val="0"/>
        <w:spacing w:before="29" w:line="288" w:lineRule="auto"/>
        <w:ind w:left="15"/>
        <w:jc w:val="center"/>
        <w:rPr>
          <w:b/>
          <w:color w:val="000000"/>
          <w:kern w:val="0"/>
          <w:sz w:val="24"/>
        </w:rPr>
      </w:pPr>
      <w:r w:rsidRPr="001B7979">
        <w:rPr>
          <w:sz w:val="24"/>
        </w:rPr>
        <w:fldChar w:fldCharType="end"/>
      </w: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B63503">
      <w:pPr>
        <w:autoSpaceDE w:val="0"/>
        <w:autoSpaceDN w:val="0"/>
        <w:adjustRightInd w:val="0"/>
        <w:spacing w:before="29" w:line="288" w:lineRule="auto"/>
        <w:rPr>
          <w:b/>
          <w:color w:val="000000"/>
          <w:kern w:val="0"/>
          <w:sz w:val="24"/>
        </w:rPr>
      </w:pPr>
    </w:p>
    <w:p w:rsidR="00D84A71" w:rsidRPr="001B7979" w:rsidRDefault="001548F9" w:rsidP="003E4CDB">
      <w:pPr>
        <w:pStyle w:val="1"/>
        <w:keepNext/>
        <w:keepLines/>
        <w:widowControl w:val="0"/>
        <w:spacing w:beforeLines="100" w:before="312" w:afterLines="100" w:after="312" w:line="288" w:lineRule="auto"/>
        <w:jc w:val="center"/>
        <w:rPr>
          <w:b/>
          <w:bCs/>
          <w:szCs w:val="24"/>
          <w:lang w:val="en-US"/>
        </w:rPr>
      </w:pPr>
      <w:r w:rsidRPr="001B7979">
        <w:rPr>
          <w:color w:val="000000"/>
          <w:szCs w:val="24"/>
        </w:rPr>
        <w:br w:type="page"/>
      </w:r>
      <w:bookmarkStart w:id="3" w:name="_Toc225498244"/>
      <w:bookmarkStart w:id="4" w:name="_Toc17796089"/>
      <w:r w:rsidRPr="001B7979">
        <w:rPr>
          <w:b/>
          <w:bCs/>
          <w:szCs w:val="24"/>
          <w:lang w:val="en-US"/>
        </w:rPr>
        <w:lastRenderedPageBreak/>
        <w:t xml:space="preserve">§2  </w:t>
      </w:r>
      <w:r w:rsidRPr="001B7979">
        <w:rPr>
          <w:b/>
          <w:bCs/>
          <w:szCs w:val="24"/>
          <w:lang w:val="en-US"/>
        </w:rPr>
        <w:t>基金简介</w:t>
      </w:r>
      <w:bookmarkEnd w:id="3"/>
      <w:bookmarkEnd w:id="4"/>
    </w:p>
    <w:p w:rsidR="001548F9" w:rsidRPr="001B7979" w:rsidRDefault="00D466BE" w:rsidP="00571B8A">
      <w:pPr>
        <w:pStyle w:val="20"/>
        <w:spacing w:before="29" w:after="0" w:line="288" w:lineRule="auto"/>
        <w:rPr>
          <w:rFonts w:ascii="Times New Roman" w:hAnsi="Times New Roman"/>
          <w:color w:val="000000"/>
          <w:szCs w:val="24"/>
        </w:rPr>
      </w:pPr>
      <w:bookmarkStart w:id="5" w:name="_Toc17796090"/>
      <w:r w:rsidRPr="001B7979">
        <w:rPr>
          <w:rFonts w:ascii="Times New Roman" w:hAnsi="Times New Roman"/>
          <w:kern w:val="0"/>
          <w:szCs w:val="24"/>
        </w:rPr>
        <w:t>2.1</w:t>
      </w:r>
      <w:r w:rsidR="001548F9" w:rsidRPr="001B7979">
        <w:rPr>
          <w:rFonts w:ascii="Times New Roman" w:hAnsi="Times New Roman"/>
          <w:kern w:val="0"/>
          <w:szCs w:val="24"/>
        </w:rPr>
        <w:tab/>
      </w:r>
      <w:r w:rsidR="001548F9" w:rsidRPr="001B7979">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732"/>
        <w:gridCol w:w="2619"/>
      </w:tblGrid>
      <w:tr w:rsidR="001548F9" w:rsidRPr="001B7979" w:rsidTr="00EF00B1">
        <w:tc>
          <w:tcPr>
            <w:tcW w:w="3647" w:type="dxa"/>
            <w:vAlign w:val="center"/>
          </w:tcPr>
          <w:p w:rsidR="001548F9" w:rsidRPr="001B7979" w:rsidRDefault="001548F9" w:rsidP="00467C80">
            <w:pPr>
              <w:spacing w:before="29" w:line="288" w:lineRule="auto"/>
              <w:jc w:val="left"/>
              <w:rPr>
                <w:color w:val="000000"/>
                <w:kern w:val="0"/>
                <w:sz w:val="24"/>
              </w:rPr>
            </w:pPr>
            <w:r w:rsidRPr="001B7979">
              <w:rPr>
                <w:sz w:val="24"/>
              </w:rPr>
              <w:t>基金名称</w:t>
            </w:r>
          </w:p>
        </w:tc>
        <w:tc>
          <w:tcPr>
            <w:tcW w:w="5351" w:type="dxa"/>
            <w:gridSpan w:val="2"/>
            <w:vAlign w:val="center"/>
          </w:tcPr>
          <w:p w:rsidR="001548F9" w:rsidRPr="001B7979" w:rsidRDefault="001548F9" w:rsidP="00467C80">
            <w:pPr>
              <w:spacing w:before="29" w:line="288" w:lineRule="auto"/>
              <w:jc w:val="center"/>
              <w:rPr>
                <w:sz w:val="24"/>
              </w:rPr>
            </w:pPr>
            <w:r w:rsidRPr="001B7979">
              <w:rPr>
                <w:sz w:val="24"/>
              </w:rPr>
              <w:t>交银施罗德纯债债券型发起式证券投资基金</w:t>
            </w:r>
          </w:p>
        </w:tc>
      </w:tr>
      <w:tr w:rsidR="001548F9" w:rsidRPr="001B7979" w:rsidTr="00EF00B1">
        <w:tc>
          <w:tcPr>
            <w:tcW w:w="3647" w:type="dxa"/>
            <w:vAlign w:val="center"/>
          </w:tcPr>
          <w:p w:rsidR="001548F9" w:rsidRPr="001B7979" w:rsidRDefault="001548F9" w:rsidP="00467C80">
            <w:pPr>
              <w:spacing w:before="29" w:line="288" w:lineRule="auto"/>
              <w:jc w:val="left"/>
              <w:rPr>
                <w:color w:val="000000"/>
                <w:kern w:val="0"/>
                <w:sz w:val="24"/>
              </w:rPr>
            </w:pPr>
            <w:r w:rsidRPr="001B7979">
              <w:rPr>
                <w:sz w:val="24"/>
              </w:rPr>
              <w:t>基金简称</w:t>
            </w:r>
          </w:p>
        </w:tc>
        <w:tc>
          <w:tcPr>
            <w:tcW w:w="5351" w:type="dxa"/>
            <w:gridSpan w:val="2"/>
            <w:vAlign w:val="center"/>
          </w:tcPr>
          <w:p w:rsidR="001548F9" w:rsidRPr="001B7979" w:rsidRDefault="001548F9" w:rsidP="00467C80">
            <w:pPr>
              <w:spacing w:before="29" w:line="288" w:lineRule="auto"/>
              <w:jc w:val="center"/>
              <w:rPr>
                <w:sz w:val="24"/>
              </w:rPr>
            </w:pPr>
            <w:r w:rsidRPr="001B7979">
              <w:rPr>
                <w:sz w:val="24"/>
              </w:rPr>
              <w:t>交银纯债债券发起</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基金主代码</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519718</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基金运作方式</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契约型开放式</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基金合同生效日</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2012</w:t>
            </w:r>
            <w:r w:rsidRPr="001B7979">
              <w:rPr>
                <w:sz w:val="24"/>
              </w:rPr>
              <w:t>年</w:t>
            </w:r>
            <w:r w:rsidRPr="001B7979">
              <w:rPr>
                <w:sz w:val="24"/>
              </w:rPr>
              <w:t>12</w:t>
            </w:r>
            <w:r w:rsidRPr="001B7979">
              <w:rPr>
                <w:sz w:val="24"/>
              </w:rPr>
              <w:t>月</w:t>
            </w:r>
            <w:r w:rsidRPr="001B7979">
              <w:rPr>
                <w:sz w:val="24"/>
              </w:rPr>
              <w:t>19</w:t>
            </w:r>
            <w:r w:rsidRPr="001B7979">
              <w:rPr>
                <w:sz w:val="24"/>
              </w:rPr>
              <w:t>日</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基金管理人</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交银施罗德基金管理有限公司</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基金托管人</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中国农业银行股份有限公司</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报告期末基金份额总额</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541,706,020.02</w:t>
            </w:r>
            <w:r w:rsidRPr="001B7979">
              <w:rPr>
                <w:sz w:val="24"/>
              </w:rPr>
              <w:t>份</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基金合同存续期</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不定期</w:t>
            </w:r>
          </w:p>
        </w:tc>
      </w:tr>
      <w:tr w:rsidR="00EF00B1" w:rsidRPr="001B7979" w:rsidTr="00EF00B1">
        <w:trPr>
          <w:trHeight w:val="369"/>
        </w:trPr>
        <w:tc>
          <w:tcPr>
            <w:tcW w:w="3647" w:type="dxa"/>
            <w:vAlign w:val="center"/>
          </w:tcPr>
          <w:p w:rsidR="00EF00B1" w:rsidRPr="001B7979" w:rsidRDefault="00EF00B1" w:rsidP="00467C80">
            <w:pPr>
              <w:spacing w:before="29" w:line="288" w:lineRule="auto"/>
              <w:jc w:val="left"/>
              <w:rPr>
                <w:sz w:val="24"/>
              </w:rPr>
            </w:pPr>
            <w:r w:rsidRPr="001B7979">
              <w:rPr>
                <w:sz w:val="24"/>
              </w:rPr>
              <w:t>下属分级基金的基金简称</w:t>
            </w:r>
          </w:p>
        </w:tc>
        <w:tc>
          <w:tcPr>
            <w:tcW w:w="2732" w:type="dxa"/>
            <w:vAlign w:val="center"/>
          </w:tcPr>
          <w:p w:rsidR="00EF00B1" w:rsidRPr="001B7979" w:rsidRDefault="00EF00B1" w:rsidP="00467C80">
            <w:pPr>
              <w:spacing w:before="29" w:line="288" w:lineRule="auto"/>
              <w:jc w:val="center"/>
              <w:rPr>
                <w:sz w:val="24"/>
              </w:rPr>
            </w:pPr>
            <w:r w:rsidRPr="001B7979">
              <w:rPr>
                <w:sz w:val="24"/>
              </w:rPr>
              <w:t>交银纯债债券发起</w:t>
            </w:r>
            <w:r w:rsidRPr="001B7979">
              <w:rPr>
                <w:sz w:val="24"/>
              </w:rPr>
              <w:t>A/B</w:t>
            </w:r>
          </w:p>
        </w:tc>
        <w:tc>
          <w:tcPr>
            <w:tcW w:w="2619" w:type="dxa"/>
            <w:vAlign w:val="center"/>
          </w:tcPr>
          <w:p w:rsidR="00EF00B1" w:rsidRPr="001B7979" w:rsidRDefault="00EF00B1" w:rsidP="00467C80">
            <w:pPr>
              <w:spacing w:before="29" w:line="288" w:lineRule="auto"/>
              <w:jc w:val="center"/>
              <w:rPr>
                <w:sz w:val="24"/>
              </w:rPr>
            </w:pPr>
            <w:r w:rsidRPr="001B7979">
              <w:rPr>
                <w:sz w:val="24"/>
              </w:rPr>
              <w:t>交银纯债债券发起</w:t>
            </w:r>
            <w:r w:rsidRPr="001B7979">
              <w:rPr>
                <w:sz w:val="24"/>
              </w:rPr>
              <w:t>C</w:t>
            </w:r>
          </w:p>
        </w:tc>
      </w:tr>
      <w:tr w:rsidR="00EF00B1" w:rsidRPr="001B7979" w:rsidTr="00EF00B1">
        <w:trPr>
          <w:trHeight w:val="369"/>
        </w:trPr>
        <w:tc>
          <w:tcPr>
            <w:tcW w:w="3647" w:type="dxa"/>
            <w:vAlign w:val="center"/>
          </w:tcPr>
          <w:p w:rsidR="00EF00B1" w:rsidRPr="001B7979" w:rsidRDefault="00EF00B1" w:rsidP="00467C80">
            <w:pPr>
              <w:spacing w:before="29" w:line="288" w:lineRule="auto"/>
              <w:jc w:val="left"/>
              <w:rPr>
                <w:sz w:val="24"/>
              </w:rPr>
            </w:pPr>
            <w:r w:rsidRPr="001B7979">
              <w:rPr>
                <w:sz w:val="24"/>
              </w:rPr>
              <w:t>下属分级基金的交易代码</w:t>
            </w:r>
          </w:p>
        </w:tc>
        <w:tc>
          <w:tcPr>
            <w:tcW w:w="2732" w:type="dxa"/>
            <w:vAlign w:val="center"/>
          </w:tcPr>
          <w:p w:rsidR="00EF00B1" w:rsidRPr="001B7979" w:rsidRDefault="0025516D" w:rsidP="004F5DA6">
            <w:pPr>
              <w:spacing w:before="29" w:line="288" w:lineRule="auto"/>
              <w:jc w:val="center"/>
              <w:rPr>
                <w:sz w:val="24"/>
              </w:rPr>
            </w:pPr>
            <w:r>
              <w:rPr>
                <w:color w:val="000000" w:themeColor="text1"/>
                <w:sz w:val="24"/>
              </w:rPr>
              <w:t>519718</w:t>
            </w:r>
          </w:p>
        </w:tc>
        <w:tc>
          <w:tcPr>
            <w:tcW w:w="2619" w:type="dxa"/>
            <w:vAlign w:val="center"/>
          </w:tcPr>
          <w:p w:rsidR="00EF00B1" w:rsidRPr="001B7979" w:rsidRDefault="00EF00B1" w:rsidP="00467C80">
            <w:pPr>
              <w:spacing w:before="29" w:line="288" w:lineRule="auto"/>
              <w:jc w:val="center"/>
              <w:rPr>
                <w:sz w:val="24"/>
              </w:rPr>
            </w:pPr>
            <w:r w:rsidRPr="001B7979">
              <w:rPr>
                <w:color w:val="000000" w:themeColor="text1"/>
                <w:sz w:val="24"/>
              </w:rPr>
              <w:t>519720</w:t>
            </w:r>
          </w:p>
        </w:tc>
      </w:tr>
      <w:tr w:rsidR="00EF00B1" w:rsidRPr="001B7979" w:rsidTr="00EF00B1">
        <w:trPr>
          <w:trHeight w:val="369"/>
        </w:trPr>
        <w:tc>
          <w:tcPr>
            <w:tcW w:w="3647" w:type="dxa"/>
            <w:vAlign w:val="center"/>
          </w:tcPr>
          <w:p w:rsidR="00EF00B1" w:rsidRPr="001B7979" w:rsidRDefault="00EF00B1" w:rsidP="00467C80">
            <w:pPr>
              <w:spacing w:before="29" w:line="288" w:lineRule="auto"/>
              <w:jc w:val="left"/>
              <w:rPr>
                <w:sz w:val="24"/>
              </w:rPr>
            </w:pPr>
            <w:r w:rsidRPr="001B7979">
              <w:rPr>
                <w:sz w:val="24"/>
              </w:rPr>
              <w:t>报告期末下属分级基金的份额总额</w:t>
            </w:r>
          </w:p>
        </w:tc>
        <w:tc>
          <w:tcPr>
            <w:tcW w:w="2732" w:type="dxa"/>
            <w:vAlign w:val="center"/>
          </w:tcPr>
          <w:p w:rsidR="00EF00B1" w:rsidRPr="001B7979" w:rsidRDefault="00EF00B1" w:rsidP="00467C80">
            <w:pPr>
              <w:spacing w:before="29" w:line="288" w:lineRule="auto"/>
              <w:jc w:val="center"/>
              <w:rPr>
                <w:sz w:val="24"/>
              </w:rPr>
            </w:pPr>
            <w:r w:rsidRPr="001B7979">
              <w:rPr>
                <w:sz w:val="24"/>
              </w:rPr>
              <w:t>494,908,003.03</w:t>
            </w:r>
            <w:r w:rsidRPr="001B7979">
              <w:rPr>
                <w:sz w:val="24"/>
              </w:rPr>
              <w:t>份</w:t>
            </w:r>
          </w:p>
        </w:tc>
        <w:tc>
          <w:tcPr>
            <w:tcW w:w="2619" w:type="dxa"/>
            <w:vAlign w:val="center"/>
          </w:tcPr>
          <w:p w:rsidR="00EF00B1" w:rsidRPr="001B7979" w:rsidRDefault="00EF00B1" w:rsidP="00467C80">
            <w:pPr>
              <w:spacing w:before="29" w:line="288" w:lineRule="auto"/>
              <w:jc w:val="center"/>
              <w:rPr>
                <w:sz w:val="24"/>
              </w:rPr>
            </w:pPr>
            <w:r w:rsidRPr="001B7979">
              <w:rPr>
                <w:sz w:val="24"/>
              </w:rPr>
              <w:t>46,798,016.99</w:t>
            </w:r>
            <w:r w:rsidRPr="001B7979">
              <w:rPr>
                <w:sz w:val="24"/>
              </w:rPr>
              <w:t>份</w:t>
            </w:r>
          </w:p>
        </w:tc>
      </w:tr>
    </w:tbl>
    <w:p w:rsidR="00CA7952" w:rsidRDefault="00B821CC">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r>
        <w:rPr>
          <w:kern w:val="0"/>
          <w:sz w:val="24"/>
        </w:rPr>
        <w:t>类基金份额采用前端收费模式，</w:t>
      </w:r>
      <w:r>
        <w:rPr>
          <w:kern w:val="0"/>
          <w:sz w:val="24"/>
        </w:rPr>
        <w:t>B</w:t>
      </w:r>
      <w:r>
        <w:rPr>
          <w:kern w:val="0"/>
          <w:sz w:val="24"/>
        </w:rPr>
        <w:t>类基金份额采用后端收费模式，前端交易代码即为</w:t>
      </w:r>
      <w:r>
        <w:rPr>
          <w:kern w:val="0"/>
          <w:sz w:val="24"/>
        </w:rPr>
        <w:t>A</w:t>
      </w:r>
      <w:r>
        <w:rPr>
          <w:kern w:val="0"/>
          <w:sz w:val="24"/>
        </w:rPr>
        <w:t>类基金份额交易代码，后端交易代码即为</w:t>
      </w:r>
      <w:r>
        <w:rPr>
          <w:kern w:val="0"/>
          <w:sz w:val="24"/>
        </w:rPr>
        <w:t>B</w:t>
      </w:r>
      <w:r>
        <w:rPr>
          <w:kern w:val="0"/>
          <w:sz w:val="24"/>
        </w:rPr>
        <w:t>类基金份额交易代码。</w:t>
      </w:r>
    </w:p>
    <w:p w:rsidR="001548F9" w:rsidRPr="001B7979" w:rsidRDefault="001548F9" w:rsidP="00571B8A">
      <w:pPr>
        <w:tabs>
          <w:tab w:val="left" w:pos="426"/>
        </w:tabs>
        <w:spacing w:before="29" w:line="288" w:lineRule="auto"/>
        <w:jc w:val="left"/>
        <w:rPr>
          <w:kern w:val="0"/>
          <w:sz w:val="24"/>
        </w:rPr>
      </w:pPr>
      <w:r w:rsidRPr="001B7979">
        <w:rPr>
          <w:kern w:val="0"/>
          <w:sz w:val="24"/>
        </w:rPr>
        <w:t xml:space="preserve">    2</w:t>
      </w:r>
      <w:r w:rsidRPr="001B7979">
        <w:rPr>
          <w:kern w:val="0"/>
          <w:sz w:val="24"/>
        </w:rPr>
        <w:t>、本基金为发起式基金。</w:t>
      </w:r>
    </w:p>
    <w:p w:rsidR="008672F5" w:rsidRPr="001B7979" w:rsidRDefault="008672F5" w:rsidP="00571B8A">
      <w:pPr>
        <w:tabs>
          <w:tab w:val="left" w:pos="426"/>
        </w:tabs>
        <w:spacing w:before="29" w:line="288" w:lineRule="auto"/>
        <w:jc w:val="left"/>
        <w:rPr>
          <w:kern w:val="0"/>
          <w:sz w:val="24"/>
        </w:rPr>
      </w:pPr>
    </w:p>
    <w:p w:rsidR="001548F9" w:rsidRPr="001B7979" w:rsidRDefault="00D466BE" w:rsidP="00571B8A">
      <w:pPr>
        <w:pStyle w:val="20"/>
        <w:spacing w:before="29" w:after="0" w:line="288" w:lineRule="auto"/>
        <w:jc w:val="left"/>
        <w:rPr>
          <w:rFonts w:ascii="Times New Roman" w:hAnsi="Times New Roman"/>
          <w:color w:val="000000"/>
          <w:szCs w:val="24"/>
        </w:rPr>
      </w:pPr>
      <w:bookmarkStart w:id="6" w:name="_Toc17796091"/>
      <w:r w:rsidRPr="001B7979">
        <w:rPr>
          <w:rFonts w:ascii="Times New Roman" w:hAnsi="Times New Roman"/>
          <w:kern w:val="0"/>
          <w:szCs w:val="24"/>
        </w:rPr>
        <w:t>2.2</w:t>
      </w:r>
      <w:r w:rsidR="001548F9" w:rsidRPr="001B7979">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投资目标</w:t>
            </w:r>
          </w:p>
        </w:tc>
        <w:tc>
          <w:tcPr>
            <w:tcW w:w="6873" w:type="dxa"/>
            <w:vAlign w:val="center"/>
          </w:tcPr>
          <w:p w:rsidR="001548F9" w:rsidRPr="001B7979" w:rsidRDefault="001548F9" w:rsidP="00571B8A">
            <w:pPr>
              <w:spacing w:before="29" w:line="288" w:lineRule="auto"/>
              <w:rPr>
                <w:sz w:val="24"/>
              </w:rPr>
            </w:pPr>
            <w:r w:rsidRPr="001B7979">
              <w:rPr>
                <w:sz w:val="24"/>
              </w:rPr>
              <w:t>本基金为纯债基金，在严格控制投资风险的基础上，追求稳定的当期收益和基金资产的稳健增值。</w:t>
            </w:r>
          </w:p>
        </w:tc>
      </w:tr>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投资策略</w:t>
            </w:r>
          </w:p>
        </w:tc>
        <w:tc>
          <w:tcPr>
            <w:tcW w:w="6873" w:type="dxa"/>
            <w:vAlign w:val="center"/>
          </w:tcPr>
          <w:p w:rsidR="001548F9" w:rsidRPr="001B7979" w:rsidRDefault="001548F9" w:rsidP="00571B8A">
            <w:pPr>
              <w:spacing w:before="29" w:line="288" w:lineRule="auto"/>
              <w:rPr>
                <w:sz w:val="24"/>
              </w:rPr>
            </w:pPr>
            <w:r w:rsidRPr="001B7979">
              <w:rPr>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期限结构、债券类别配置策略，在严谨深入的分析基础上，综合考量各类债券的流动性、供求关系和收益率水平等，自下而上地精选个券。</w:t>
            </w:r>
          </w:p>
        </w:tc>
      </w:tr>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业绩比较基准</w:t>
            </w:r>
          </w:p>
        </w:tc>
        <w:tc>
          <w:tcPr>
            <w:tcW w:w="6873" w:type="dxa"/>
            <w:vAlign w:val="center"/>
          </w:tcPr>
          <w:p w:rsidR="001548F9" w:rsidRPr="001B7979" w:rsidRDefault="001548F9" w:rsidP="00571B8A">
            <w:pPr>
              <w:spacing w:before="29" w:line="288" w:lineRule="auto"/>
              <w:rPr>
                <w:sz w:val="24"/>
              </w:rPr>
            </w:pPr>
            <w:r w:rsidRPr="001B7979">
              <w:rPr>
                <w:sz w:val="24"/>
              </w:rPr>
              <w:t>中债综合全价指数</w:t>
            </w:r>
          </w:p>
        </w:tc>
      </w:tr>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风险收益特征</w:t>
            </w:r>
          </w:p>
        </w:tc>
        <w:tc>
          <w:tcPr>
            <w:tcW w:w="6873" w:type="dxa"/>
            <w:vAlign w:val="center"/>
          </w:tcPr>
          <w:p w:rsidR="001548F9" w:rsidRPr="001B7979" w:rsidRDefault="001548F9" w:rsidP="00571B8A">
            <w:pPr>
              <w:spacing w:before="29" w:line="288" w:lineRule="auto"/>
              <w:rPr>
                <w:sz w:val="24"/>
              </w:rPr>
            </w:pPr>
            <w:r w:rsidRPr="001B7979">
              <w:rPr>
                <w:sz w:val="24"/>
              </w:rPr>
              <w:t>本基金是一只债券型基金，属于证券投资基金中中等风险的品种，其长期平均的预期收益和风险高于货币市场基金，低于混合型基金和股票型基金。</w:t>
            </w:r>
          </w:p>
        </w:tc>
      </w:tr>
    </w:tbl>
    <w:p w:rsidR="008672F5" w:rsidRPr="001B7979" w:rsidRDefault="008672F5" w:rsidP="00571B8A">
      <w:pPr>
        <w:tabs>
          <w:tab w:val="left" w:pos="426"/>
        </w:tabs>
        <w:spacing w:before="29" w:line="288" w:lineRule="auto"/>
        <w:jc w:val="left"/>
        <w:rPr>
          <w:kern w:val="0"/>
          <w:sz w:val="24"/>
        </w:rPr>
      </w:pPr>
    </w:p>
    <w:p w:rsidR="001548F9" w:rsidRPr="001B7979" w:rsidRDefault="001548F9" w:rsidP="00571B8A">
      <w:pPr>
        <w:pStyle w:val="20"/>
        <w:spacing w:before="29" w:after="0" w:line="288" w:lineRule="auto"/>
        <w:jc w:val="left"/>
        <w:rPr>
          <w:rFonts w:ascii="Times New Roman" w:hAnsi="Times New Roman"/>
          <w:kern w:val="0"/>
          <w:szCs w:val="24"/>
        </w:rPr>
      </w:pPr>
      <w:bookmarkStart w:id="7" w:name="_Toc225498247"/>
      <w:bookmarkStart w:id="8" w:name="_Toc17796092"/>
      <w:r w:rsidRPr="001B7979">
        <w:rPr>
          <w:rFonts w:ascii="Times New Roman" w:hAnsi="Times New Roman"/>
          <w:kern w:val="0"/>
          <w:szCs w:val="24"/>
        </w:rPr>
        <w:lastRenderedPageBreak/>
        <w:t xml:space="preserve">2.3 </w:t>
      </w:r>
      <w:r w:rsidRPr="001B7979">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1B7979" w:rsidTr="00F97DFE">
        <w:tc>
          <w:tcPr>
            <w:tcW w:w="2631" w:type="dxa"/>
            <w:gridSpan w:val="2"/>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项目</w:t>
            </w:r>
          </w:p>
        </w:tc>
        <w:tc>
          <w:tcPr>
            <w:tcW w:w="3060" w:type="dxa"/>
            <w:vAlign w:val="center"/>
          </w:tcPr>
          <w:p w:rsidR="001548F9" w:rsidRPr="001B7979" w:rsidRDefault="001548F9" w:rsidP="00571B8A">
            <w:pPr>
              <w:spacing w:before="29" w:line="288" w:lineRule="auto"/>
              <w:jc w:val="center"/>
              <w:rPr>
                <w:color w:val="000000"/>
                <w:sz w:val="24"/>
              </w:rPr>
            </w:pPr>
            <w:r w:rsidRPr="001B7979">
              <w:rPr>
                <w:color w:val="000000"/>
                <w:sz w:val="24"/>
              </w:rPr>
              <w:t>基金管理人</w:t>
            </w:r>
          </w:p>
        </w:tc>
        <w:tc>
          <w:tcPr>
            <w:tcW w:w="3060" w:type="dxa"/>
            <w:vAlign w:val="center"/>
          </w:tcPr>
          <w:p w:rsidR="001548F9" w:rsidRPr="001B7979" w:rsidRDefault="001548F9" w:rsidP="00571B8A">
            <w:pPr>
              <w:spacing w:before="29" w:line="288" w:lineRule="auto"/>
              <w:jc w:val="center"/>
              <w:rPr>
                <w:color w:val="000000"/>
                <w:sz w:val="24"/>
              </w:rPr>
            </w:pPr>
            <w:r w:rsidRPr="001B7979">
              <w:rPr>
                <w:color w:val="000000"/>
                <w:sz w:val="24"/>
              </w:rPr>
              <w:t>基金托管人</w:t>
            </w:r>
          </w:p>
        </w:tc>
      </w:tr>
      <w:tr w:rsidR="001548F9" w:rsidRPr="001B7979" w:rsidTr="00F97DFE">
        <w:tc>
          <w:tcPr>
            <w:tcW w:w="2631" w:type="dxa"/>
            <w:gridSpan w:val="2"/>
            <w:vAlign w:val="center"/>
          </w:tcPr>
          <w:p w:rsidR="001548F9" w:rsidRPr="001B7979" w:rsidRDefault="001548F9" w:rsidP="00571B8A">
            <w:pPr>
              <w:autoSpaceDE w:val="0"/>
              <w:autoSpaceDN w:val="0"/>
              <w:adjustRightInd w:val="0"/>
              <w:spacing w:before="29" w:line="288" w:lineRule="auto"/>
              <w:ind w:left="15"/>
              <w:rPr>
                <w:color w:val="000000"/>
                <w:kern w:val="0"/>
                <w:sz w:val="24"/>
              </w:rPr>
            </w:pPr>
            <w:r w:rsidRPr="001B7979">
              <w:rPr>
                <w:color w:val="000000"/>
                <w:kern w:val="0"/>
                <w:sz w:val="24"/>
              </w:rPr>
              <w:t>名称</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交银施罗德基金管理有限公司</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中国农业银行股份有限公司</w:t>
            </w:r>
          </w:p>
        </w:tc>
      </w:tr>
      <w:tr w:rsidR="001548F9" w:rsidRPr="001B7979" w:rsidTr="00F97DFE">
        <w:tc>
          <w:tcPr>
            <w:tcW w:w="1260" w:type="dxa"/>
            <w:vMerge w:val="restart"/>
            <w:vAlign w:val="center"/>
          </w:tcPr>
          <w:p w:rsidR="001548F9" w:rsidRPr="001B7979" w:rsidRDefault="001548F9" w:rsidP="00571B8A">
            <w:pPr>
              <w:autoSpaceDE w:val="0"/>
              <w:autoSpaceDN w:val="0"/>
              <w:adjustRightInd w:val="0"/>
              <w:spacing w:before="29" w:line="288" w:lineRule="auto"/>
              <w:ind w:left="15"/>
              <w:rPr>
                <w:color w:val="000000"/>
                <w:kern w:val="0"/>
                <w:sz w:val="24"/>
              </w:rPr>
            </w:pPr>
            <w:r w:rsidRPr="001B7979">
              <w:rPr>
                <w:color w:val="000000"/>
                <w:sz w:val="24"/>
              </w:rPr>
              <w:t>信息披露负责人</w:t>
            </w:r>
          </w:p>
        </w:tc>
        <w:tc>
          <w:tcPr>
            <w:tcW w:w="1371" w:type="dxa"/>
            <w:vAlign w:val="center"/>
          </w:tcPr>
          <w:p w:rsidR="001548F9" w:rsidRPr="001B7979" w:rsidRDefault="001548F9" w:rsidP="00571B8A">
            <w:pPr>
              <w:spacing w:before="29" w:line="288" w:lineRule="auto"/>
              <w:jc w:val="center"/>
              <w:rPr>
                <w:color w:val="000000"/>
                <w:sz w:val="24"/>
              </w:rPr>
            </w:pPr>
            <w:r w:rsidRPr="001B7979">
              <w:rPr>
                <w:color w:val="000000"/>
                <w:sz w:val="24"/>
              </w:rPr>
              <w:t>姓名</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王晚婷</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贺倩</w:t>
            </w:r>
          </w:p>
        </w:tc>
      </w:tr>
      <w:tr w:rsidR="001548F9" w:rsidRPr="001B7979" w:rsidTr="00F97DFE">
        <w:tc>
          <w:tcPr>
            <w:tcW w:w="2631" w:type="dxa"/>
            <w:vMerge/>
            <w:vAlign w:val="center"/>
          </w:tcPr>
          <w:p w:rsidR="001548F9" w:rsidRPr="001B7979" w:rsidRDefault="001548F9" w:rsidP="00571B8A">
            <w:pPr>
              <w:widowControl/>
              <w:spacing w:before="29" w:line="288" w:lineRule="auto"/>
              <w:jc w:val="left"/>
              <w:rPr>
                <w:color w:val="000000"/>
                <w:kern w:val="0"/>
                <w:sz w:val="24"/>
              </w:rPr>
            </w:pPr>
          </w:p>
        </w:tc>
        <w:tc>
          <w:tcPr>
            <w:tcW w:w="1371"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sz w:val="24"/>
              </w:rPr>
              <w:t>联系电话</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w:t>
            </w:r>
            <w:r w:rsidRPr="001B7979">
              <w:rPr>
                <w:color w:val="000000"/>
                <w:kern w:val="0"/>
                <w:sz w:val="24"/>
              </w:rPr>
              <w:t>021</w:t>
            </w:r>
            <w:r w:rsidRPr="001B7979">
              <w:rPr>
                <w:color w:val="000000"/>
                <w:kern w:val="0"/>
                <w:sz w:val="24"/>
              </w:rPr>
              <w:t>）</w:t>
            </w:r>
            <w:r w:rsidRPr="001B7979">
              <w:rPr>
                <w:color w:val="000000"/>
                <w:kern w:val="0"/>
                <w:sz w:val="24"/>
              </w:rPr>
              <w:t>61055050</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010-66060069</w:t>
            </w:r>
          </w:p>
        </w:tc>
      </w:tr>
      <w:tr w:rsidR="001548F9" w:rsidRPr="001B7979" w:rsidTr="00F97DFE">
        <w:tc>
          <w:tcPr>
            <w:tcW w:w="2631" w:type="dxa"/>
            <w:vMerge/>
            <w:vAlign w:val="center"/>
          </w:tcPr>
          <w:p w:rsidR="001548F9" w:rsidRPr="001B7979" w:rsidRDefault="001548F9" w:rsidP="00571B8A">
            <w:pPr>
              <w:widowControl/>
              <w:spacing w:before="29" w:line="288" w:lineRule="auto"/>
              <w:jc w:val="left"/>
              <w:rPr>
                <w:color w:val="000000"/>
                <w:kern w:val="0"/>
                <w:sz w:val="24"/>
              </w:rPr>
            </w:pPr>
          </w:p>
        </w:tc>
        <w:tc>
          <w:tcPr>
            <w:tcW w:w="1371"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sz w:val="24"/>
              </w:rPr>
              <w:t>电子邮箱</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xxpl@jysld.com,disclosure@jysld.com</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tgxxpl@abchina.com</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客户服务电话</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400-700-5000</w:t>
            </w:r>
            <w:r w:rsidRPr="001B7979">
              <w:rPr>
                <w:color w:val="000000"/>
                <w:kern w:val="0"/>
                <w:sz w:val="24"/>
              </w:rPr>
              <w:t>，</w:t>
            </w:r>
            <w:r w:rsidRPr="001B7979">
              <w:rPr>
                <w:color w:val="000000"/>
                <w:kern w:val="0"/>
                <w:sz w:val="24"/>
              </w:rPr>
              <w:t>021-61055000</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95599</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传真</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w:t>
            </w:r>
            <w:r w:rsidRPr="001B7979">
              <w:rPr>
                <w:color w:val="000000"/>
                <w:kern w:val="0"/>
                <w:sz w:val="24"/>
              </w:rPr>
              <w:t>021</w:t>
            </w:r>
            <w:r w:rsidRPr="001B7979">
              <w:rPr>
                <w:color w:val="000000"/>
                <w:kern w:val="0"/>
                <w:sz w:val="24"/>
              </w:rPr>
              <w:t>）</w:t>
            </w:r>
            <w:r w:rsidRPr="001B7979">
              <w:rPr>
                <w:color w:val="000000"/>
                <w:kern w:val="0"/>
                <w:sz w:val="24"/>
              </w:rPr>
              <w:t>61055054</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010-68121816</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注册地址</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中国（上海）自由贸易试验区银城中路</w:t>
            </w:r>
            <w:r w:rsidRPr="001B7979">
              <w:rPr>
                <w:color w:val="000000"/>
                <w:kern w:val="0"/>
                <w:sz w:val="24"/>
              </w:rPr>
              <w:t>188</w:t>
            </w:r>
            <w:r w:rsidRPr="001B7979">
              <w:rPr>
                <w:color w:val="000000"/>
                <w:kern w:val="0"/>
                <w:sz w:val="24"/>
              </w:rPr>
              <w:t>号交通银行大楼二层（裙）</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北京市东城区建国门内大街</w:t>
            </w:r>
            <w:r w:rsidRPr="001B7979">
              <w:rPr>
                <w:color w:val="000000"/>
                <w:kern w:val="0"/>
                <w:sz w:val="24"/>
              </w:rPr>
              <w:t>69</w:t>
            </w:r>
            <w:r w:rsidRPr="001B7979">
              <w:rPr>
                <w:color w:val="000000"/>
                <w:kern w:val="0"/>
                <w:sz w:val="24"/>
              </w:rPr>
              <w:t>号</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办公地址</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上海市浦东新区世纪大道</w:t>
            </w:r>
            <w:r w:rsidRPr="001B7979">
              <w:rPr>
                <w:color w:val="000000"/>
                <w:kern w:val="0"/>
                <w:sz w:val="24"/>
              </w:rPr>
              <w:t>8</w:t>
            </w:r>
            <w:r w:rsidRPr="001B7979">
              <w:rPr>
                <w:color w:val="000000"/>
                <w:kern w:val="0"/>
                <w:sz w:val="24"/>
              </w:rPr>
              <w:t>号国金中心二期</w:t>
            </w:r>
            <w:r w:rsidRPr="001B7979">
              <w:rPr>
                <w:color w:val="000000"/>
                <w:kern w:val="0"/>
                <w:sz w:val="24"/>
              </w:rPr>
              <w:t>21-22</w:t>
            </w:r>
            <w:r w:rsidRPr="001B7979">
              <w:rPr>
                <w:color w:val="000000"/>
                <w:kern w:val="0"/>
                <w:sz w:val="24"/>
              </w:rPr>
              <w:t>楼</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北京市西城区复兴门内大街</w:t>
            </w:r>
            <w:r w:rsidRPr="001B7979">
              <w:rPr>
                <w:color w:val="000000"/>
                <w:kern w:val="0"/>
                <w:sz w:val="24"/>
              </w:rPr>
              <w:t>28</w:t>
            </w:r>
            <w:r w:rsidRPr="001B7979">
              <w:rPr>
                <w:color w:val="000000"/>
                <w:kern w:val="0"/>
                <w:sz w:val="24"/>
              </w:rPr>
              <w:t>号凯晨世贸中心东座</w:t>
            </w:r>
            <w:r w:rsidRPr="001B7979">
              <w:rPr>
                <w:color w:val="000000"/>
                <w:kern w:val="0"/>
                <w:sz w:val="24"/>
              </w:rPr>
              <w:t>F9</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邮政编码</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200120</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100031</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法定代表人</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阮红</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周慕冰</w:t>
            </w:r>
          </w:p>
        </w:tc>
      </w:tr>
    </w:tbl>
    <w:p w:rsidR="001548F9" w:rsidRPr="001B7979" w:rsidRDefault="001548F9" w:rsidP="00571B8A">
      <w:pPr>
        <w:tabs>
          <w:tab w:val="left" w:pos="1740"/>
        </w:tabs>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9" w:name="_Toc225498248"/>
      <w:bookmarkStart w:id="10" w:name="_Toc17796093"/>
      <w:r w:rsidRPr="001B7979">
        <w:rPr>
          <w:rFonts w:ascii="Times New Roman" w:hAnsi="Times New Roman"/>
          <w:kern w:val="0"/>
          <w:szCs w:val="24"/>
        </w:rPr>
        <w:t xml:space="preserve">2.4 </w:t>
      </w:r>
      <w:r w:rsidRPr="001B7979">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1B7979" w:rsidTr="00F97DFE">
        <w:tc>
          <w:tcPr>
            <w:tcW w:w="482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本基金选定的信息披露报纸名称</w:t>
            </w:r>
          </w:p>
        </w:tc>
        <w:tc>
          <w:tcPr>
            <w:tcW w:w="4180" w:type="dxa"/>
            <w:vAlign w:val="center"/>
          </w:tcPr>
          <w:p w:rsidR="001548F9" w:rsidRPr="001B7979" w:rsidRDefault="001548F9" w:rsidP="00633EEE">
            <w:pPr>
              <w:tabs>
                <w:tab w:val="left" w:pos="1740"/>
              </w:tabs>
              <w:spacing w:before="29" w:line="288" w:lineRule="auto"/>
              <w:jc w:val="left"/>
              <w:rPr>
                <w:color w:val="000000"/>
                <w:sz w:val="24"/>
              </w:rPr>
            </w:pPr>
            <w:r w:rsidRPr="001B7979">
              <w:rPr>
                <w:color w:val="000000"/>
                <w:sz w:val="24"/>
              </w:rPr>
              <w:t>《证券时报》</w:t>
            </w:r>
          </w:p>
        </w:tc>
      </w:tr>
      <w:tr w:rsidR="001548F9" w:rsidRPr="001B7979" w:rsidTr="00F97DFE">
        <w:tc>
          <w:tcPr>
            <w:tcW w:w="482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登载基金</w:t>
            </w:r>
            <w:r w:rsidR="00106605" w:rsidRPr="001B7979">
              <w:rPr>
                <w:color w:val="000000"/>
                <w:sz w:val="24"/>
              </w:rPr>
              <w:t>半</w:t>
            </w:r>
            <w:r w:rsidRPr="001B7979">
              <w:rPr>
                <w:color w:val="000000"/>
                <w:sz w:val="24"/>
              </w:rPr>
              <w:t>年度报告正文的管理人互联网网址</w:t>
            </w:r>
          </w:p>
        </w:tc>
        <w:tc>
          <w:tcPr>
            <w:tcW w:w="4180" w:type="dxa"/>
            <w:vAlign w:val="center"/>
          </w:tcPr>
          <w:p w:rsidR="001548F9" w:rsidRPr="001B7979" w:rsidRDefault="001548F9" w:rsidP="00633EEE">
            <w:pPr>
              <w:tabs>
                <w:tab w:val="left" w:pos="1740"/>
              </w:tabs>
              <w:spacing w:before="29" w:line="288" w:lineRule="auto"/>
              <w:jc w:val="left"/>
              <w:rPr>
                <w:color w:val="000000"/>
                <w:sz w:val="24"/>
              </w:rPr>
            </w:pPr>
            <w:r w:rsidRPr="001B7979">
              <w:rPr>
                <w:color w:val="000000"/>
                <w:sz w:val="24"/>
              </w:rPr>
              <w:t>www.fund001.com</w:t>
            </w:r>
          </w:p>
        </w:tc>
      </w:tr>
      <w:tr w:rsidR="001548F9" w:rsidRPr="001B7979" w:rsidTr="00F97DFE">
        <w:tc>
          <w:tcPr>
            <w:tcW w:w="482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基金</w:t>
            </w:r>
            <w:r w:rsidR="00813F84" w:rsidRPr="001B7979">
              <w:rPr>
                <w:color w:val="000000"/>
                <w:sz w:val="24"/>
              </w:rPr>
              <w:t>半</w:t>
            </w:r>
            <w:r w:rsidRPr="001B7979">
              <w:rPr>
                <w:color w:val="000000"/>
                <w:sz w:val="24"/>
              </w:rPr>
              <w:t>年度报告备置地点</w:t>
            </w:r>
          </w:p>
        </w:tc>
        <w:tc>
          <w:tcPr>
            <w:tcW w:w="4180" w:type="dxa"/>
            <w:vAlign w:val="center"/>
          </w:tcPr>
          <w:p w:rsidR="001548F9" w:rsidRPr="001B7979" w:rsidRDefault="001548F9" w:rsidP="00633EEE">
            <w:pPr>
              <w:tabs>
                <w:tab w:val="left" w:pos="1740"/>
              </w:tabs>
              <w:spacing w:before="29" w:line="288" w:lineRule="auto"/>
              <w:jc w:val="left"/>
              <w:rPr>
                <w:color w:val="000000"/>
                <w:sz w:val="24"/>
              </w:rPr>
            </w:pPr>
            <w:r w:rsidRPr="001B7979">
              <w:rPr>
                <w:color w:val="000000"/>
                <w:sz w:val="24"/>
              </w:rPr>
              <w:t>基金管理人的办公场所</w:t>
            </w:r>
          </w:p>
        </w:tc>
      </w:tr>
    </w:tbl>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11" w:name="_Toc225498249"/>
      <w:bookmarkStart w:id="12" w:name="_Toc17796094"/>
      <w:r w:rsidRPr="001B7979">
        <w:rPr>
          <w:rFonts w:ascii="Times New Roman" w:hAnsi="Times New Roman"/>
          <w:kern w:val="0"/>
          <w:szCs w:val="24"/>
        </w:rPr>
        <w:t xml:space="preserve">2.5 </w:t>
      </w:r>
      <w:r w:rsidRPr="001B7979">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1B7979" w:rsidTr="00F97DFE">
        <w:tc>
          <w:tcPr>
            <w:tcW w:w="1951" w:type="dxa"/>
          </w:tcPr>
          <w:p w:rsidR="001548F9" w:rsidRPr="001B7979" w:rsidRDefault="001548F9" w:rsidP="00571B8A">
            <w:pPr>
              <w:tabs>
                <w:tab w:val="left" w:pos="1740"/>
              </w:tabs>
              <w:spacing w:before="29" w:line="288" w:lineRule="auto"/>
              <w:jc w:val="center"/>
              <w:rPr>
                <w:color w:val="000000"/>
                <w:sz w:val="24"/>
              </w:rPr>
            </w:pPr>
            <w:r w:rsidRPr="001B7979">
              <w:rPr>
                <w:color w:val="000000"/>
                <w:sz w:val="24"/>
              </w:rPr>
              <w:t>项目</w:t>
            </w:r>
          </w:p>
        </w:tc>
        <w:tc>
          <w:tcPr>
            <w:tcW w:w="3260" w:type="dxa"/>
          </w:tcPr>
          <w:p w:rsidR="001548F9" w:rsidRPr="001B7979" w:rsidRDefault="001548F9" w:rsidP="00571B8A">
            <w:pPr>
              <w:tabs>
                <w:tab w:val="left" w:pos="1740"/>
              </w:tabs>
              <w:spacing w:before="29" w:line="288" w:lineRule="auto"/>
              <w:jc w:val="center"/>
              <w:rPr>
                <w:color w:val="000000"/>
                <w:sz w:val="24"/>
              </w:rPr>
            </w:pPr>
            <w:r w:rsidRPr="001B7979">
              <w:rPr>
                <w:color w:val="000000"/>
                <w:sz w:val="24"/>
              </w:rPr>
              <w:t>名称</w:t>
            </w:r>
          </w:p>
        </w:tc>
        <w:tc>
          <w:tcPr>
            <w:tcW w:w="4075" w:type="dxa"/>
          </w:tcPr>
          <w:p w:rsidR="001548F9" w:rsidRPr="001B7979" w:rsidRDefault="001548F9" w:rsidP="00571B8A">
            <w:pPr>
              <w:tabs>
                <w:tab w:val="left" w:pos="1740"/>
              </w:tabs>
              <w:spacing w:before="29" w:line="288" w:lineRule="auto"/>
              <w:jc w:val="center"/>
              <w:rPr>
                <w:color w:val="000000"/>
                <w:sz w:val="24"/>
              </w:rPr>
            </w:pPr>
            <w:r w:rsidRPr="001B7979">
              <w:rPr>
                <w:color w:val="000000"/>
                <w:sz w:val="24"/>
              </w:rPr>
              <w:t>办公地址</w:t>
            </w:r>
          </w:p>
        </w:tc>
      </w:tr>
      <w:tr w:rsidR="001548F9" w:rsidRPr="001B7979" w:rsidTr="00F97DFE">
        <w:tc>
          <w:tcPr>
            <w:tcW w:w="1951"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注册登记机构</w:t>
            </w:r>
          </w:p>
        </w:tc>
        <w:tc>
          <w:tcPr>
            <w:tcW w:w="326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中国证券登记结算有限责任公司</w:t>
            </w:r>
          </w:p>
        </w:tc>
        <w:tc>
          <w:tcPr>
            <w:tcW w:w="4075"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北京市西城区太平桥大街</w:t>
            </w:r>
            <w:r w:rsidRPr="001B7979">
              <w:rPr>
                <w:color w:val="000000"/>
                <w:sz w:val="24"/>
              </w:rPr>
              <w:t>17</w:t>
            </w:r>
            <w:r w:rsidRPr="001B7979">
              <w:rPr>
                <w:color w:val="000000"/>
                <w:sz w:val="24"/>
              </w:rPr>
              <w:t>号</w:t>
            </w:r>
          </w:p>
        </w:tc>
      </w:tr>
    </w:tbl>
    <w:p w:rsidR="00D9635D" w:rsidRPr="001B7979" w:rsidRDefault="00D9635D" w:rsidP="00571B8A">
      <w:pPr>
        <w:tabs>
          <w:tab w:val="left" w:pos="426"/>
        </w:tabs>
        <w:spacing w:before="29" w:line="288" w:lineRule="auto"/>
        <w:jc w:val="left"/>
        <w:rPr>
          <w:kern w:val="0"/>
          <w:sz w:val="24"/>
        </w:rPr>
      </w:pPr>
    </w:p>
    <w:p w:rsidR="00AD3564"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194312019"/>
      <w:bookmarkStart w:id="15" w:name="_Toc193947512"/>
      <w:bookmarkStart w:id="16" w:name="_Toc17796095"/>
      <w:r w:rsidRPr="001B7979">
        <w:rPr>
          <w:b/>
          <w:bCs/>
          <w:szCs w:val="24"/>
          <w:lang w:val="en-US"/>
        </w:rPr>
        <w:t xml:space="preserve">§3  </w:t>
      </w:r>
      <w:r w:rsidRPr="001B7979">
        <w:rPr>
          <w:b/>
          <w:bCs/>
          <w:szCs w:val="24"/>
          <w:lang w:val="en-US"/>
        </w:rPr>
        <w:t>主要财务指标和基金净值表现</w:t>
      </w:r>
      <w:bookmarkEnd w:id="13"/>
      <w:bookmarkEnd w:id="16"/>
    </w:p>
    <w:p w:rsidR="001548F9" w:rsidRPr="001B7979" w:rsidRDefault="001548F9" w:rsidP="00571B8A">
      <w:pPr>
        <w:pStyle w:val="20"/>
        <w:spacing w:before="29" w:after="0" w:line="288" w:lineRule="auto"/>
        <w:rPr>
          <w:rFonts w:ascii="Times New Roman" w:hAnsi="Times New Roman"/>
          <w:kern w:val="0"/>
          <w:szCs w:val="24"/>
        </w:rPr>
      </w:pPr>
      <w:bookmarkStart w:id="17" w:name="_Toc286996129"/>
      <w:bookmarkStart w:id="18" w:name="_Toc17796096"/>
      <w:r w:rsidRPr="001B7979">
        <w:rPr>
          <w:rFonts w:ascii="Times New Roman" w:hAnsi="Times New Roman"/>
          <w:kern w:val="0"/>
          <w:szCs w:val="24"/>
        </w:rPr>
        <w:t xml:space="preserve">3.1 </w:t>
      </w:r>
      <w:r w:rsidRPr="001B7979">
        <w:rPr>
          <w:rFonts w:ascii="Times New Roman" w:hAnsi="Times New Roman"/>
          <w:kern w:val="0"/>
          <w:szCs w:val="24"/>
        </w:rPr>
        <w:t>主要会计数据和财务指标</w:t>
      </w:r>
      <w:bookmarkEnd w:id="17"/>
      <w:bookmarkEnd w:id="18"/>
    </w:p>
    <w:p w:rsidR="00A929AA" w:rsidRPr="001B7979" w:rsidRDefault="00A929AA" w:rsidP="00571B8A">
      <w:pPr>
        <w:autoSpaceDE w:val="0"/>
        <w:autoSpaceDN w:val="0"/>
        <w:adjustRightInd w:val="0"/>
        <w:spacing w:before="29" w:line="288" w:lineRule="auto"/>
        <w:ind w:left="15"/>
        <w:jc w:val="right"/>
        <w:rPr>
          <w:color w:val="000000"/>
          <w:kern w:val="0"/>
          <w:sz w:val="24"/>
        </w:rPr>
      </w:pPr>
      <w:r w:rsidRPr="001B7979">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1B7979" w:rsidTr="00F97DFE">
        <w:trPr>
          <w:trHeight w:val="487"/>
        </w:trPr>
        <w:tc>
          <w:tcPr>
            <w:tcW w:w="4404" w:type="dxa"/>
            <w:vMerge w:val="restart"/>
            <w:vAlign w:val="center"/>
          </w:tcPr>
          <w:bookmarkEnd w:id="14"/>
          <w:bookmarkEnd w:id="15"/>
          <w:p w:rsidR="001548F9" w:rsidRPr="001B7979" w:rsidRDefault="001548F9" w:rsidP="00571B8A">
            <w:pPr>
              <w:spacing w:before="29" w:line="288" w:lineRule="auto"/>
              <w:ind w:leftChars="-51" w:left="-107" w:rightChars="-51" w:right="-107"/>
              <w:rPr>
                <w:b/>
                <w:color w:val="000000"/>
                <w:sz w:val="24"/>
              </w:rPr>
            </w:pPr>
            <w:r w:rsidRPr="001B7979">
              <w:rPr>
                <w:b/>
                <w:color w:val="000000"/>
                <w:sz w:val="24"/>
              </w:rPr>
              <w:t>3.1.1</w:t>
            </w:r>
            <w:r w:rsidRPr="001B7979">
              <w:rPr>
                <w:b/>
                <w:color w:val="000000"/>
                <w:sz w:val="24"/>
              </w:rPr>
              <w:t>期间数据和指标</w:t>
            </w:r>
          </w:p>
        </w:tc>
        <w:tc>
          <w:tcPr>
            <w:tcW w:w="4968" w:type="dxa"/>
            <w:gridSpan w:val="2"/>
            <w:vAlign w:val="center"/>
          </w:tcPr>
          <w:p w:rsidR="001548F9" w:rsidRPr="001B7979" w:rsidRDefault="001548F9" w:rsidP="00571B8A">
            <w:pPr>
              <w:spacing w:before="29" w:line="288" w:lineRule="auto"/>
              <w:jc w:val="center"/>
              <w:rPr>
                <w:b/>
                <w:sz w:val="24"/>
              </w:rPr>
            </w:pPr>
            <w:r w:rsidRPr="001B7979">
              <w:rPr>
                <w:b/>
                <w:sz w:val="24"/>
              </w:rPr>
              <w:t>报告期（</w:t>
            </w:r>
            <w:r w:rsidR="0058437B" w:rsidRPr="001B7979">
              <w:rPr>
                <w:b/>
                <w:sz w:val="24"/>
              </w:rPr>
              <w:t>2019</w:t>
            </w:r>
            <w:r w:rsidR="0058437B" w:rsidRPr="001B7979">
              <w:rPr>
                <w:b/>
                <w:sz w:val="24"/>
              </w:rPr>
              <w:t>年</w:t>
            </w:r>
            <w:r w:rsidR="0058437B" w:rsidRPr="001B7979">
              <w:rPr>
                <w:b/>
                <w:sz w:val="24"/>
              </w:rPr>
              <w:t>1</w:t>
            </w:r>
            <w:r w:rsidR="0058437B" w:rsidRPr="001B7979">
              <w:rPr>
                <w:b/>
                <w:sz w:val="24"/>
              </w:rPr>
              <w:t>月</w:t>
            </w:r>
            <w:r w:rsidR="0058437B" w:rsidRPr="001B7979">
              <w:rPr>
                <w:b/>
                <w:sz w:val="24"/>
              </w:rPr>
              <w:t>1</w:t>
            </w:r>
            <w:r w:rsidR="0058437B" w:rsidRPr="001B7979">
              <w:rPr>
                <w:b/>
                <w:sz w:val="24"/>
              </w:rPr>
              <w:t>日至</w:t>
            </w:r>
            <w:r w:rsidRPr="001B7979">
              <w:rPr>
                <w:b/>
                <w:sz w:val="24"/>
              </w:rPr>
              <w:t>2019</w:t>
            </w:r>
            <w:r w:rsidRPr="001B7979">
              <w:rPr>
                <w:b/>
                <w:sz w:val="24"/>
              </w:rPr>
              <w:t>年</w:t>
            </w:r>
            <w:r w:rsidRPr="001B7979">
              <w:rPr>
                <w:b/>
                <w:sz w:val="24"/>
              </w:rPr>
              <w:t>6</w:t>
            </w:r>
            <w:r w:rsidRPr="001B7979">
              <w:rPr>
                <w:b/>
                <w:sz w:val="24"/>
              </w:rPr>
              <w:t>月</w:t>
            </w:r>
            <w:r w:rsidRPr="001B7979">
              <w:rPr>
                <w:b/>
                <w:sz w:val="24"/>
              </w:rPr>
              <w:t>30</w:t>
            </w:r>
            <w:r w:rsidRPr="001B7979">
              <w:rPr>
                <w:b/>
                <w:sz w:val="24"/>
              </w:rPr>
              <w:lastRenderedPageBreak/>
              <w:t>日）</w:t>
            </w:r>
          </w:p>
        </w:tc>
      </w:tr>
      <w:tr w:rsidR="001548F9" w:rsidRPr="001B7979" w:rsidTr="00F97DFE">
        <w:trPr>
          <w:trHeight w:val="487"/>
        </w:trPr>
        <w:tc>
          <w:tcPr>
            <w:tcW w:w="4404" w:type="dxa"/>
            <w:vMerge/>
            <w:vAlign w:val="center"/>
          </w:tcPr>
          <w:p w:rsidR="001548F9" w:rsidRPr="001B7979" w:rsidRDefault="001548F9" w:rsidP="00571B8A">
            <w:pPr>
              <w:widowControl/>
              <w:spacing w:before="29" w:line="288" w:lineRule="auto"/>
              <w:jc w:val="left"/>
              <w:rPr>
                <w:b/>
                <w:color w:val="000000"/>
                <w:sz w:val="24"/>
              </w:rPr>
            </w:pPr>
          </w:p>
        </w:tc>
        <w:tc>
          <w:tcPr>
            <w:tcW w:w="2410" w:type="dxa"/>
            <w:vAlign w:val="center"/>
          </w:tcPr>
          <w:p w:rsidR="001548F9" w:rsidRPr="001B7979" w:rsidRDefault="001548F9" w:rsidP="00571B8A">
            <w:pPr>
              <w:spacing w:before="29" w:line="288" w:lineRule="auto"/>
              <w:jc w:val="center"/>
              <w:rPr>
                <w:sz w:val="24"/>
              </w:rPr>
            </w:pPr>
            <w:r w:rsidRPr="001B7979">
              <w:rPr>
                <w:sz w:val="24"/>
              </w:rPr>
              <w:t>交银纯债债券发起</w:t>
            </w:r>
            <w:r w:rsidRPr="001B7979">
              <w:rPr>
                <w:sz w:val="24"/>
              </w:rPr>
              <w:t>A/B</w:t>
            </w:r>
          </w:p>
        </w:tc>
        <w:tc>
          <w:tcPr>
            <w:tcW w:w="2558" w:type="dxa"/>
            <w:vAlign w:val="center"/>
          </w:tcPr>
          <w:p w:rsidR="001548F9" w:rsidRPr="001B7979" w:rsidRDefault="001548F9" w:rsidP="00571B8A">
            <w:pPr>
              <w:spacing w:before="29" w:line="288" w:lineRule="auto"/>
              <w:jc w:val="center"/>
              <w:rPr>
                <w:sz w:val="24"/>
              </w:rPr>
            </w:pPr>
            <w:r w:rsidRPr="001B7979">
              <w:rPr>
                <w:sz w:val="24"/>
              </w:rPr>
              <w:t>交银纯债债券发起</w:t>
            </w:r>
            <w:r w:rsidRPr="001B7979">
              <w:rPr>
                <w:sz w:val="24"/>
              </w:rPr>
              <w:t>C</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本期已实现收益</w:t>
            </w:r>
          </w:p>
        </w:tc>
        <w:tc>
          <w:tcPr>
            <w:tcW w:w="2410" w:type="dxa"/>
            <w:vAlign w:val="center"/>
          </w:tcPr>
          <w:p w:rsidR="001548F9" w:rsidRPr="001B7979" w:rsidRDefault="001548F9" w:rsidP="00571B8A">
            <w:pPr>
              <w:spacing w:before="29" w:line="288" w:lineRule="auto"/>
              <w:jc w:val="right"/>
              <w:rPr>
                <w:sz w:val="24"/>
              </w:rPr>
            </w:pPr>
            <w:r w:rsidRPr="001B7979">
              <w:rPr>
                <w:sz w:val="24"/>
              </w:rPr>
              <w:t>9,968,566.74</w:t>
            </w:r>
          </w:p>
        </w:tc>
        <w:tc>
          <w:tcPr>
            <w:tcW w:w="2558" w:type="dxa"/>
            <w:vAlign w:val="center"/>
          </w:tcPr>
          <w:p w:rsidR="001548F9" w:rsidRPr="001B7979" w:rsidRDefault="001548F9" w:rsidP="00571B8A">
            <w:pPr>
              <w:spacing w:before="29" w:line="288" w:lineRule="auto"/>
              <w:jc w:val="right"/>
              <w:rPr>
                <w:sz w:val="24"/>
              </w:rPr>
            </w:pPr>
            <w:r w:rsidRPr="001B7979">
              <w:rPr>
                <w:sz w:val="24"/>
              </w:rPr>
              <w:t>2,271,682.25</w:t>
            </w:r>
          </w:p>
        </w:tc>
      </w:tr>
      <w:tr w:rsidR="001548F9" w:rsidRPr="001B7979" w:rsidTr="00F97DFE">
        <w:trPr>
          <w:trHeight w:val="754"/>
        </w:trPr>
        <w:tc>
          <w:tcPr>
            <w:tcW w:w="4404" w:type="dxa"/>
            <w:vAlign w:val="center"/>
          </w:tcPr>
          <w:p w:rsidR="001548F9" w:rsidRPr="001B7979" w:rsidRDefault="001548F9" w:rsidP="00571B8A">
            <w:pPr>
              <w:spacing w:before="29" w:line="288" w:lineRule="auto"/>
              <w:rPr>
                <w:sz w:val="24"/>
              </w:rPr>
            </w:pPr>
            <w:r w:rsidRPr="001B7979">
              <w:rPr>
                <w:sz w:val="24"/>
              </w:rPr>
              <w:t>本期利润</w:t>
            </w:r>
          </w:p>
        </w:tc>
        <w:tc>
          <w:tcPr>
            <w:tcW w:w="2410" w:type="dxa"/>
            <w:vAlign w:val="center"/>
          </w:tcPr>
          <w:p w:rsidR="001548F9" w:rsidRPr="001B7979" w:rsidRDefault="001548F9" w:rsidP="00571B8A">
            <w:pPr>
              <w:spacing w:before="29" w:line="288" w:lineRule="auto"/>
              <w:jc w:val="right"/>
              <w:rPr>
                <w:sz w:val="24"/>
              </w:rPr>
            </w:pPr>
            <w:r w:rsidRPr="001B7979">
              <w:rPr>
                <w:sz w:val="24"/>
              </w:rPr>
              <w:t>7,317,086.89</w:t>
            </w:r>
          </w:p>
        </w:tc>
        <w:tc>
          <w:tcPr>
            <w:tcW w:w="2558" w:type="dxa"/>
            <w:vAlign w:val="center"/>
          </w:tcPr>
          <w:p w:rsidR="001548F9" w:rsidRPr="001B7979" w:rsidRDefault="001548F9" w:rsidP="00571B8A">
            <w:pPr>
              <w:spacing w:before="29" w:line="288" w:lineRule="auto"/>
              <w:jc w:val="right"/>
              <w:rPr>
                <w:sz w:val="24"/>
              </w:rPr>
            </w:pPr>
            <w:r w:rsidRPr="001B7979">
              <w:rPr>
                <w:sz w:val="24"/>
              </w:rPr>
              <w:t>1,309,815.58</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加权平均基金份额本期利润</w:t>
            </w:r>
          </w:p>
        </w:tc>
        <w:tc>
          <w:tcPr>
            <w:tcW w:w="2410" w:type="dxa"/>
            <w:vAlign w:val="center"/>
          </w:tcPr>
          <w:p w:rsidR="001548F9" w:rsidRPr="001B7979" w:rsidRDefault="001548F9" w:rsidP="00571B8A">
            <w:pPr>
              <w:spacing w:before="29" w:line="288" w:lineRule="auto"/>
              <w:jc w:val="right"/>
              <w:rPr>
                <w:sz w:val="24"/>
              </w:rPr>
            </w:pPr>
            <w:r w:rsidRPr="001B7979">
              <w:rPr>
                <w:sz w:val="24"/>
              </w:rPr>
              <w:t>0.0201</w:t>
            </w:r>
          </w:p>
        </w:tc>
        <w:tc>
          <w:tcPr>
            <w:tcW w:w="2558" w:type="dxa"/>
            <w:vAlign w:val="center"/>
          </w:tcPr>
          <w:p w:rsidR="001548F9" w:rsidRPr="001B7979" w:rsidRDefault="001548F9" w:rsidP="00571B8A">
            <w:pPr>
              <w:spacing w:before="29" w:line="288" w:lineRule="auto"/>
              <w:jc w:val="right"/>
              <w:rPr>
                <w:sz w:val="24"/>
              </w:rPr>
            </w:pPr>
            <w:r w:rsidRPr="001B7979">
              <w:rPr>
                <w:sz w:val="24"/>
              </w:rPr>
              <w:t>0.0160</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本期加权平均净值利润率</w:t>
            </w:r>
          </w:p>
        </w:tc>
        <w:tc>
          <w:tcPr>
            <w:tcW w:w="2410" w:type="dxa"/>
            <w:vAlign w:val="center"/>
          </w:tcPr>
          <w:p w:rsidR="001548F9" w:rsidRPr="001B7979" w:rsidRDefault="001548F9" w:rsidP="00571B8A">
            <w:pPr>
              <w:spacing w:before="29" w:line="288" w:lineRule="auto"/>
              <w:jc w:val="right"/>
              <w:rPr>
                <w:sz w:val="24"/>
              </w:rPr>
            </w:pPr>
            <w:r w:rsidRPr="001B7979">
              <w:rPr>
                <w:sz w:val="24"/>
              </w:rPr>
              <w:t>1.86%</w:t>
            </w:r>
          </w:p>
        </w:tc>
        <w:tc>
          <w:tcPr>
            <w:tcW w:w="2558" w:type="dxa"/>
            <w:vAlign w:val="center"/>
          </w:tcPr>
          <w:p w:rsidR="001548F9" w:rsidRPr="001B7979" w:rsidRDefault="001548F9" w:rsidP="00571B8A">
            <w:pPr>
              <w:spacing w:before="29" w:line="288" w:lineRule="auto"/>
              <w:jc w:val="right"/>
              <w:rPr>
                <w:sz w:val="24"/>
              </w:rPr>
            </w:pPr>
            <w:r w:rsidRPr="001B7979">
              <w:rPr>
                <w:sz w:val="24"/>
              </w:rPr>
              <w:t>1.49%</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本期基金份额净值增长率</w:t>
            </w:r>
          </w:p>
        </w:tc>
        <w:tc>
          <w:tcPr>
            <w:tcW w:w="2410" w:type="dxa"/>
            <w:vAlign w:val="center"/>
          </w:tcPr>
          <w:p w:rsidR="001548F9" w:rsidRPr="001B7979" w:rsidRDefault="001548F9" w:rsidP="00571B8A">
            <w:pPr>
              <w:spacing w:before="29" w:line="288" w:lineRule="auto"/>
              <w:jc w:val="right"/>
              <w:rPr>
                <w:sz w:val="24"/>
              </w:rPr>
            </w:pPr>
            <w:r w:rsidRPr="001B7979">
              <w:rPr>
                <w:sz w:val="24"/>
              </w:rPr>
              <w:t>1.95%</w:t>
            </w:r>
          </w:p>
        </w:tc>
        <w:tc>
          <w:tcPr>
            <w:tcW w:w="2558" w:type="dxa"/>
            <w:vAlign w:val="center"/>
          </w:tcPr>
          <w:p w:rsidR="001548F9" w:rsidRPr="001B7979" w:rsidRDefault="001548F9" w:rsidP="00571B8A">
            <w:pPr>
              <w:spacing w:before="29" w:line="288" w:lineRule="auto"/>
              <w:jc w:val="right"/>
              <w:rPr>
                <w:sz w:val="24"/>
              </w:rPr>
            </w:pPr>
            <w:r w:rsidRPr="001B7979">
              <w:rPr>
                <w:sz w:val="24"/>
              </w:rPr>
              <w:t>1.87%</w:t>
            </w:r>
          </w:p>
        </w:tc>
      </w:tr>
      <w:tr w:rsidR="001548F9" w:rsidRPr="001B7979" w:rsidTr="00F97DFE">
        <w:tc>
          <w:tcPr>
            <w:tcW w:w="4404" w:type="dxa"/>
            <w:vMerge w:val="restart"/>
            <w:vAlign w:val="center"/>
          </w:tcPr>
          <w:p w:rsidR="001548F9" w:rsidRPr="001B7979" w:rsidRDefault="001548F9" w:rsidP="00571B8A">
            <w:pPr>
              <w:spacing w:before="29" w:line="288" w:lineRule="auto"/>
              <w:ind w:leftChars="-51" w:left="-107" w:rightChars="-51" w:right="-107"/>
              <w:rPr>
                <w:b/>
                <w:color w:val="000000"/>
                <w:sz w:val="24"/>
              </w:rPr>
            </w:pPr>
            <w:r w:rsidRPr="001B7979">
              <w:rPr>
                <w:b/>
                <w:color w:val="000000"/>
                <w:sz w:val="24"/>
              </w:rPr>
              <w:t>3.1.2</w:t>
            </w:r>
            <w:r w:rsidRPr="001B7979">
              <w:rPr>
                <w:b/>
                <w:color w:val="000000"/>
                <w:sz w:val="24"/>
              </w:rPr>
              <w:t>期末数据和指标</w:t>
            </w:r>
          </w:p>
        </w:tc>
        <w:tc>
          <w:tcPr>
            <w:tcW w:w="4968" w:type="dxa"/>
            <w:gridSpan w:val="2"/>
            <w:vAlign w:val="center"/>
          </w:tcPr>
          <w:p w:rsidR="001548F9" w:rsidRPr="001B7979" w:rsidRDefault="001548F9" w:rsidP="00571B8A">
            <w:pPr>
              <w:spacing w:before="29" w:line="288" w:lineRule="auto"/>
              <w:jc w:val="center"/>
              <w:rPr>
                <w:b/>
                <w:sz w:val="24"/>
              </w:rPr>
            </w:pPr>
            <w:r w:rsidRPr="001B7979">
              <w:rPr>
                <w:b/>
                <w:sz w:val="24"/>
              </w:rPr>
              <w:t>报告期末</w:t>
            </w:r>
            <w:r w:rsidRPr="001B7979">
              <w:rPr>
                <w:b/>
                <w:sz w:val="24"/>
              </w:rPr>
              <w:t>(2019</w:t>
            </w:r>
            <w:r w:rsidRPr="001B7979">
              <w:rPr>
                <w:b/>
                <w:sz w:val="24"/>
              </w:rPr>
              <w:t>年</w:t>
            </w:r>
            <w:r w:rsidRPr="001B7979">
              <w:rPr>
                <w:b/>
                <w:sz w:val="24"/>
              </w:rPr>
              <w:t>6</w:t>
            </w:r>
            <w:r w:rsidRPr="001B7979">
              <w:rPr>
                <w:b/>
                <w:sz w:val="24"/>
              </w:rPr>
              <w:t>月</w:t>
            </w:r>
            <w:r w:rsidRPr="001B7979">
              <w:rPr>
                <w:b/>
                <w:sz w:val="24"/>
              </w:rPr>
              <w:t>30</w:t>
            </w:r>
            <w:r w:rsidRPr="001B7979">
              <w:rPr>
                <w:b/>
                <w:sz w:val="24"/>
              </w:rPr>
              <w:t>日</w:t>
            </w:r>
            <w:r w:rsidRPr="001B7979">
              <w:rPr>
                <w:b/>
                <w:sz w:val="24"/>
              </w:rPr>
              <w:t>)</w:t>
            </w:r>
          </w:p>
        </w:tc>
      </w:tr>
      <w:tr w:rsidR="001548F9" w:rsidRPr="001B7979" w:rsidTr="00F97DFE">
        <w:trPr>
          <w:trHeight w:val="373"/>
        </w:trPr>
        <w:tc>
          <w:tcPr>
            <w:tcW w:w="4404" w:type="dxa"/>
            <w:vMerge/>
            <w:vAlign w:val="center"/>
          </w:tcPr>
          <w:p w:rsidR="001548F9" w:rsidRPr="001B7979" w:rsidRDefault="001548F9" w:rsidP="00571B8A">
            <w:pPr>
              <w:widowControl/>
              <w:spacing w:before="29" w:line="288" w:lineRule="auto"/>
              <w:jc w:val="left"/>
              <w:rPr>
                <w:b/>
                <w:color w:val="000000"/>
                <w:sz w:val="24"/>
              </w:rPr>
            </w:pPr>
          </w:p>
        </w:tc>
        <w:tc>
          <w:tcPr>
            <w:tcW w:w="2410" w:type="dxa"/>
            <w:vAlign w:val="center"/>
          </w:tcPr>
          <w:p w:rsidR="001548F9" w:rsidRPr="001B7979" w:rsidRDefault="001548F9" w:rsidP="00571B8A">
            <w:pPr>
              <w:spacing w:before="29" w:line="288" w:lineRule="auto"/>
              <w:ind w:leftChars="-51" w:left="-107" w:rightChars="-51" w:right="-107"/>
              <w:jc w:val="center"/>
              <w:rPr>
                <w:color w:val="000000"/>
                <w:sz w:val="24"/>
              </w:rPr>
            </w:pPr>
            <w:r w:rsidRPr="001B7979">
              <w:rPr>
                <w:color w:val="000000"/>
                <w:sz w:val="24"/>
              </w:rPr>
              <w:t>交银纯债债券发起</w:t>
            </w:r>
            <w:r w:rsidRPr="001B7979">
              <w:rPr>
                <w:color w:val="000000"/>
                <w:sz w:val="24"/>
              </w:rPr>
              <w:t>A/B</w:t>
            </w:r>
          </w:p>
        </w:tc>
        <w:tc>
          <w:tcPr>
            <w:tcW w:w="2558" w:type="dxa"/>
            <w:vAlign w:val="center"/>
          </w:tcPr>
          <w:p w:rsidR="001548F9" w:rsidRPr="001B7979" w:rsidRDefault="001548F9" w:rsidP="00571B8A">
            <w:pPr>
              <w:spacing w:before="29" w:line="288" w:lineRule="auto"/>
              <w:ind w:leftChars="-51" w:left="-107" w:rightChars="-51" w:right="-107"/>
              <w:jc w:val="center"/>
              <w:rPr>
                <w:color w:val="000000"/>
                <w:sz w:val="24"/>
              </w:rPr>
            </w:pPr>
            <w:r w:rsidRPr="001B7979">
              <w:rPr>
                <w:color w:val="000000"/>
                <w:sz w:val="24"/>
              </w:rPr>
              <w:t>交银纯债债券发起</w:t>
            </w:r>
            <w:r w:rsidRPr="001B7979">
              <w:rPr>
                <w:color w:val="000000"/>
                <w:sz w:val="24"/>
              </w:rPr>
              <w:t>C</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期末可供分配利润</w:t>
            </w:r>
          </w:p>
        </w:tc>
        <w:tc>
          <w:tcPr>
            <w:tcW w:w="2410" w:type="dxa"/>
            <w:vAlign w:val="center"/>
          </w:tcPr>
          <w:p w:rsidR="001548F9" w:rsidRPr="001B7979" w:rsidRDefault="001548F9" w:rsidP="00571B8A">
            <w:pPr>
              <w:spacing w:before="29" w:line="288" w:lineRule="auto"/>
              <w:jc w:val="right"/>
              <w:rPr>
                <w:sz w:val="24"/>
              </w:rPr>
            </w:pPr>
            <w:r w:rsidRPr="001B7979">
              <w:rPr>
                <w:sz w:val="24"/>
              </w:rPr>
              <w:t>15,117,535.29</w:t>
            </w:r>
          </w:p>
        </w:tc>
        <w:tc>
          <w:tcPr>
            <w:tcW w:w="2558" w:type="dxa"/>
            <w:vAlign w:val="center"/>
          </w:tcPr>
          <w:p w:rsidR="001548F9" w:rsidRPr="001B7979" w:rsidRDefault="001548F9" w:rsidP="00571B8A">
            <w:pPr>
              <w:spacing w:before="29" w:line="288" w:lineRule="auto"/>
              <w:jc w:val="right"/>
              <w:rPr>
                <w:sz w:val="24"/>
              </w:rPr>
            </w:pPr>
            <w:r w:rsidRPr="001B7979">
              <w:rPr>
                <w:sz w:val="24"/>
              </w:rPr>
              <w:t>1,206,427.39</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期末可供分配基金份额利润</w:t>
            </w:r>
          </w:p>
        </w:tc>
        <w:tc>
          <w:tcPr>
            <w:tcW w:w="2410" w:type="dxa"/>
            <w:vAlign w:val="center"/>
          </w:tcPr>
          <w:p w:rsidR="001548F9" w:rsidRPr="001B7979" w:rsidRDefault="001548F9" w:rsidP="00571B8A">
            <w:pPr>
              <w:spacing w:before="29" w:line="288" w:lineRule="auto"/>
              <w:jc w:val="right"/>
              <w:rPr>
                <w:sz w:val="24"/>
              </w:rPr>
            </w:pPr>
            <w:r w:rsidRPr="001B7979">
              <w:rPr>
                <w:sz w:val="24"/>
              </w:rPr>
              <w:t>0.031</w:t>
            </w:r>
          </w:p>
        </w:tc>
        <w:tc>
          <w:tcPr>
            <w:tcW w:w="2558" w:type="dxa"/>
            <w:vAlign w:val="center"/>
          </w:tcPr>
          <w:p w:rsidR="001548F9" w:rsidRPr="001B7979" w:rsidRDefault="001548F9" w:rsidP="00571B8A">
            <w:pPr>
              <w:spacing w:before="29" w:line="288" w:lineRule="auto"/>
              <w:jc w:val="right"/>
              <w:rPr>
                <w:sz w:val="24"/>
              </w:rPr>
            </w:pPr>
            <w:r w:rsidRPr="001B7979">
              <w:rPr>
                <w:sz w:val="24"/>
              </w:rPr>
              <w:t>0.026</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期末基金资产净值</w:t>
            </w:r>
          </w:p>
        </w:tc>
        <w:tc>
          <w:tcPr>
            <w:tcW w:w="2410" w:type="dxa"/>
            <w:vAlign w:val="center"/>
          </w:tcPr>
          <w:p w:rsidR="001548F9" w:rsidRPr="001B7979" w:rsidRDefault="001548F9" w:rsidP="00571B8A">
            <w:pPr>
              <w:spacing w:before="29" w:line="288" w:lineRule="auto"/>
              <w:jc w:val="right"/>
              <w:rPr>
                <w:sz w:val="24"/>
              </w:rPr>
            </w:pPr>
            <w:r w:rsidRPr="001B7979">
              <w:rPr>
                <w:sz w:val="24"/>
              </w:rPr>
              <w:t>534,601,050.17</w:t>
            </w:r>
          </w:p>
        </w:tc>
        <w:tc>
          <w:tcPr>
            <w:tcW w:w="2558" w:type="dxa"/>
            <w:vAlign w:val="center"/>
          </w:tcPr>
          <w:p w:rsidR="001548F9" w:rsidRPr="001B7979" w:rsidRDefault="001548F9" w:rsidP="00571B8A">
            <w:pPr>
              <w:spacing w:before="29" w:line="288" w:lineRule="auto"/>
              <w:jc w:val="right"/>
              <w:rPr>
                <w:sz w:val="24"/>
              </w:rPr>
            </w:pPr>
            <w:r w:rsidRPr="001B7979">
              <w:rPr>
                <w:sz w:val="24"/>
              </w:rPr>
              <w:t>50,286,817.41</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期末基金份额净值</w:t>
            </w:r>
          </w:p>
        </w:tc>
        <w:tc>
          <w:tcPr>
            <w:tcW w:w="2410" w:type="dxa"/>
            <w:vAlign w:val="center"/>
          </w:tcPr>
          <w:p w:rsidR="001548F9" w:rsidRPr="001B7979" w:rsidRDefault="001548F9" w:rsidP="00571B8A">
            <w:pPr>
              <w:spacing w:before="29" w:line="288" w:lineRule="auto"/>
              <w:jc w:val="right"/>
              <w:rPr>
                <w:sz w:val="24"/>
              </w:rPr>
            </w:pPr>
            <w:r w:rsidRPr="001B7979">
              <w:rPr>
                <w:sz w:val="24"/>
              </w:rPr>
              <w:t>1.080</w:t>
            </w:r>
          </w:p>
        </w:tc>
        <w:tc>
          <w:tcPr>
            <w:tcW w:w="2558" w:type="dxa"/>
            <w:vAlign w:val="center"/>
          </w:tcPr>
          <w:p w:rsidR="001548F9" w:rsidRPr="001B7979" w:rsidRDefault="001548F9" w:rsidP="00571B8A">
            <w:pPr>
              <w:spacing w:before="29" w:line="288" w:lineRule="auto"/>
              <w:jc w:val="right"/>
              <w:rPr>
                <w:sz w:val="24"/>
              </w:rPr>
            </w:pPr>
            <w:r w:rsidRPr="001B7979">
              <w:rPr>
                <w:sz w:val="24"/>
              </w:rPr>
              <w:t>1.075</w:t>
            </w:r>
          </w:p>
        </w:tc>
      </w:tr>
      <w:tr w:rsidR="001548F9" w:rsidRPr="001B7979" w:rsidTr="00F97DFE">
        <w:tc>
          <w:tcPr>
            <w:tcW w:w="4404" w:type="dxa"/>
            <w:vMerge w:val="restart"/>
            <w:vAlign w:val="center"/>
          </w:tcPr>
          <w:p w:rsidR="001548F9" w:rsidRPr="001B7979" w:rsidRDefault="001548F9" w:rsidP="00571B8A">
            <w:pPr>
              <w:spacing w:before="29" w:line="288" w:lineRule="auto"/>
              <w:ind w:leftChars="-51" w:left="-107" w:rightChars="-51" w:right="-107"/>
              <w:rPr>
                <w:b/>
                <w:color w:val="000000"/>
                <w:sz w:val="24"/>
              </w:rPr>
            </w:pPr>
            <w:r w:rsidRPr="001B7979">
              <w:rPr>
                <w:b/>
                <w:color w:val="000000"/>
                <w:sz w:val="24"/>
              </w:rPr>
              <w:t>3.1.3</w:t>
            </w:r>
            <w:r w:rsidRPr="001B7979">
              <w:rPr>
                <w:b/>
                <w:color w:val="000000"/>
                <w:sz w:val="24"/>
              </w:rPr>
              <w:t>累计期末指标</w:t>
            </w:r>
          </w:p>
        </w:tc>
        <w:tc>
          <w:tcPr>
            <w:tcW w:w="4968" w:type="dxa"/>
            <w:gridSpan w:val="2"/>
            <w:vAlign w:val="center"/>
          </w:tcPr>
          <w:p w:rsidR="001548F9" w:rsidRPr="001B7979" w:rsidRDefault="001548F9" w:rsidP="00571B8A">
            <w:pPr>
              <w:spacing w:before="29" w:line="288" w:lineRule="auto"/>
              <w:jc w:val="center"/>
              <w:rPr>
                <w:b/>
                <w:sz w:val="24"/>
              </w:rPr>
            </w:pPr>
            <w:r w:rsidRPr="001B7979">
              <w:rPr>
                <w:b/>
                <w:sz w:val="24"/>
              </w:rPr>
              <w:t>报告期末</w:t>
            </w:r>
            <w:r w:rsidRPr="001B7979">
              <w:rPr>
                <w:b/>
                <w:sz w:val="24"/>
              </w:rPr>
              <w:t>(2019</w:t>
            </w:r>
            <w:r w:rsidRPr="001B7979">
              <w:rPr>
                <w:b/>
                <w:sz w:val="24"/>
              </w:rPr>
              <w:t>年</w:t>
            </w:r>
            <w:r w:rsidRPr="001B7979">
              <w:rPr>
                <w:b/>
                <w:sz w:val="24"/>
              </w:rPr>
              <w:t>6</w:t>
            </w:r>
            <w:r w:rsidRPr="001B7979">
              <w:rPr>
                <w:b/>
                <w:sz w:val="24"/>
              </w:rPr>
              <w:t>月</w:t>
            </w:r>
            <w:r w:rsidRPr="001B7979">
              <w:rPr>
                <w:b/>
                <w:sz w:val="24"/>
              </w:rPr>
              <w:t>30</w:t>
            </w:r>
            <w:r w:rsidRPr="001B7979">
              <w:rPr>
                <w:b/>
                <w:sz w:val="24"/>
              </w:rPr>
              <w:t>日</w:t>
            </w:r>
            <w:r w:rsidRPr="001B7979">
              <w:rPr>
                <w:b/>
                <w:sz w:val="24"/>
              </w:rPr>
              <w:t>)</w:t>
            </w:r>
          </w:p>
        </w:tc>
      </w:tr>
      <w:tr w:rsidR="001548F9" w:rsidRPr="001B7979" w:rsidTr="00F97DFE">
        <w:tc>
          <w:tcPr>
            <w:tcW w:w="4404" w:type="dxa"/>
            <w:vMerge/>
            <w:vAlign w:val="center"/>
          </w:tcPr>
          <w:p w:rsidR="001548F9" w:rsidRPr="001B7979" w:rsidRDefault="001548F9" w:rsidP="00571B8A">
            <w:pPr>
              <w:widowControl/>
              <w:spacing w:before="29" w:line="288" w:lineRule="auto"/>
              <w:jc w:val="left"/>
              <w:rPr>
                <w:b/>
                <w:color w:val="000000"/>
                <w:sz w:val="24"/>
              </w:rPr>
            </w:pPr>
          </w:p>
        </w:tc>
        <w:tc>
          <w:tcPr>
            <w:tcW w:w="2410" w:type="dxa"/>
            <w:vAlign w:val="center"/>
          </w:tcPr>
          <w:p w:rsidR="001548F9" w:rsidRPr="001B7979" w:rsidRDefault="001548F9" w:rsidP="00571B8A">
            <w:pPr>
              <w:spacing w:before="29" w:line="288" w:lineRule="auto"/>
              <w:jc w:val="center"/>
              <w:rPr>
                <w:sz w:val="24"/>
              </w:rPr>
            </w:pPr>
            <w:r w:rsidRPr="001B7979">
              <w:rPr>
                <w:sz w:val="24"/>
              </w:rPr>
              <w:t>交银纯债债券发起</w:t>
            </w:r>
            <w:r w:rsidRPr="001B7979">
              <w:rPr>
                <w:sz w:val="24"/>
              </w:rPr>
              <w:t>A/B</w:t>
            </w:r>
          </w:p>
        </w:tc>
        <w:tc>
          <w:tcPr>
            <w:tcW w:w="2558" w:type="dxa"/>
            <w:vAlign w:val="center"/>
          </w:tcPr>
          <w:p w:rsidR="001548F9" w:rsidRPr="001B7979" w:rsidRDefault="001548F9" w:rsidP="00571B8A">
            <w:pPr>
              <w:spacing w:before="29" w:line="288" w:lineRule="auto"/>
              <w:jc w:val="center"/>
              <w:rPr>
                <w:sz w:val="24"/>
              </w:rPr>
            </w:pPr>
            <w:r w:rsidRPr="001B7979">
              <w:rPr>
                <w:sz w:val="24"/>
              </w:rPr>
              <w:t>交银纯债债券发起</w:t>
            </w:r>
            <w:r w:rsidRPr="001B7979">
              <w:rPr>
                <w:sz w:val="24"/>
              </w:rPr>
              <w:t>C</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基金份额累计净值增长率</w:t>
            </w:r>
          </w:p>
        </w:tc>
        <w:tc>
          <w:tcPr>
            <w:tcW w:w="2410" w:type="dxa"/>
            <w:vAlign w:val="center"/>
          </w:tcPr>
          <w:p w:rsidR="001548F9" w:rsidRPr="001B7979" w:rsidRDefault="001548F9" w:rsidP="00571B8A">
            <w:pPr>
              <w:spacing w:before="29" w:line="288" w:lineRule="auto"/>
              <w:jc w:val="right"/>
              <w:rPr>
                <w:sz w:val="24"/>
              </w:rPr>
            </w:pPr>
            <w:r w:rsidRPr="001B7979">
              <w:rPr>
                <w:sz w:val="24"/>
              </w:rPr>
              <w:t>31.32%</w:t>
            </w:r>
          </w:p>
        </w:tc>
        <w:tc>
          <w:tcPr>
            <w:tcW w:w="2558" w:type="dxa"/>
            <w:vAlign w:val="center"/>
          </w:tcPr>
          <w:p w:rsidR="001548F9" w:rsidRPr="001B7979" w:rsidRDefault="001548F9" w:rsidP="00571B8A">
            <w:pPr>
              <w:spacing w:before="29" w:line="288" w:lineRule="auto"/>
              <w:jc w:val="right"/>
              <w:rPr>
                <w:sz w:val="24"/>
              </w:rPr>
            </w:pPr>
            <w:r w:rsidRPr="001B7979">
              <w:rPr>
                <w:sz w:val="24"/>
              </w:rPr>
              <w:t>27.34%</w:t>
            </w:r>
          </w:p>
        </w:tc>
      </w:tr>
    </w:tbl>
    <w:p w:rsidR="00CA7952" w:rsidRDefault="00B821CC">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w:t>
      </w:r>
      <w:r>
        <w:rPr>
          <w:kern w:val="0"/>
          <w:sz w:val="24"/>
        </w:rPr>
        <w:t xml:space="preserve"> </w:t>
      </w:r>
      <w:r>
        <w:rPr>
          <w:kern w:val="0"/>
          <w:sz w:val="24"/>
        </w:rPr>
        <w:t>实际收益水平要低于所列数字；</w:t>
      </w:r>
    </w:p>
    <w:p w:rsidR="001548F9" w:rsidRPr="001B7979" w:rsidRDefault="001548F9" w:rsidP="00571B8A">
      <w:pPr>
        <w:tabs>
          <w:tab w:val="left" w:pos="426"/>
        </w:tabs>
        <w:spacing w:before="29" w:line="288" w:lineRule="auto"/>
        <w:jc w:val="left"/>
        <w:rPr>
          <w:kern w:val="0"/>
          <w:sz w:val="24"/>
        </w:rPr>
      </w:pPr>
      <w:r w:rsidRPr="001B7979">
        <w:rPr>
          <w:kern w:val="0"/>
          <w:sz w:val="24"/>
        </w:rPr>
        <w:t xml:space="preserve">    2</w:t>
      </w:r>
      <w:r w:rsidRPr="001B7979">
        <w:rPr>
          <w:kern w:val="0"/>
          <w:sz w:val="24"/>
        </w:rPr>
        <w:t>、本期已实现收益指基金本期利息收入、投资收益、其他收入（不含公允价值变动收益）扣除相关费用后的余额，本期利润为本期已实现收益加上本期公允价值变动收益。</w:t>
      </w:r>
    </w:p>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19" w:name="_Toc225498252"/>
      <w:bookmarkStart w:id="20" w:name="_Toc17796097"/>
      <w:r w:rsidRPr="001B7979">
        <w:rPr>
          <w:rFonts w:ascii="Times New Roman" w:hAnsi="Times New Roman"/>
          <w:kern w:val="0"/>
          <w:szCs w:val="24"/>
        </w:rPr>
        <w:t xml:space="preserve">3.2 </w:t>
      </w:r>
      <w:r w:rsidRPr="001B7979">
        <w:rPr>
          <w:rFonts w:ascii="Times New Roman" w:hAnsi="Times New Roman"/>
          <w:kern w:val="0"/>
          <w:szCs w:val="24"/>
        </w:rPr>
        <w:t>基金净值表现</w:t>
      </w:r>
      <w:bookmarkEnd w:id="19"/>
      <w:bookmarkEnd w:id="20"/>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3.2.1 </w:t>
      </w:r>
      <w:r w:rsidRPr="001B7979">
        <w:rPr>
          <w:b/>
          <w:color w:val="000000"/>
          <w:kern w:val="0"/>
          <w:sz w:val="24"/>
        </w:rPr>
        <w:t>基金份额净值增长率及其与同期业绩比较基准收益率的比较</w:t>
      </w:r>
    </w:p>
    <w:p w:rsidR="001548F9" w:rsidRPr="001B7979" w:rsidRDefault="001548F9"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交银纯债债券发起</w:t>
      </w:r>
      <w:r w:rsidRPr="001B7979">
        <w:rPr>
          <w:rFonts w:ascii="Times New Roman" w:hAnsi="Times New Roman"/>
          <w:color w:val="auto"/>
        </w:rPr>
        <w:t>A/B</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1B7979" w:rsidTr="008D5C71">
        <w:tc>
          <w:tcPr>
            <w:tcW w:w="1620" w:type="dxa"/>
            <w:vAlign w:val="center"/>
          </w:tcPr>
          <w:p w:rsidR="001548F9" w:rsidRPr="001B7979" w:rsidRDefault="001548F9" w:rsidP="00571B8A">
            <w:pPr>
              <w:spacing w:before="29" w:line="288" w:lineRule="auto"/>
              <w:jc w:val="center"/>
              <w:rPr>
                <w:color w:val="000000"/>
                <w:sz w:val="24"/>
              </w:rPr>
            </w:pPr>
            <w:r w:rsidRPr="001B7979">
              <w:rPr>
                <w:color w:val="000000"/>
                <w:sz w:val="24"/>
              </w:rPr>
              <w:t>阶段</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w:t>
            </w:r>
            <w:r w:rsidRPr="001B7979">
              <w:rPr>
                <w:rFonts w:ascii="宋体" w:hAnsi="宋体" w:cs="宋体" w:hint="eastAsia"/>
                <w:color w:val="000000"/>
                <w:sz w:val="24"/>
              </w:rPr>
              <w:t>①</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份额净值增长率标准差</w:t>
            </w:r>
            <w:r w:rsidRPr="001B7979">
              <w:rPr>
                <w:rFonts w:ascii="宋体" w:hAnsi="宋体" w:cs="宋体" w:hint="eastAsia"/>
                <w:color w:val="000000"/>
                <w:sz w:val="24"/>
              </w:rPr>
              <w:t>②</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业绩比较基准收益率标准差</w:t>
            </w:r>
            <w:r w:rsidRPr="001B7979">
              <w:rPr>
                <w:rFonts w:ascii="宋体" w:hAnsi="宋体" w:cs="宋体" w:hint="eastAsia"/>
                <w:color w:val="000000"/>
                <w:sz w:val="24"/>
              </w:rPr>
              <w:t>④</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①</w:t>
            </w:r>
            <w:r w:rsidRPr="001B7979">
              <w:rPr>
                <w:color w:val="000000"/>
                <w:sz w:val="24"/>
              </w:rPr>
              <w:t>－</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②</w:t>
            </w:r>
            <w:r w:rsidRPr="001B7979">
              <w:rPr>
                <w:color w:val="000000"/>
                <w:sz w:val="24"/>
              </w:rPr>
              <w:t>－</w:t>
            </w:r>
            <w:r w:rsidRPr="001B7979">
              <w:rPr>
                <w:rFonts w:ascii="宋体" w:hAnsi="宋体" w:cs="宋体" w:hint="eastAsia"/>
                <w:color w:val="000000"/>
                <w:sz w:val="24"/>
              </w:rPr>
              <w:t>④</w:t>
            </w:r>
          </w:p>
        </w:tc>
      </w:tr>
      <w:tr w:rsidR="00CA7952">
        <w:tc>
          <w:tcPr>
            <w:tcW w:w="1497" w:type="dxa"/>
            <w:vAlign w:val="center"/>
          </w:tcPr>
          <w:p w:rsidR="00CA7952" w:rsidRDefault="00B821CC">
            <w:pPr>
              <w:jc w:val="left"/>
            </w:pPr>
            <w:r>
              <w:rPr>
                <w:color w:val="000000"/>
                <w:sz w:val="24"/>
              </w:rPr>
              <w:t>过去一个月</w:t>
            </w:r>
          </w:p>
        </w:tc>
        <w:tc>
          <w:tcPr>
            <w:tcW w:w="1251" w:type="dxa"/>
            <w:vAlign w:val="center"/>
          </w:tcPr>
          <w:p w:rsidR="00CA7952" w:rsidRDefault="00B821CC">
            <w:pPr>
              <w:jc w:val="center"/>
            </w:pPr>
            <w:r>
              <w:rPr>
                <w:color w:val="000000"/>
                <w:sz w:val="24"/>
              </w:rPr>
              <w:t>0.19%</w:t>
            </w:r>
          </w:p>
        </w:tc>
        <w:tc>
          <w:tcPr>
            <w:tcW w:w="1250" w:type="dxa"/>
            <w:vAlign w:val="center"/>
          </w:tcPr>
          <w:p w:rsidR="00CA7952" w:rsidRDefault="00B821CC">
            <w:pPr>
              <w:jc w:val="center"/>
            </w:pPr>
            <w:r>
              <w:rPr>
                <w:color w:val="000000"/>
                <w:sz w:val="24"/>
              </w:rPr>
              <w:t>0.05%</w:t>
            </w:r>
          </w:p>
        </w:tc>
        <w:tc>
          <w:tcPr>
            <w:tcW w:w="1250" w:type="dxa"/>
            <w:vAlign w:val="center"/>
          </w:tcPr>
          <w:p w:rsidR="00CA7952" w:rsidRDefault="00B821CC">
            <w:pPr>
              <w:jc w:val="center"/>
            </w:pPr>
            <w:r>
              <w:rPr>
                <w:color w:val="000000"/>
                <w:sz w:val="24"/>
              </w:rPr>
              <w:t>0.28%</w:t>
            </w:r>
          </w:p>
        </w:tc>
        <w:tc>
          <w:tcPr>
            <w:tcW w:w="1250" w:type="dxa"/>
            <w:vAlign w:val="center"/>
          </w:tcPr>
          <w:p w:rsidR="00CA7952" w:rsidRDefault="00B821CC">
            <w:pPr>
              <w:jc w:val="center"/>
            </w:pPr>
            <w:r>
              <w:rPr>
                <w:color w:val="000000"/>
                <w:sz w:val="24"/>
              </w:rPr>
              <w:t>0.03%</w:t>
            </w:r>
          </w:p>
        </w:tc>
        <w:tc>
          <w:tcPr>
            <w:tcW w:w="1250" w:type="dxa"/>
            <w:vAlign w:val="center"/>
          </w:tcPr>
          <w:p w:rsidR="00CA7952" w:rsidRDefault="00B821CC">
            <w:pPr>
              <w:jc w:val="center"/>
            </w:pPr>
            <w:r>
              <w:rPr>
                <w:color w:val="000000"/>
                <w:sz w:val="24"/>
              </w:rPr>
              <w:t>-0.09%</w:t>
            </w:r>
          </w:p>
        </w:tc>
        <w:tc>
          <w:tcPr>
            <w:tcW w:w="1250" w:type="dxa"/>
            <w:vAlign w:val="center"/>
          </w:tcPr>
          <w:p w:rsidR="00CA7952" w:rsidRDefault="00B821CC">
            <w:pPr>
              <w:jc w:val="center"/>
            </w:pPr>
            <w:r>
              <w:rPr>
                <w:color w:val="000000"/>
                <w:sz w:val="24"/>
              </w:rPr>
              <w:t>0.02%</w:t>
            </w:r>
          </w:p>
        </w:tc>
      </w:tr>
      <w:tr w:rsidR="00CA7952">
        <w:tc>
          <w:tcPr>
            <w:tcW w:w="1497" w:type="dxa"/>
            <w:vAlign w:val="center"/>
          </w:tcPr>
          <w:p w:rsidR="00CA7952" w:rsidRDefault="00B821CC">
            <w:pPr>
              <w:jc w:val="left"/>
            </w:pPr>
            <w:r>
              <w:rPr>
                <w:color w:val="000000"/>
                <w:sz w:val="24"/>
              </w:rPr>
              <w:lastRenderedPageBreak/>
              <w:t>过去三个月</w:t>
            </w:r>
          </w:p>
        </w:tc>
        <w:tc>
          <w:tcPr>
            <w:tcW w:w="1251" w:type="dxa"/>
            <w:vAlign w:val="center"/>
          </w:tcPr>
          <w:p w:rsidR="00CA7952" w:rsidRDefault="00B821CC">
            <w:pPr>
              <w:jc w:val="center"/>
            </w:pPr>
            <w:r>
              <w:rPr>
                <w:color w:val="000000"/>
                <w:sz w:val="24"/>
              </w:rPr>
              <w:t>0.56%</w:t>
            </w:r>
          </w:p>
        </w:tc>
        <w:tc>
          <w:tcPr>
            <w:tcW w:w="1250" w:type="dxa"/>
            <w:vAlign w:val="center"/>
          </w:tcPr>
          <w:p w:rsidR="00CA7952" w:rsidRDefault="00B821CC">
            <w:pPr>
              <w:jc w:val="center"/>
            </w:pPr>
            <w:r>
              <w:rPr>
                <w:color w:val="000000"/>
                <w:sz w:val="24"/>
              </w:rPr>
              <w:t>0.06%</w:t>
            </w:r>
          </w:p>
        </w:tc>
        <w:tc>
          <w:tcPr>
            <w:tcW w:w="1250" w:type="dxa"/>
            <w:vAlign w:val="center"/>
          </w:tcPr>
          <w:p w:rsidR="00CA7952" w:rsidRDefault="00B821CC">
            <w:pPr>
              <w:jc w:val="center"/>
            </w:pPr>
            <w:r>
              <w:rPr>
                <w:color w:val="000000"/>
                <w:sz w:val="24"/>
              </w:rPr>
              <w:t>-0.23%</w:t>
            </w:r>
          </w:p>
        </w:tc>
        <w:tc>
          <w:tcPr>
            <w:tcW w:w="1250" w:type="dxa"/>
            <w:vAlign w:val="center"/>
          </w:tcPr>
          <w:p w:rsidR="00CA7952" w:rsidRDefault="00B821CC">
            <w:pPr>
              <w:jc w:val="center"/>
            </w:pPr>
            <w:r>
              <w:rPr>
                <w:color w:val="000000"/>
                <w:sz w:val="24"/>
              </w:rPr>
              <w:t>0.06%</w:t>
            </w:r>
          </w:p>
        </w:tc>
        <w:tc>
          <w:tcPr>
            <w:tcW w:w="1250" w:type="dxa"/>
            <w:vAlign w:val="center"/>
          </w:tcPr>
          <w:p w:rsidR="00CA7952" w:rsidRDefault="00B821CC">
            <w:pPr>
              <w:jc w:val="center"/>
            </w:pPr>
            <w:r>
              <w:rPr>
                <w:color w:val="000000"/>
                <w:sz w:val="24"/>
              </w:rPr>
              <w:t>0.79%</w:t>
            </w:r>
          </w:p>
        </w:tc>
        <w:tc>
          <w:tcPr>
            <w:tcW w:w="1250" w:type="dxa"/>
            <w:vAlign w:val="center"/>
          </w:tcPr>
          <w:p w:rsidR="00CA7952" w:rsidRDefault="00B821CC">
            <w:pPr>
              <w:jc w:val="center"/>
            </w:pPr>
            <w:r>
              <w:rPr>
                <w:color w:val="000000"/>
                <w:sz w:val="24"/>
              </w:rPr>
              <w:t>0.00%</w:t>
            </w:r>
          </w:p>
        </w:tc>
      </w:tr>
      <w:tr w:rsidR="00CA7952">
        <w:tc>
          <w:tcPr>
            <w:tcW w:w="1497" w:type="dxa"/>
            <w:vAlign w:val="center"/>
          </w:tcPr>
          <w:p w:rsidR="00CA7952" w:rsidRDefault="00B821CC">
            <w:pPr>
              <w:jc w:val="left"/>
            </w:pPr>
            <w:r>
              <w:rPr>
                <w:color w:val="000000"/>
                <w:sz w:val="24"/>
              </w:rPr>
              <w:t>过去六个月</w:t>
            </w:r>
          </w:p>
        </w:tc>
        <w:tc>
          <w:tcPr>
            <w:tcW w:w="1251" w:type="dxa"/>
            <w:vAlign w:val="center"/>
          </w:tcPr>
          <w:p w:rsidR="00CA7952" w:rsidRDefault="00B821CC">
            <w:pPr>
              <w:jc w:val="center"/>
            </w:pPr>
            <w:r>
              <w:rPr>
                <w:color w:val="000000"/>
                <w:sz w:val="24"/>
              </w:rPr>
              <w:t>1.95%</w:t>
            </w:r>
          </w:p>
        </w:tc>
        <w:tc>
          <w:tcPr>
            <w:tcW w:w="1250" w:type="dxa"/>
            <w:vAlign w:val="center"/>
          </w:tcPr>
          <w:p w:rsidR="00CA7952" w:rsidRDefault="00B821CC">
            <w:pPr>
              <w:jc w:val="center"/>
            </w:pPr>
            <w:r>
              <w:rPr>
                <w:color w:val="000000"/>
                <w:sz w:val="24"/>
              </w:rPr>
              <w:t>0.06%</w:t>
            </w:r>
          </w:p>
        </w:tc>
        <w:tc>
          <w:tcPr>
            <w:tcW w:w="1250" w:type="dxa"/>
            <w:vAlign w:val="center"/>
          </w:tcPr>
          <w:p w:rsidR="00CA7952" w:rsidRDefault="00B821CC">
            <w:pPr>
              <w:jc w:val="center"/>
            </w:pPr>
            <w:r>
              <w:rPr>
                <w:color w:val="000000"/>
                <w:sz w:val="24"/>
              </w:rPr>
              <w:t>0.24%</w:t>
            </w:r>
          </w:p>
        </w:tc>
        <w:tc>
          <w:tcPr>
            <w:tcW w:w="1250" w:type="dxa"/>
            <w:vAlign w:val="center"/>
          </w:tcPr>
          <w:p w:rsidR="00CA7952" w:rsidRDefault="00B821CC">
            <w:pPr>
              <w:jc w:val="center"/>
            </w:pPr>
            <w:r>
              <w:rPr>
                <w:color w:val="000000"/>
                <w:sz w:val="24"/>
              </w:rPr>
              <w:t>0.06%</w:t>
            </w:r>
          </w:p>
        </w:tc>
        <w:tc>
          <w:tcPr>
            <w:tcW w:w="1250" w:type="dxa"/>
            <w:vAlign w:val="center"/>
          </w:tcPr>
          <w:p w:rsidR="00CA7952" w:rsidRDefault="00B821CC">
            <w:pPr>
              <w:jc w:val="center"/>
            </w:pPr>
            <w:r>
              <w:rPr>
                <w:color w:val="000000"/>
                <w:sz w:val="24"/>
              </w:rPr>
              <w:t>1.71%</w:t>
            </w:r>
          </w:p>
        </w:tc>
        <w:tc>
          <w:tcPr>
            <w:tcW w:w="1250" w:type="dxa"/>
            <w:vAlign w:val="center"/>
          </w:tcPr>
          <w:p w:rsidR="00CA7952" w:rsidRDefault="00B821CC">
            <w:pPr>
              <w:jc w:val="center"/>
            </w:pPr>
            <w:r>
              <w:rPr>
                <w:color w:val="000000"/>
                <w:sz w:val="24"/>
              </w:rPr>
              <w:t>0.00%</w:t>
            </w:r>
          </w:p>
        </w:tc>
      </w:tr>
      <w:tr w:rsidR="00CA7952">
        <w:tc>
          <w:tcPr>
            <w:tcW w:w="1497" w:type="dxa"/>
            <w:vAlign w:val="center"/>
          </w:tcPr>
          <w:p w:rsidR="00CA7952" w:rsidRDefault="00B821CC">
            <w:pPr>
              <w:jc w:val="left"/>
            </w:pPr>
            <w:r>
              <w:rPr>
                <w:color w:val="000000"/>
                <w:sz w:val="24"/>
              </w:rPr>
              <w:t>过去一年</w:t>
            </w:r>
          </w:p>
        </w:tc>
        <w:tc>
          <w:tcPr>
            <w:tcW w:w="1251" w:type="dxa"/>
            <w:vAlign w:val="center"/>
          </w:tcPr>
          <w:p w:rsidR="00CA7952" w:rsidRDefault="00B821CC">
            <w:pPr>
              <w:jc w:val="center"/>
            </w:pPr>
            <w:r>
              <w:rPr>
                <w:color w:val="000000"/>
                <w:sz w:val="24"/>
              </w:rPr>
              <w:t>7.75%</w:t>
            </w:r>
          </w:p>
        </w:tc>
        <w:tc>
          <w:tcPr>
            <w:tcW w:w="1250" w:type="dxa"/>
            <w:vAlign w:val="center"/>
          </w:tcPr>
          <w:p w:rsidR="00CA7952" w:rsidRDefault="00B821CC">
            <w:pPr>
              <w:jc w:val="center"/>
            </w:pPr>
            <w:r>
              <w:rPr>
                <w:color w:val="000000"/>
                <w:sz w:val="24"/>
              </w:rPr>
              <w:t>0.08%</w:t>
            </w:r>
          </w:p>
        </w:tc>
        <w:tc>
          <w:tcPr>
            <w:tcW w:w="1250" w:type="dxa"/>
            <w:vAlign w:val="center"/>
          </w:tcPr>
          <w:p w:rsidR="00CA7952" w:rsidRDefault="00B821CC">
            <w:pPr>
              <w:jc w:val="center"/>
            </w:pPr>
            <w:r>
              <w:rPr>
                <w:color w:val="000000"/>
                <w:sz w:val="24"/>
              </w:rPr>
              <w:t>2.81%</w:t>
            </w:r>
          </w:p>
        </w:tc>
        <w:tc>
          <w:tcPr>
            <w:tcW w:w="1250" w:type="dxa"/>
            <w:vAlign w:val="center"/>
          </w:tcPr>
          <w:p w:rsidR="00CA7952" w:rsidRDefault="00B821CC">
            <w:pPr>
              <w:jc w:val="center"/>
            </w:pPr>
            <w:r>
              <w:rPr>
                <w:color w:val="000000"/>
                <w:sz w:val="24"/>
              </w:rPr>
              <w:t>0.06%</w:t>
            </w:r>
          </w:p>
        </w:tc>
        <w:tc>
          <w:tcPr>
            <w:tcW w:w="1250" w:type="dxa"/>
            <w:vAlign w:val="center"/>
          </w:tcPr>
          <w:p w:rsidR="00CA7952" w:rsidRDefault="00B821CC">
            <w:pPr>
              <w:jc w:val="center"/>
            </w:pPr>
            <w:r>
              <w:rPr>
                <w:color w:val="000000"/>
                <w:sz w:val="24"/>
              </w:rPr>
              <w:t>4.94%</w:t>
            </w:r>
          </w:p>
        </w:tc>
        <w:tc>
          <w:tcPr>
            <w:tcW w:w="1250" w:type="dxa"/>
            <w:vAlign w:val="center"/>
          </w:tcPr>
          <w:p w:rsidR="00CA7952" w:rsidRDefault="00B821CC">
            <w:pPr>
              <w:jc w:val="center"/>
            </w:pPr>
            <w:r>
              <w:rPr>
                <w:color w:val="000000"/>
                <w:sz w:val="24"/>
              </w:rPr>
              <w:t>0.02%</w:t>
            </w:r>
          </w:p>
        </w:tc>
      </w:tr>
      <w:tr w:rsidR="00CA7952">
        <w:tc>
          <w:tcPr>
            <w:tcW w:w="1497" w:type="dxa"/>
            <w:vAlign w:val="center"/>
          </w:tcPr>
          <w:p w:rsidR="00CA7952" w:rsidRDefault="00B821CC">
            <w:pPr>
              <w:jc w:val="left"/>
            </w:pPr>
            <w:r>
              <w:rPr>
                <w:color w:val="000000"/>
                <w:sz w:val="24"/>
              </w:rPr>
              <w:t>过去三年</w:t>
            </w:r>
          </w:p>
        </w:tc>
        <w:tc>
          <w:tcPr>
            <w:tcW w:w="1251" w:type="dxa"/>
            <w:vAlign w:val="center"/>
          </w:tcPr>
          <w:p w:rsidR="00CA7952" w:rsidRDefault="00B821CC">
            <w:pPr>
              <w:jc w:val="center"/>
            </w:pPr>
            <w:r>
              <w:rPr>
                <w:color w:val="000000"/>
                <w:sz w:val="24"/>
              </w:rPr>
              <w:t>8.91%</w:t>
            </w:r>
          </w:p>
        </w:tc>
        <w:tc>
          <w:tcPr>
            <w:tcW w:w="1250" w:type="dxa"/>
            <w:vAlign w:val="center"/>
          </w:tcPr>
          <w:p w:rsidR="00CA7952" w:rsidRDefault="00B821CC">
            <w:pPr>
              <w:jc w:val="center"/>
            </w:pPr>
            <w:r>
              <w:rPr>
                <w:color w:val="000000"/>
                <w:sz w:val="24"/>
              </w:rPr>
              <w:t>0.08%</w:t>
            </w:r>
          </w:p>
        </w:tc>
        <w:tc>
          <w:tcPr>
            <w:tcW w:w="1250" w:type="dxa"/>
            <w:vAlign w:val="center"/>
          </w:tcPr>
          <w:p w:rsidR="00CA7952" w:rsidRDefault="00B821CC">
            <w:pPr>
              <w:jc w:val="center"/>
            </w:pPr>
            <w:r>
              <w:rPr>
                <w:color w:val="000000"/>
                <w:sz w:val="24"/>
              </w:rPr>
              <w:t>0.03%</w:t>
            </w:r>
          </w:p>
        </w:tc>
        <w:tc>
          <w:tcPr>
            <w:tcW w:w="1250" w:type="dxa"/>
            <w:vAlign w:val="center"/>
          </w:tcPr>
          <w:p w:rsidR="00CA7952" w:rsidRDefault="00B821CC">
            <w:pPr>
              <w:jc w:val="center"/>
            </w:pPr>
            <w:r>
              <w:rPr>
                <w:color w:val="000000"/>
                <w:sz w:val="24"/>
              </w:rPr>
              <w:t>0.08%</w:t>
            </w:r>
          </w:p>
        </w:tc>
        <w:tc>
          <w:tcPr>
            <w:tcW w:w="1250" w:type="dxa"/>
            <w:vAlign w:val="center"/>
          </w:tcPr>
          <w:p w:rsidR="00CA7952" w:rsidRDefault="00B821CC">
            <w:pPr>
              <w:jc w:val="center"/>
            </w:pPr>
            <w:r>
              <w:rPr>
                <w:color w:val="000000"/>
                <w:sz w:val="24"/>
              </w:rPr>
              <w:t>8.88%</w:t>
            </w:r>
          </w:p>
        </w:tc>
        <w:tc>
          <w:tcPr>
            <w:tcW w:w="1250" w:type="dxa"/>
            <w:vAlign w:val="center"/>
          </w:tcPr>
          <w:p w:rsidR="00CA7952" w:rsidRDefault="00B821CC">
            <w:pPr>
              <w:jc w:val="center"/>
            </w:pPr>
            <w:r>
              <w:rPr>
                <w:color w:val="000000"/>
                <w:sz w:val="24"/>
              </w:rPr>
              <w:t>0.00%</w:t>
            </w:r>
          </w:p>
        </w:tc>
      </w:tr>
      <w:tr w:rsidR="00CA7952">
        <w:tc>
          <w:tcPr>
            <w:tcW w:w="1497" w:type="dxa"/>
            <w:vAlign w:val="center"/>
          </w:tcPr>
          <w:p w:rsidR="00CA7952" w:rsidRDefault="00B821CC">
            <w:pPr>
              <w:jc w:val="left"/>
            </w:pPr>
            <w:r>
              <w:rPr>
                <w:color w:val="000000"/>
                <w:sz w:val="24"/>
              </w:rPr>
              <w:t>自基金合同生效起至今</w:t>
            </w:r>
          </w:p>
        </w:tc>
        <w:tc>
          <w:tcPr>
            <w:tcW w:w="1251" w:type="dxa"/>
            <w:vAlign w:val="center"/>
          </w:tcPr>
          <w:p w:rsidR="00CA7952" w:rsidRDefault="00B821CC">
            <w:pPr>
              <w:jc w:val="center"/>
            </w:pPr>
            <w:r>
              <w:rPr>
                <w:color w:val="000000"/>
                <w:sz w:val="24"/>
              </w:rPr>
              <w:t>31.32%</w:t>
            </w:r>
          </w:p>
        </w:tc>
        <w:tc>
          <w:tcPr>
            <w:tcW w:w="1250" w:type="dxa"/>
            <w:vAlign w:val="center"/>
          </w:tcPr>
          <w:p w:rsidR="00CA7952" w:rsidRDefault="00B821CC">
            <w:pPr>
              <w:jc w:val="center"/>
            </w:pPr>
            <w:r>
              <w:rPr>
                <w:color w:val="000000"/>
                <w:sz w:val="24"/>
              </w:rPr>
              <w:t>0.11%</w:t>
            </w:r>
          </w:p>
        </w:tc>
        <w:tc>
          <w:tcPr>
            <w:tcW w:w="1250" w:type="dxa"/>
            <w:vAlign w:val="center"/>
          </w:tcPr>
          <w:p w:rsidR="00CA7952" w:rsidRDefault="00B821CC">
            <w:pPr>
              <w:jc w:val="center"/>
            </w:pPr>
            <w:r>
              <w:rPr>
                <w:color w:val="000000"/>
                <w:sz w:val="24"/>
              </w:rPr>
              <w:t>6.69%</w:t>
            </w:r>
          </w:p>
        </w:tc>
        <w:tc>
          <w:tcPr>
            <w:tcW w:w="1250" w:type="dxa"/>
            <w:vAlign w:val="center"/>
          </w:tcPr>
          <w:p w:rsidR="00CA7952" w:rsidRDefault="00B821CC">
            <w:pPr>
              <w:jc w:val="center"/>
            </w:pPr>
            <w:r>
              <w:rPr>
                <w:color w:val="000000"/>
                <w:sz w:val="24"/>
              </w:rPr>
              <w:t>0.08%</w:t>
            </w:r>
          </w:p>
        </w:tc>
        <w:tc>
          <w:tcPr>
            <w:tcW w:w="1250" w:type="dxa"/>
            <w:vAlign w:val="center"/>
          </w:tcPr>
          <w:p w:rsidR="00CA7952" w:rsidRDefault="00B821CC">
            <w:pPr>
              <w:jc w:val="center"/>
            </w:pPr>
            <w:r>
              <w:rPr>
                <w:color w:val="000000"/>
                <w:sz w:val="24"/>
              </w:rPr>
              <w:t>24.63%</w:t>
            </w:r>
          </w:p>
        </w:tc>
        <w:tc>
          <w:tcPr>
            <w:tcW w:w="1250" w:type="dxa"/>
            <w:vAlign w:val="center"/>
          </w:tcPr>
          <w:p w:rsidR="00CA7952" w:rsidRDefault="00B821CC">
            <w:pPr>
              <w:jc w:val="center"/>
            </w:pPr>
            <w:r>
              <w:rPr>
                <w:color w:val="000000"/>
                <w:sz w:val="24"/>
              </w:rPr>
              <w:t>0.03%</w:t>
            </w:r>
          </w:p>
        </w:tc>
      </w:tr>
    </w:tbl>
    <w:p w:rsidR="001548F9" w:rsidRPr="001B7979" w:rsidRDefault="001548F9" w:rsidP="00571B8A">
      <w:pPr>
        <w:tabs>
          <w:tab w:val="left" w:pos="426"/>
        </w:tabs>
        <w:spacing w:before="29" w:line="288" w:lineRule="auto"/>
        <w:jc w:val="left"/>
        <w:rPr>
          <w:kern w:val="0"/>
          <w:sz w:val="24"/>
        </w:rPr>
      </w:pPr>
      <w:r w:rsidRPr="001B7979">
        <w:rPr>
          <w:kern w:val="0"/>
          <w:sz w:val="24"/>
        </w:rPr>
        <w:t>注：本基金的业绩比较基准为中债综合全价指数。</w:t>
      </w:r>
    </w:p>
    <w:p w:rsidR="00B43429" w:rsidRPr="001B7979" w:rsidRDefault="00B43429" w:rsidP="00571B8A">
      <w:pPr>
        <w:tabs>
          <w:tab w:val="left" w:pos="426"/>
        </w:tabs>
        <w:spacing w:before="29" w:line="288" w:lineRule="auto"/>
        <w:jc w:val="left"/>
        <w:rPr>
          <w:kern w:val="0"/>
          <w:sz w:val="24"/>
        </w:rPr>
      </w:pPr>
    </w:p>
    <w:p w:rsidR="001548F9" w:rsidRPr="001B7979" w:rsidRDefault="001548F9"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交银纯债债券发起</w:t>
      </w:r>
      <w:r w:rsidRPr="001B7979">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1B7979" w:rsidTr="008D5C71">
        <w:tc>
          <w:tcPr>
            <w:tcW w:w="1620" w:type="dxa"/>
            <w:vAlign w:val="center"/>
          </w:tcPr>
          <w:p w:rsidR="001548F9" w:rsidRPr="001B7979" w:rsidRDefault="001548F9" w:rsidP="00571B8A">
            <w:pPr>
              <w:spacing w:before="29" w:line="288" w:lineRule="auto"/>
              <w:jc w:val="center"/>
              <w:rPr>
                <w:color w:val="000000"/>
                <w:sz w:val="24"/>
              </w:rPr>
            </w:pPr>
            <w:r w:rsidRPr="001B7979">
              <w:rPr>
                <w:color w:val="000000"/>
                <w:sz w:val="24"/>
              </w:rPr>
              <w:t>阶段</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w:t>
            </w:r>
            <w:r w:rsidRPr="001B7979">
              <w:rPr>
                <w:rFonts w:ascii="宋体" w:hAnsi="宋体" w:cs="宋体" w:hint="eastAsia"/>
                <w:color w:val="000000"/>
                <w:sz w:val="24"/>
              </w:rPr>
              <w:t>①</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份额净值增长率标准差</w:t>
            </w:r>
            <w:r w:rsidRPr="001B7979">
              <w:rPr>
                <w:rFonts w:ascii="宋体" w:hAnsi="宋体" w:cs="宋体" w:hint="eastAsia"/>
                <w:color w:val="000000"/>
                <w:sz w:val="24"/>
              </w:rPr>
              <w:t>②</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业绩比较基准收益率标准差</w:t>
            </w:r>
            <w:r w:rsidRPr="001B7979">
              <w:rPr>
                <w:rFonts w:ascii="宋体" w:hAnsi="宋体" w:cs="宋体" w:hint="eastAsia"/>
                <w:color w:val="000000"/>
                <w:sz w:val="24"/>
              </w:rPr>
              <w:t>④</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①</w:t>
            </w:r>
            <w:r w:rsidRPr="001B7979">
              <w:rPr>
                <w:color w:val="000000"/>
                <w:sz w:val="24"/>
              </w:rPr>
              <w:t>－</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②</w:t>
            </w:r>
            <w:r w:rsidRPr="001B7979">
              <w:rPr>
                <w:color w:val="000000"/>
                <w:sz w:val="24"/>
              </w:rPr>
              <w:t>－</w:t>
            </w:r>
            <w:r w:rsidRPr="001B7979">
              <w:rPr>
                <w:rFonts w:ascii="宋体" w:hAnsi="宋体" w:cs="宋体" w:hint="eastAsia"/>
                <w:color w:val="000000"/>
                <w:sz w:val="24"/>
              </w:rPr>
              <w:t>④</w:t>
            </w:r>
          </w:p>
        </w:tc>
      </w:tr>
      <w:tr w:rsidR="00CA7952">
        <w:tc>
          <w:tcPr>
            <w:tcW w:w="1497" w:type="dxa"/>
            <w:vAlign w:val="center"/>
          </w:tcPr>
          <w:p w:rsidR="00CA7952" w:rsidRDefault="00B821CC">
            <w:pPr>
              <w:jc w:val="left"/>
            </w:pPr>
            <w:r>
              <w:rPr>
                <w:color w:val="000000"/>
                <w:sz w:val="24"/>
              </w:rPr>
              <w:t>过去一个月</w:t>
            </w:r>
          </w:p>
        </w:tc>
        <w:tc>
          <w:tcPr>
            <w:tcW w:w="1251" w:type="dxa"/>
            <w:vAlign w:val="center"/>
          </w:tcPr>
          <w:p w:rsidR="00CA7952" w:rsidRDefault="00B821CC">
            <w:pPr>
              <w:jc w:val="center"/>
            </w:pPr>
            <w:r>
              <w:rPr>
                <w:color w:val="000000"/>
                <w:sz w:val="24"/>
              </w:rPr>
              <w:t>0.28%</w:t>
            </w:r>
          </w:p>
        </w:tc>
        <w:tc>
          <w:tcPr>
            <w:tcW w:w="1250" w:type="dxa"/>
            <w:vAlign w:val="center"/>
          </w:tcPr>
          <w:p w:rsidR="00CA7952" w:rsidRDefault="00B821CC">
            <w:pPr>
              <w:jc w:val="center"/>
            </w:pPr>
            <w:r>
              <w:rPr>
                <w:color w:val="000000"/>
                <w:sz w:val="24"/>
              </w:rPr>
              <w:t>0.05%</w:t>
            </w:r>
          </w:p>
        </w:tc>
        <w:tc>
          <w:tcPr>
            <w:tcW w:w="1250" w:type="dxa"/>
            <w:vAlign w:val="center"/>
          </w:tcPr>
          <w:p w:rsidR="00CA7952" w:rsidRDefault="00B821CC">
            <w:pPr>
              <w:jc w:val="center"/>
            </w:pPr>
            <w:r>
              <w:rPr>
                <w:color w:val="000000"/>
                <w:sz w:val="24"/>
              </w:rPr>
              <w:t>0.28%</w:t>
            </w:r>
          </w:p>
        </w:tc>
        <w:tc>
          <w:tcPr>
            <w:tcW w:w="1250" w:type="dxa"/>
            <w:vAlign w:val="center"/>
          </w:tcPr>
          <w:p w:rsidR="00CA7952" w:rsidRDefault="00B821CC">
            <w:pPr>
              <w:jc w:val="center"/>
            </w:pPr>
            <w:r>
              <w:rPr>
                <w:color w:val="000000"/>
                <w:sz w:val="24"/>
              </w:rPr>
              <w:t>0.03%</w:t>
            </w:r>
          </w:p>
        </w:tc>
        <w:tc>
          <w:tcPr>
            <w:tcW w:w="1250" w:type="dxa"/>
            <w:vAlign w:val="center"/>
          </w:tcPr>
          <w:p w:rsidR="00CA7952" w:rsidRDefault="00B821CC">
            <w:pPr>
              <w:jc w:val="center"/>
            </w:pPr>
            <w:r>
              <w:rPr>
                <w:color w:val="000000"/>
                <w:sz w:val="24"/>
              </w:rPr>
              <w:t>0.00%</w:t>
            </w:r>
          </w:p>
        </w:tc>
        <w:tc>
          <w:tcPr>
            <w:tcW w:w="1250" w:type="dxa"/>
            <w:vAlign w:val="center"/>
          </w:tcPr>
          <w:p w:rsidR="00CA7952" w:rsidRDefault="00B821CC">
            <w:pPr>
              <w:jc w:val="center"/>
            </w:pPr>
            <w:r>
              <w:rPr>
                <w:color w:val="000000"/>
                <w:sz w:val="24"/>
              </w:rPr>
              <w:t>0.02%</w:t>
            </w:r>
          </w:p>
        </w:tc>
      </w:tr>
      <w:tr w:rsidR="00CA7952">
        <w:tc>
          <w:tcPr>
            <w:tcW w:w="1497" w:type="dxa"/>
            <w:vAlign w:val="center"/>
          </w:tcPr>
          <w:p w:rsidR="00CA7952" w:rsidRDefault="00B821CC">
            <w:pPr>
              <w:jc w:val="left"/>
            </w:pPr>
            <w:r>
              <w:rPr>
                <w:color w:val="000000"/>
                <w:sz w:val="24"/>
              </w:rPr>
              <w:t>过去三个月</w:t>
            </w:r>
          </w:p>
        </w:tc>
        <w:tc>
          <w:tcPr>
            <w:tcW w:w="1251" w:type="dxa"/>
            <w:vAlign w:val="center"/>
          </w:tcPr>
          <w:p w:rsidR="00CA7952" w:rsidRDefault="00B821CC">
            <w:pPr>
              <w:jc w:val="center"/>
            </w:pPr>
            <w:r>
              <w:rPr>
                <w:color w:val="000000"/>
                <w:sz w:val="24"/>
              </w:rPr>
              <w:t>0.56%</w:t>
            </w:r>
          </w:p>
        </w:tc>
        <w:tc>
          <w:tcPr>
            <w:tcW w:w="1250" w:type="dxa"/>
            <w:vAlign w:val="center"/>
          </w:tcPr>
          <w:p w:rsidR="00CA7952" w:rsidRDefault="00B821CC">
            <w:pPr>
              <w:jc w:val="center"/>
            </w:pPr>
            <w:r>
              <w:rPr>
                <w:color w:val="000000"/>
                <w:sz w:val="24"/>
              </w:rPr>
              <w:t>0.06%</w:t>
            </w:r>
          </w:p>
        </w:tc>
        <w:tc>
          <w:tcPr>
            <w:tcW w:w="1250" w:type="dxa"/>
            <w:vAlign w:val="center"/>
          </w:tcPr>
          <w:p w:rsidR="00CA7952" w:rsidRDefault="00B821CC">
            <w:pPr>
              <w:jc w:val="center"/>
            </w:pPr>
            <w:r>
              <w:rPr>
                <w:color w:val="000000"/>
                <w:sz w:val="24"/>
              </w:rPr>
              <w:t>-0.23%</w:t>
            </w:r>
          </w:p>
        </w:tc>
        <w:tc>
          <w:tcPr>
            <w:tcW w:w="1250" w:type="dxa"/>
            <w:vAlign w:val="center"/>
          </w:tcPr>
          <w:p w:rsidR="00CA7952" w:rsidRDefault="00B821CC">
            <w:pPr>
              <w:jc w:val="center"/>
            </w:pPr>
            <w:r>
              <w:rPr>
                <w:color w:val="000000"/>
                <w:sz w:val="24"/>
              </w:rPr>
              <w:t>0.06%</w:t>
            </w:r>
          </w:p>
        </w:tc>
        <w:tc>
          <w:tcPr>
            <w:tcW w:w="1250" w:type="dxa"/>
            <w:vAlign w:val="center"/>
          </w:tcPr>
          <w:p w:rsidR="00CA7952" w:rsidRDefault="00B821CC">
            <w:pPr>
              <w:jc w:val="center"/>
            </w:pPr>
            <w:r>
              <w:rPr>
                <w:color w:val="000000"/>
                <w:sz w:val="24"/>
              </w:rPr>
              <w:t>0.79%</w:t>
            </w:r>
          </w:p>
        </w:tc>
        <w:tc>
          <w:tcPr>
            <w:tcW w:w="1250" w:type="dxa"/>
            <w:vAlign w:val="center"/>
          </w:tcPr>
          <w:p w:rsidR="00CA7952" w:rsidRDefault="00B821CC">
            <w:pPr>
              <w:jc w:val="center"/>
            </w:pPr>
            <w:r>
              <w:rPr>
                <w:color w:val="000000"/>
                <w:sz w:val="24"/>
              </w:rPr>
              <w:t>0.00%</w:t>
            </w:r>
          </w:p>
        </w:tc>
      </w:tr>
      <w:tr w:rsidR="00CA7952">
        <w:tc>
          <w:tcPr>
            <w:tcW w:w="1497" w:type="dxa"/>
            <w:vAlign w:val="center"/>
          </w:tcPr>
          <w:p w:rsidR="00CA7952" w:rsidRDefault="00B821CC">
            <w:pPr>
              <w:jc w:val="left"/>
            </w:pPr>
            <w:r>
              <w:rPr>
                <w:color w:val="000000"/>
                <w:sz w:val="24"/>
              </w:rPr>
              <w:t>过去六个月</w:t>
            </w:r>
          </w:p>
        </w:tc>
        <w:tc>
          <w:tcPr>
            <w:tcW w:w="1251" w:type="dxa"/>
            <w:vAlign w:val="center"/>
          </w:tcPr>
          <w:p w:rsidR="00CA7952" w:rsidRDefault="00B821CC">
            <w:pPr>
              <w:jc w:val="center"/>
            </w:pPr>
            <w:r>
              <w:rPr>
                <w:color w:val="000000"/>
                <w:sz w:val="24"/>
              </w:rPr>
              <w:t>1.87%</w:t>
            </w:r>
          </w:p>
        </w:tc>
        <w:tc>
          <w:tcPr>
            <w:tcW w:w="1250" w:type="dxa"/>
            <w:vAlign w:val="center"/>
          </w:tcPr>
          <w:p w:rsidR="00CA7952" w:rsidRDefault="00B821CC">
            <w:pPr>
              <w:jc w:val="center"/>
            </w:pPr>
            <w:r>
              <w:rPr>
                <w:color w:val="000000"/>
                <w:sz w:val="24"/>
              </w:rPr>
              <w:t>0.06%</w:t>
            </w:r>
          </w:p>
        </w:tc>
        <w:tc>
          <w:tcPr>
            <w:tcW w:w="1250" w:type="dxa"/>
            <w:vAlign w:val="center"/>
          </w:tcPr>
          <w:p w:rsidR="00CA7952" w:rsidRDefault="00B821CC">
            <w:pPr>
              <w:jc w:val="center"/>
            </w:pPr>
            <w:r>
              <w:rPr>
                <w:color w:val="000000"/>
                <w:sz w:val="24"/>
              </w:rPr>
              <w:t>0.24%</w:t>
            </w:r>
          </w:p>
        </w:tc>
        <w:tc>
          <w:tcPr>
            <w:tcW w:w="1250" w:type="dxa"/>
            <w:vAlign w:val="center"/>
          </w:tcPr>
          <w:p w:rsidR="00CA7952" w:rsidRDefault="00B821CC">
            <w:pPr>
              <w:jc w:val="center"/>
            </w:pPr>
            <w:r>
              <w:rPr>
                <w:color w:val="000000"/>
                <w:sz w:val="24"/>
              </w:rPr>
              <w:t>0.06%</w:t>
            </w:r>
          </w:p>
        </w:tc>
        <w:tc>
          <w:tcPr>
            <w:tcW w:w="1250" w:type="dxa"/>
            <w:vAlign w:val="center"/>
          </w:tcPr>
          <w:p w:rsidR="00CA7952" w:rsidRDefault="00B821CC">
            <w:pPr>
              <w:jc w:val="center"/>
            </w:pPr>
            <w:r>
              <w:rPr>
                <w:color w:val="000000"/>
                <w:sz w:val="24"/>
              </w:rPr>
              <w:t>1.63%</w:t>
            </w:r>
          </w:p>
        </w:tc>
        <w:tc>
          <w:tcPr>
            <w:tcW w:w="1250" w:type="dxa"/>
            <w:vAlign w:val="center"/>
          </w:tcPr>
          <w:p w:rsidR="00CA7952" w:rsidRDefault="00B821CC">
            <w:pPr>
              <w:jc w:val="center"/>
            </w:pPr>
            <w:r>
              <w:rPr>
                <w:color w:val="000000"/>
                <w:sz w:val="24"/>
              </w:rPr>
              <w:t>0.00%</w:t>
            </w:r>
          </w:p>
        </w:tc>
      </w:tr>
      <w:tr w:rsidR="00CA7952">
        <w:tc>
          <w:tcPr>
            <w:tcW w:w="1497" w:type="dxa"/>
            <w:vAlign w:val="center"/>
          </w:tcPr>
          <w:p w:rsidR="00CA7952" w:rsidRDefault="00B821CC">
            <w:pPr>
              <w:jc w:val="left"/>
            </w:pPr>
            <w:r>
              <w:rPr>
                <w:color w:val="000000"/>
                <w:sz w:val="24"/>
              </w:rPr>
              <w:t>过去一年</w:t>
            </w:r>
          </w:p>
        </w:tc>
        <w:tc>
          <w:tcPr>
            <w:tcW w:w="1251" w:type="dxa"/>
            <w:vAlign w:val="center"/>
          </w:tcPr>
          <w:p w:rsidR="00CA7952" w:rsidRDefault="00B821CC">
            <w:pPr>
              <w:jc w:val="center"/>
            </w:pPr>
            <w:r>
              <w:rPr>
                <w:color w:val="000000"/>
                <w:sz w:val="24"/>
              </w:rPr>
              <w:t>7.32%</w:t>
            </w:r>
          </w:p>
        </w:tc>
        <w:tc>
          <w:tcPr>
            <w:tcW w:w="1250" w:type="dxa"/>
            <w:vAlign w:val="center"/>
          </w:tcPr>
          <w:p w:rsidR="00CA7952" w:rsidRDefault="00B821CC">
            <w:pPr>
              <w:jc w:val="center"/>
            </w:pPr>
            <w:r>
              <w:rPr>
                <w:color w:val="000000"/>
                <w:sz w:val="24"/>
              </w:rPr>
              <w:t>0.08%</w:t>
            </w:r>
          </w:p>
        </w:tc>
        <w:tc>
          <w:tcPr>
            <w:tcW w:w="1250" w:type="dxa"/>
            <w:vAlign w:val="center"/>
          </w:tcPr>
          <w:p w:rsidR="00CA7952" w:rsidRDefault="00B821CC">
            <w:pPr>
              <w:jc w:val="center"/>
            </w:pPr>
            <w:r>
              <w:rPr>
                <w:color w:val="000000"/>
                <w:sz w:val="24"/>
              </w:rPr>
              <w:t>2.81%</w:t>
            </w:r>
          </w:p>
        </w:tc>
        <w:tc>
          <w:tcPr>
            <w:tcW w:w="1250" w:type="dxa"/>
            <w:vAlign w:val="center"/>
          </w:tcPr>
          <w:p w:rsidR="00CA7952" w:rsidRDefault="00B821CC">
            <w:pPr>
              <w:jc w:val="center"/>
            </w:pPr>
            <w:r>
              <w:rPr>
                <w:color w:val="000000"/>
                <w:sz w:val="24"/>
              </w:rPr>
              <w:t>0.06%</w:t>
            </w:r>
          </w:p>
        </w:tc>
        <w:tc>
          <w:tcPr>
            <w:tcW w:w="1250" w:type="dxa"/>
            <w:vAlign w:val="center"/>
          </w:tcPr>
          <w:p w:rsidR="00CA7952" w:rsidRDefault="00B821CC">
            <w:pPr>
              <w:jc w:val="center"/>
            </w:pPr>
            <w:r>
              <w:rPr>
                <w:color w:val="000000"/>
                <w:sz w:val="24"/>
              </w:rPr>
              <w:t>4.51%</w:t>
            </w:r>
          </w:p>
        </w:tc>
        <w:tc>
          <w:tcPr>
            <w:tcW w:w="1250" w:type="dxa"/>
            <w:vAlign w:val="center"/>
          </w:tcPr>
          <w:p w:rsidR="00CA7952" w:rsidRDefault="00B821CC">
            <w:pPr>
              <w:jc w:val="center"/>
            </w:pPr>
            <w:r>
              <w:rPr>
                <w:color w:val="000000"/>
                <w:sz w:val="24"/>
              </w:rPr>
              <w:t>0.02%</w:t>
            </w:r>
          </w:p>
        </w:tc>
      </w:tr>
      <w:tr w:rsidR="00CA7952">
        <w:tc>
          <w:tcPr>
            <w:tcW w:w="1497" w:type="dxa"/>
            <w:vAlign w:val="center"/>
          </w:tcPr>
          <w:p w:rsidR="00CA7952" w:rsidRDefault="00B821CC">
            <w:pPr>
              <w:jc w:val="left"/>
            </w:pPr>
            <w:r>
              <w:rPr>
                <w:color w:val="000000"/>
                <w:sz w:val="24"/>
              </w:rPr>
              <w:t>过去三年</w:t>
            </w:r>
          </w:p>
        </w:tc>
        <w:tc>
          <w:tcPr>
            <w:tcW w:w="1251" w:type="dxa"/>
            <w:vAlign w:val="center"/>
          </w:tcPr>
          <w:p w:rsidR="00CA7952" w:rsidRDefault="00B821CC">
            <w:pPr>
              <w:jc w:val="center"/>
            </w:pPr>
            <w:r>
              <w:rPr>
                <w:color w:val="000000"/>
                <w:sz w:val="24"/>
              </w:rPr>
              <w:t>7.64%</w:t>
            </w:r>
          </w:p>
        </w:tc>
        <w:tc>
          <w:tcPr>
            <w:tcW w:w="1250" w:type="dxa"/>
            <w:vAlign w:val="center"/>
          </w:tcPr>
          <w:p w:rsidR="00CA7952" w:rsidRDefault="00B821CC">
            <w:pPr>
              <w:jc w:val="center"/>
            </w:pPr>
            <w:r>
              <w:rPr>
                <w:color w:val="000000"/>
                <w:sz w:val="24"/>
              </w:rPr>
              <w:t>0.08%</w:t>
            </w:r>
          </w:p>
        </w:tc>
        <w:tc>
          <w:tcPr>
            <w:tcW w:w="1250" w:type="dxa"/>
            <w:vAlign w:val="center"/>
          </w:tcPr>
          <w:p w:rsidR="00CA7952" w:rsidRDefault="00B821CC">
            <w:pPr>
              <w:jc w:val="center"/>
            </w:pPr>
            <w:r>
              <w:rPr>
                <w:color w:val="000000"/>
                <w:sz w:val="24"/>
              </w:rPr>
              <w:t>0.03%</w:t>
            </w:r>
          </w:p>
        </w:tc>
        <w:tc>
          <w:tcPr>
            <w:tcW w:w="1250" w:type="dxa"/>
            <w:vAlign w:val="center"/>
          </w:tcPr>
          <w:p w:rsidR="00CA7952" w:rsidRDefault="00B821CC">
            <w:pPr>
              <w:jc w:val="center"/>
            </w:pPr>
            <w:r>
              <w:rPr>
                <w:color w:val="000000"/>
                <w:sz w:val="24"/>
              </w:rPr>
              <w:t>0.08%</w:t>
            </w:r>
          </w:p>
        </w:tc>
        <w:tc>
          <w:tcPr>
            <w:tcW w:w="1250" w:type="dxa"/>
            <w:vAlign w:val="center"/>
          </w:tcPr>
          <w:p w:rsidR="00CA7952" w:rsidRDefault="00B821CC">
            <w:pPr>
              <w:jc w:val="center"/>
            </w:pPr>
            <w:r>
              <w:rPr>
                <w:color w:val="000000"/>
                <w:sz w:val="24"/>
              </w:rPr>
              <w:t>7.61%</w:t>
            </w:r>
          </w:p>
        </w:tc>
        <w:tc>
          <w:tcPr>
            <w:tcW w:w="1250" w:type="dxa"/>
            <w:vAlign w:val="center"/>
          </w:tcPr>
          <w:p w:rsidR="00CA7952" w:rsidRDefault="00B821CC">
            <w:pPr>
              <w:jc w:val="center"/>
            </w:pPr>
            <w:r>
              <w:rPr>
                <w:color w:val="000000"/>
                <w:sz w:val="24"/>
              </w:rPr>
              <w:t>0.00%</w:t>
            </w:r>
          </w:p>
        </w:tc>
      </w:tr>
      <w:tr w:rsidR="00CA7952">
        <w:tc>
          <w:tcPr>
            <w:tcW w:w="1497" w:type="dxa"/>
            <w:vAlign w:val="center"/>
          </w:tcPr>
          <w:p w:rsidR="00CA7952" w:rsidRDefault="00B821CC">
            <w:pPr>
              <w:jc w:val="left"/>
            </w:pPr>
            <w:r>
              <w:rPr>
                <w:color w:val="000000"/>
                <w:sz w:val="24"/>
              </w:rPr>
              <w:t>自基金合同生效起至今</w:t>
            </w:r>
          </w:p>
        </w:tc>
        <w:tc>
          <w:tcPr>
            <w:tcW w:w="1251" w:type="dxa"/>
            <w:vAlign w:val="center"/>
          </w:tcPr>
          <w:p w:rsidR="00CA7952" w:rsidRDefault="00B821CC">
            <w:pPr>
              <w:jc w:val="center"/>
            </w:pPr>
            <w:r>
              <w:rPr>
                <w:color w:val="000000"/>
                <w:sz w:val="24"/>
              </w:rPr>
              <w:t>27.34%</w:t>
            </w:r>
          </w:p>
        </w:tc>
        <w:tc>
          <w:tcPr>
            <w:tcW w:w="1250" w:type="dxa"/>
            <w:vAlign w:val="center"/>
          </w:tcPr>
          <w:p w:rsidR="00CA7952" w:rsidRDefault="00B821CC">
            <w:pPr>
              <w:jc w:val="center"/>
            </w:pPr>
            <w:r>
              <w:rPr>
                <w:color w:val="000000"/>
                <w:sz w:val="24"/>
              </w:rPr>
              <w:t>0.11%</w:t>
            </w:r>
          </w:p>
        </w:tc>
        <w:tc>
          <w:tcPr>
            <w:tcW w:w="1250" w:type="dxa"/>
            <w:vAlign w:val="center"/>
          </w:tcPr>
          <w:p w:rsidR="00CA7952" w:rsidRDefault="00B821CC">
            <w:pPr>
              <w:jc w:val="center"/>
            </w:pPr>
            <w:r>
              <w:rPr>
                <w:color w:val="000000"/>
                <w:sz w:val="24"/>
              </w:rPr>
              <w:t>6.69%</w:t>
            </w:r>
          </w:p>
        </w:tc>
        <w:tc>
          <w:tcPr>
            <w:tcW w:w="1250" w:type="dxa"/>
            <w:vAlign w:val="center"/>
          </w:tcPr>
          <w:p w:rsidR="00CA7952" w:rsidRDefault="00B821CC">
            <w:pPr>
              <w:jc w:val="center"/>
            </w:pPr>
            <w:r>
              <w:rPr>
                <w:color w:val="000000"/>
                <w:sz w:val="24"/>
              </w:rPr>
              <w:t>0.08%</w:t>
            </w:r>
          </w:p>
        </w:tc>
        <w:tc>
          <w:tcPr>
            <w:tcW w:w="1250" w:type="dxa"/>
            <w:vAlign w:val="center"/>
          </w:tcPr>
          <w:p w:rsidR="00CA7952" w:rsidRDefault="00B821CC">
            <w:pPr>
              <w:jc w:val="center"/>
            </w:pPr>
            <w:r>
              <w:rPr>
                <w:color w:val="000000"/>
                <w:sz w:val="24"/>
              </w:rPr>
              <w:t>20.65%</w:t>
            </w:r>
          </w:p>
        </w:tc>
        <w:tc>
          <w:tcPr>
            <w:tcW w:w="1250" w:type="dxa"/>
            <w:vAlign w:val="center"/>
          </w:tcPr>
          <w:p w:rsidR="00CA7952" w:rsidRDefault="00B821CC">
            <w:pPr>
              <w:jc w:val="center"/>
            </w:pPr>
            <w:r>
              <w:rPr>
                <w:color w:val="000000"/>
                <w:sz w:val="24"/>
              </w:rPr>
              <w:t>0.03%</w:t>
            </w:r>
          </w:p>
        </w:tc>
      </w:tr>
    </w:tbl>
    <w:p w:rsidR="001548F9" w:rsidRPr="001B7979" w:rsidRDefault="001548F9" w:rsidP="00571B8A">
      <w:pPr>
        <w:tabs>
          <w:tab w:val="left" w:pos="426"/>
        </w:tabs>
        <w:spacing w:before="29" w:line="288" w:lineRule="auto"/>
        <w:jc w:val="left"/>
        <w:rPr>
          <w:kern w:val="0"/>
          <w:sz w:val="24"/>
        </w:rPr>
      </w:pPr>
      <w:r w:rsidRPr="001B7979">
        <w:rPr>
          <w:kern w:val="0"/>
          <w:sz w:val="24"/>
        </w:rPr>
        <w:t>注：本基金的业绩比较基准为中债综合全价指数。</w:t>
      </w:r>
    </w:p>
    <w:p w:rsidR="001548F9" w:rsidRPr="001B7979" w:rsidRDefault="001548F9" w:rsidP="00571B8A">
      <w:pPr>
        <w:pStyle w:val="21"/>
        <w:adjustRightInd w:val="0"/>
        <w:snapToGrid w:val="0"/>
        <w:spacing w:before="29" w:line="288" w:lineRule="auto"/>
        <w:ind w:firstLineChars="0" w:firstLine="0"/>
        <w:rPr>
          <w:rFonts w:ascii="Times New Roman" w:hAnsi="Times New Roman"/>
          <w:color w:val="auto"/>
        </w:rPr>
      </w:pPr>
    </w:p>
    <w:p w:rsidR="001548F9" w:rsidRPr="001B7979" w:rsidRDefault="001548F9" w:rsidP="00571B8A">
      <w:pPr>
        <w:spacing w:before="29" w:line="288" w:lineRule="auto"/>
        <w:rPr>
          <w:b/>
          <w:kern w:val="0"/>
          <w:sz w:val="24"/>
        </w:rPr>
      </w:pPr>
      <w:r w:rsidRPr="001B7979">
        <w:rPr>
          <w:b/>
          <w:kern w:val="0"/>
          <w:sz w:val="24"/>
        </w:rPr>
        <w:t xml:space="preserve">3.2.2 </w:t>
      </w:r>
      <w:r w:rsidR="00252992" w:rsidRPr="001B7979">
        <w:rPr>
          <w:b/>
          <w:kern w:val="0"/>
          <w:sz w:val="24"/>
        </w:rPr>
        <w:t>自基金合同生效以来</w:t>
      </w:r>
      <w:r w:rsidRPr="001B7979">
        <w:rPr>
          <w:b/>
          <w:kern w:val="0"/>
          <w:sz w:val="24"/>
        </w:rPr>
        <w:t>基金份额累计净值增长率变动及其与同期业绩比较基准收益率变动的比较</w:t>
      </w:r>
    </w:p>
    <w:p w:rsidR="001548F9" w:rsidRPr="001B7979" w:rsidRDefault="001548F9" w:rsidP="00571B8A">
      <w:pPr>
        <w:spacing w:before="29" w:line="288" w:lineRule="auto"/>
        <w:ind w:firstLine="420"/>
        <w:jc w:val="center"/>
        <w:rPr>
          <w:kern w:val="0"/>
          <w:sz w:val="24"/>
        </w:rPr>
      </w:pPr>
      <w:r w:rsidRPr="001B7979">
        <w:rPr>
          <w:kern w:val="0"/>
          <w:sz w:val="24"/>
        </w:rPr>
        <w:t>交银施罗德纯债债券型发起式证券投资基金</w:t>
      </w:r>
    </w:p>
    <w:p w:rsidR="001548F9" w:rsidRPr="001B7979" w:rsidRDefault="00CE3047" w:rsidP="00571B8A">
      <w:pPr>
        <w:spacing w:before="29" w:line="288" w:lineRule="auto"/>
        <w:ind w:firstLine="420"/>
        <w:jc w:val="center"/>
        <w:rPr>
          <w:kern w:val="0"/>
          <w:sz w:val="24"/>
        </w:rPr>
      </w:pPr>
      <w:r w:rsidRPr="001B7979">
        <w:rPr>
          <w:kern w:val="0"/>
          <w:sz w:val="24"/>
        </w:rPr>
        <w:t>份额累计净值增长率与业绩比较基准收益率</w:t>
      </w:r>
      <w:r w:rsidR="001548F9" w:rsidRPr="001B7979">
        <w:rPr>
          <w:kern w:val="0"/>
          <w:sz w:val="24"/>
        </w:rPr>
        <w:t>历史走势对比图</w:t>
      </w:r>
    </w:p>
    <w:p w:rsidR="001548F9" w:rsidRPr="001B7979" w:rsidRDefault="00777C63" w:rsidP="00571B8A">
      <w:pPr>
        <w:pStyle w:val="a5"/>
        <w:snapToGrid w:val="0"/>
        <w:spacing w:before="29" w:line="288" w:lineRule="auto"/>
        <w:ind w:firstLine="480"/>
        <w:jc w:val="center"/>
        <w:rPr>
          <w:rFonts w:ascii="Times New Roman" w:hAnsi="Times New Roman"/>
          <w:sz w:val="24"/>
          <w:szCs w:val="24"/>
        </w:rPr>
      </w:pPr>
      <w:r w:rsidRPr="001B7979">
        <w:rPr>
          <w:rFonts w:ascii="Times New Roman" w:hAnsi="Times New Roman"/>
          <w:sz w:val="24"/>
          <w:szCs w:val="24"/>
        </w:rPr>
        <w:t>（</w:t>
      </w:r>
      <w:r w:rsidR="001548F9" w:rsidRPr="001B7979">
        <w:rPr>
          <w:rFonts w:ascii="Times New Roman" w:hAnsi="Times New Roman"/>
          <w:sz w:val="24"/>
          <w:szCs w:val="24"/>
        </w:rPr>
        <w:t>2012</w:t>
      </w:r>
      <w:r w:rsidR="001548F9" w:rsidRPr="001B7979">
        <w:rPr>
          <w:rFonts w:ascii="Times New Roman" w:hAnsi="Times New Roman"/>
          <w:sz w:val="24"/>
          <w:szCs w:val="24"/>
        </w:rPr>
        <w:t>年</w:t>
      </w:r>
      <w:r w:rsidR="001548F9" w:rsidRPr="001B7979">
        <w:rPr>
          <w:rFonts w:ascii="Times New Roman" w:hAnsi="Times New Roman"/>
          <w:sz w:val="24"/>
          <w:szCs w:val="24"/>
        </w:rPr>
        <w:t>12</w:t>
      </w:r>
      <w:r w:rsidR="001548F9" w:rsidRPr="001B7979">
        <w:rPr>
          <w:rFonts w:ascii="Times New Roman" w:hAnsi="Times New Roman"/>
          <w:sz w:val="24"/>
          <w:szCs w:val="24"/>
        </w:rPr>
        <w:t>月</w:t>
      </w:r>
      <w:r w:rsidR="001548F9" w:rsidRPr="001B7979">
        <w:rPr>
          <w:rFonts w:ascii="Times New Roman" w:hAnsi="Times New Roman"/>
          <w:sz w:val="24"/>
          <w:szCs w:val="24"/>
        </w:rPr>
        <w:t>19</w:t>
      </w:r>
      <w:r w:rsidR="001548F9" w:rsidRPr="001B7979">
        <w:rPr>
          <w:rFonts w:ascii="Times New Roman" w:hAnsi="Times New Roman"/>
          <w:sz w:val="24"/>
          <w:szCs w:val="24"/>
        </w:rPr>
        <w:t>日至</w:t>
      </w:r>
      <w:r w:rsidRPr="001B7979">
        <w:rPr>
          <w:rFonts w:ascii="Times New Roman" w:hAnsi="Times New Roman"/>
          <w:sz w:val="24"/>
          <w:szCs w:val="24"/>
        </w:rPr>
        <w:t>2019</w:t>
      </w:r>
      <w:r w:rsidRPr="001B7979">
        <w:rPr>
          <w:rFonts w:ascii="Times New Roman" w:hAnsi="Times New Roman"/>
          <w:sz w:val="24"/>
          <w:szCs w:val="24"/>
        </w:rPr>
        <w:t>年</w:t>
      </w:r>
      <w:r w:rsidRPr="001B7979">
        <w:rPr>
          <w:rFonts w:ascii="Times New Roman" w:hAnsi="Times New Roman"/>
          <w:sz w:val="24"/>
          <w:szCs w:val="24"/>
        </w:rPr>
        <w:t>6</w:t>
      </w:r>
      <w:r w:rsidRPr="001B7979">
        <w:rPr>
          <w:rFonts w:ascii="Times New Roman" w:hAnsi="Times New Roman"/>
          <w:sz w:val="24"/>
          <w:szCs w:val="24"/>
        </w:rPr>
        <w:t>月</w:t>
      </w:r>
      <w:r w:rsidRPr="001B7979">
        <w:rPr>
          <w:rFonts w:ascii="Times New Roman" w:hAnsi="Times New Roman"/>
          <w:sz w:val="24"/>
          <w:szCs w:val="24"/>
        </w:rPr>
        <w:t>30</w:t>
      </w:r>
      <w:r w:rsidRPr="001B7979">
        <w:rPr>
          <w:rFonts w:ascii="Times New Roman" w:hAnsi="Times New Roman"/>
          <w:sz w:val="24"/>
          <w:szCs w:val="24"/>
        </w:rPr>
        <w:t>日</w:t>
      </w:r>
      <w:r w:rsidR="00666E98" w:rsidRPr="001B7979">
        <w:rPr>
          <w:rFonts w:ascii="Times New Roman" w:hAnsi="Times New Roman" w:hint="eastAsia"/>
          <w:sz w:val="24"/>
          <w:szCs w:val="24"/>
        </w:rPr>
        <w:t>）</w:t>
      </w:r>
    </w:p>
    <w:p w:rsidR="002C42E4" w:rsidRPr="001B7979" w:rsidRDefault="002C42E4"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交银纯债债券发起</w:t>
      </w:r>
      <w:r w:rsidRPr="001B7979">
        <w:rPr>
          <w:rFonts w:ascii="Times New Roman" w:hAnsi="Times New Roman"/>
          <w:color w:val="auto"/>
        </w:rPr>
        <w:t>A/B</w:t>
      </w:r>
    </w:p>
    <w:p w:rsidR="001548F9" w:rsidRPr="001B7979" w:rsidRDefault="009943F2" w:rsidP="00571B8A">
      <w:pPr>
        <w:spacing w:before="29" w:line="288" w:lineRule="auto"/>
        <w:jc w:val="center"/>
        <w:rPr>
          <w:color w:val="000000"/>
          <w:sz w:val="24"/>
        </w:rPr>
      </w:pPr>
      <w:r w:rsidRPr="001B7979">
        <w:rPr>
          <w:noProof/>
          <w:color w:val="000000"/>
          <w:sz w:val="24"/>
        </w:rPr>
        <w:lastRenderedPageBreak/>
        <w:drawing>
          <wp:inline distT="0" distB="0" distL="0" distR="0">
            <wp:extent cx="5759450" cy="3372485"/>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2C42E4" w:rsidRPr="001B7979" w:rsidRDefault="002C42E4" w:rsidP="00571B8A">
      <w:pPr>
        <w:tabs>
          <w:tab w:val="left" w:pos="426"/>
        </w:tabs>
        <w:spacing w:before="29" w:line="288" w:lineRule="auto"/>
        <w:jc w:val="left"/>
        <w:rPr>
          <w:kern w:val="0"/>
          <w:sz w:val="24"/>
        </w:rPr>
      </w:pPr>
      <w:r w:rsidRPr="001B7979">
        <w:rPr>
          <w:kern w:val="0"/>
          <w:sz w:val="24"/>
        </w:rPr>
        <w:t>注：本基金建仓期为自基金合同生效日起的</w:t>
      </w:r>
      <w:r w:rsidRPr="001B7979">
        <w:rPr>
          <w:kern w:val="0"/>
          <w:sz w:val="24"/>
        </w:rPr>
        <w:t>6</w:t>
      </w:r>
      <w:r w:rsidRPr="001B7979">
        <w:rPr>
          <w:kern w:val="0"/>
          <w:sz w:val="24"/>
        </w:rPr>
        <w:t>个月。截至建仓期结束，本基金各项资产配置比例符合基金合同及招募说明书有关投资比例的约定。</w:t>
      </w:r>
    </w:p>
    <w:p w:rsidR="002C42E4" w:rsidRPr="001B7979" w:rsidRDefault="002C42E4"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交银纯债债券发起</w:t>
      </w:r>
      <w:r w:rsidRPr="001B7979">
        <w:rPr>
          <w:rFonts w:ascii="Times New Roman" w:hAnsi="Times New Roman"/>
          <w:color w:val="auto"/>
        </w:rPr>
        <w:t>C</w:t>
      </w:r>
    </w:p>
    <w:p w:rsidR="002C42E4" w:rsidRPr="001B7979" w:rsidRDefault="009943F2" w:rsidP="00571B8A">
      <w:pPr>
        <w:spacing w:before="29" w:line="288" w:lineRule="auto"/>
        <w:jc w:val="center"/>
        <w:rPr>
          <w:color w:val="000000"/>
          <w:sz w:val="24"/>
        </w:rPr>
      </w:pPr>
      <w:r w:rsidRPr="001B7979">
        <w:rPr>
          <w:noProof/>
          <w:color w:val="000000"/>
          <w:sz w:val="24"/>
        </w:rPr>
        <w:drawing>
          <wp:inline distT="0" distB="0" distL="0" distR="0">
            <wp:extent cx="5759450" cy="3372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1548F9" w:rsidRPr="001B7979" w:rsidRDefault="001548F9" w:rsidP="00571B8A">
      <w:pPr>
        <w:tabs>
          <w:tab w:val="left" w:pos="426"/>
        </w:tabs>
        <w:spacing w:before="29" w:line="288" w:lineRule="auto"/>
        <w:jc w:val="left"/>
        <w:rPr>
          <w:kern w:val="0"/>
          <w:sz w:val="24"/>
        </w:rPr>
      </w:pPr>
      <w:r w:rsidRPr="001B7979">
        <w:rPr>
          <w:kern w:val="0"/>
          <w:sz w:val="24"/>
        </w:rPr>
        <w:t>注：本基金建仓期为自基金合同生效日起的</w:t>
      </w:r>
      <w:r w:rsidRPr="001B7979">
        <w:rPr>
          <w:kern w:val="0"/>
          <w:sz w:val="24"/>
        </w:rPr>
        <w:t>6</w:t>
      </w:r>
      <w:r w:rsidRPr="001B7979">
        <w:rPr>
          <w:kern w:val="0"/>
          <w:sz w:val="24"/>
        </w:rPr>
        <w:t>个月。截至建仓期结束，本基金各项资产配置比例符合基金合同及招募说明书有关投资比例的约定。</w:t>
      </w:r>
    </w:p>
    <w:p w:rsidR="00E90926" w:rsidRPr="001B7979" w:rsidRDefault="00E90926" w:rsidP="00571B8A">
      <w:pPr>
        <w:tabs>
          <w:tab w:val="left" w:pos="426"/>
        </w:tabs>
        <w:spacing w:before="29" w:line="288" w:lineRule="auto"/>
        <w:jc w:val="left"/>
        <w:rPr>
          <w:color w:val="000000"/>
          <w:sz w:val="24"/>
        </w:rPr>
      </w:pPr>
    </w:p>
    <w:p w:rsidR="00421484"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17796098"/>
      <w:r w:rsidRPr="001B7979">
        <w:rPr>
          <w:b/>
          <w:bCs/>
          <w:szCs w:val="24"/>
          <w:lang w:val="en-US"/>
        </w:rPr>
        <w:lastRenderedPageBreak/>
        <w:t xml:space="preserve">§4  </w:t>
      </w:r>
      <w:r w:rsidRPr="001B7979">
        <w:rPr>
          <w:b/>
          <w:bCs/>
          <w:szCs w:val="24"/>
          <w:lang w:val="en-US"/>
        </w:rPr>
        <w:t>管理人报告</w:t>
      </w:r>
      <w:bookmarkEnd w:id="21"/>
      <w:bookmarkEnd w:id="22"/>
    </w:p>
    <w:p w:rsidR="001548F9" w:rsidRPr="001B7979" w:rsidRDefault="001548F9" w:rsidP="00571B8A">
      <w:pPr>
        <w:pStyle w:val="20"/>
        <w:spacing w:before="29" w:after="0" w:line="288" w:lineRule="auto"/>
        <w:rPr>
          <w:rFonts w:ascii="Times New Roman" w:hAnsi="Times New Roman"/>
          <w:kern w:val="0"/>
          <w:szCs w:val="24"/>
        </w:rPr>
      </w:pPr>
      <w:bookmarkStart w:id="23" w:name="_Toc17796099"/>
      <w:r w:rsidRPr="001B7979">
        <w:rPr>
          <w:rFonts w:ascii="Times New Roman" w:hAnsi="Times New Roman"/>
          <w:kern w:val="0"/>
          <w:szCs w:val="24"/>
        </w:rPr>
        <w:t xml:space="preserve">4.1 </w:t>
      </w:r>
      <w:r w:rsidRPr="001B7979">
        <w:rPr>
          <w:rFonts w:ascii="Times New Roman" w:hAnsi="Times New Roman"/>
          <w:kern w:val="0"/>
          <w:szCs w:val="24"/>
        </w:rPr>
        <w:t>基金管理人及基金经理情况</w:t>
      </w:r>
      <w:bookmarkEnd w:id="23"/>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4.1.1 </w:t>
      </w:r>
      <w:r w:rsidRPr="001B7979">
        <w:rPr>
          <w:b/>
          <w:color w:val="000000"/>
          <w:kern w:val="0"/>
          <w:sz w:val="24"/>
        </w:rPr>
        <w:t>基金管理人及其管理基金的经验</w:t>
      </w:r>
    </w:p>
    <w:p w:rsidR="00CA7952" w:rsidRDefault="00B821CC">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548F9" w:rsidRPr="001B7979" w:rsidRDefault="001548F9" w:rsidP="00571B8A">
      <w:pPr>
        <w:spacing w:before="29" w:line="288" w:lineRule="auto"/>
        <w:ind w:firstLineChars="200" w:firstLine="480"/>
        <w:rPr>
          <w:kern w:val="0"/>
          <w:sz w:val="24"/>
        </w:rPr>
      </w:pPr>
      <w:r w:rsidRPr="001B7979">
        <w:rPr>
          <w:kern w:val="0"/>
          <w:sz w:val="24"/>
        </w:rPr>
        <w:t>截至报告期末，公司管理了包括货币型、债券型、普通混合型和股票型在内的</w:t>
      </w:r>
      <w:r w:rsidRPr="001B7979">
        <w:rPr>
          <w:kern w:val="0"/>
          <w:sz w:val="24"/>
        </w:rPr>
        <w:t>80</w:t>
      </w:r>
      <w:r w:rsidRPr="001B7979">
        <w:rPr>
          <w:kern w:val="0"/>
          <w:sz w:val="24"/>
        </w:rPr>
        <w:t>只基金，其中股票型涵盖普通指数型、交易型开放式（</w:t>
      </w:r>
      <w:r w:rsidRPr="001B7979">
        <w:rPr>
          <w:kern w:val="0"/>
          <w:sz w:val="24"/>
        </w:rPr>
        <w:t>ETF</w:t>
      </w:r>
      <w:r w:rsidRPr="001B7979">
        <w:rPr>
          <w:kern w:val="0"/>
          <w:sz w:val="24"/>
        </w:rPr>
        <w:t>）、</w:t>
      </w:r>
      <w:r w:rsidRPr="001B7979">
        <w:rPr>
          <w:kern w:val="0"/>
          <w:sz w:val="24"/>
        </w:rPr>
        <w:t>QDII</w:t>
      </w:r>
      <w:r w:rsidRPr="001B7979">
        <w:rPr>
          <w:kern w:val="0"/>
          <w:sz w:val="24"/>
        </w:rPr>
        <w:t>等不同类型基金。</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4.1.2 </w:t>
      </w:r>
      <w:r w:rsidRPr="001B7979">
        <w:rPr>
          <w:b/>
          <w:color w:val="000000"/>
          <w:kern w:val="0"/>
          <w:sz w:val="24"/>
        </w:rPr>
        <w:t>基金经理（或基金经理小组）及基金经理助理的简介</w:t>
      </w: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275"/>
        <w:gridCol w:w="1276"/>
        <w:gridCol w:w="992"/>
        <w:gridCol w:w="3006"/>
      </w:tblGrid>
      <w:tr w:rsidR="001548F9" w:rsidRPr="001B7979" w:rsidTr="0002353D">
        <w:tc>
          <w:tcPr>
            <w:tcW w:w="1033"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姓名</w:t>
            </w:r>
          </w:p>
        </w:tc>
        <w:tc>
          <w:tcPr>
            <w:tcW w:w="1416"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职务</w:t>
            </w:r>
          </w:p>
        </w:tc>
        <w:tc>
          <w:tcPr>
            <w:tcW w:w="2551" w:type="dxa"/>
            <w:gridSpan w:val="2"/>
            <w:vAlign w:val="center"/>
          </w:tcPr>
          <w:p w:rsidR="001548F9" w:rsidRPr="001B7979" w:rsidRDefault="001548F9" w:rsidP="00571B8A">
            <w:pPr>
              <w:spacing w:before="29" w:line="288" w:lineRule="auto"/>
              <w:jc w:val="center"/>
              <w:rPr>
                <w:color w:val="000000"/>
                <w:sz w:val="24"/>
              </w:rPr>
            </w:pPr>
            <w:r w:rsidRPr="001B7979">
              <w:rPr>
                <w:color w:val="000000"/>
                <w:sz w:val="24"/>
              </w:rPr>
              <w:t>任本基金的基金经理（助理）期限</w:t>
            </w:r>
          </w:p>
        </w:tc>
        <w:tc>
          <w:tcPr>
            <w:tcW w:w="992"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证券从业年限</w:t>
            </w:r>
          </w:p>
        </w:tc>
        <w:tc>
          <w:tcPr>
            <w:tcW w:w="3006"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说明</w:t>
            </w:r>
          </w:p>
        </w:tc>
      </w:tr>
      <w:tr w:rsidR="001548F9" w:rsidRPr="001B7979" w:rsidTr="0002353D">
        <w:tc>
          <w:tcPr>
            <w:tcW w:w="1033" w:type="dxa"/>
            <w:vMerge/>
            <w:vAlign w:val="center"/>
          </w:tcPr>
          <w:p w:rsidR="001548F9" w:rsidRPr="001B7979" w:rsidRDefault="001548F9" w:rsidP="00571B8A">
            <w:pPr>
              <w:widowControl/>
              <w:spacing w:before="29" w:line="288" w:lineRule="auto"/>
              <w:jc w:val="left"/>
              <w:rPr>
                <w:color w:val="000000"/>
                <w:sz w:val="24"/>
              </w:rPr>
            </w:pPr>
          </w:p>
        </w:tc>
        <w:tc>
          <w:tcPr>
            <w:tcW w:w="1416" w:type="dxa"/>
            <w:vMerge/>
            <w:vAlign w:val="center"/>
          </w:tcPr>
          <w:p w:rsidR="001548F9" w:rsidRPr="001B7979" w:rsidRDefault="001548F9" w:rsidP="00571B8A">
            <w:pPr>
              <w:widowControl/>
              <w:spacing w:before="29" w:line="288" w:lineRule="auto"/>
              <w:jc w:val="left"/>
              <w:rPr>
                <w:color w:val="000000"/>
                <w:sz w:val="24"/>
              </w:rPr>
            </w:pPr>
          </w:p>
        </w:tc>
        <w:tc>
          <w:tcPr>
            <w:tcW w:w="1275" w:type="dxa"/>
            <w:vAlign w:val="center"/>
          </w:tcPr>
          <w:p w:rsidR="001548F9" w:rsidRPr="001B7979" w:rsidRDefault="001548F9" w:rsidP="00571B8A">
            <w:pPr>
              <w:spacing w:before="29" w:line="288" w:lineRule="auto"/>
              <w:jc w:val="center"/>
              <w:rPr>
                <w:color w:val="000000"/>
                <w:sz w:val="24"/>
              </w:rPr>
            </w:pPr>
            <w:r w:rsidRPr="001B7979">
              <w:rPr>
                <w:color w:val="000000"/>
                <w:sz w:val="24"/>
              </w:rPr>
              <w:t>任职日期</w:t>
            </w:r>
          </w:p>
        </w:tc>
        <w:tc>
          <w:tcPr>
            <w:tcW w:w="1276" w:type="dxa"/>
            <w:vAlign w:val="center"/>
          </w:tcPr>
          <w:p w:rsidR="001548F9" w:rsidRPr="001B7979" w:rsidRDefault="001548F9" w:rsidP="00571B8A">
            <w:pPr>
              <w:spacing w:before="29" w:line="288" w:lineRule="auto"/>
              <w:jc w:val="center"/>
              <w:rPr>
                <w:color w:val="000000"/>
                <w:sz w:val="24"/>
              </w:rPr>
            </w:pPr>
            <w:r w:rsidRPr="001B7979">
              <w:rPr>
                <w:color w:val="000000"/>
                <w:sz w:val="24"/>
              </w:rPr>
              <w:t>离任日期</w:t>
            </w:r>
          </w:p>
        </w:tc>
        <w:tc>
          <w:tcPr>
            <w:tcW w:w="992" w:type="dxa"/>
            <w:vMerge/>
            <w:vAlign w:val="center"/>
          </w:tcPr>
          <w:p w:rsidR="001548F9" w:rsidRPr="001B7979" w:rsidRDefault="001548F9" w:rsidP="00571B8A">
            <w:pPr>
              <w:widowControl/>
              <w:spacing w:before="29" w:line="288" w:lineRule="auto"/>
              <w:jc w:val="left"/>
              <w:rPr>
                <w:color w:val="000000"/>
                <w:sz w:val="24"/>
              </w:rPr>
            </w:pPr>
          </w:p>
        </w:tc>
        <w:tc>
          <w:tcPr>
            <w:tcW w:w="3006" w:type="dxa"/>
            <w:vMerge/>
            <w:vAlign w:val="center"/>
          </w:tcPr>
          <w:p w:rsidR="001548F9" w:rsidRPr="001B7979" w:rsidRDefault="001548F9" w:rsidP="00571B8A">
            <w:pPr>
              <w:widowControl/>
              <w:spacing w:before="29" w:line="288" w:lineRule="auto"/>
              <w:jc w:val="left"/>
              <w:rPr>
                <w:color w:val="000000"/>
                <w:sz w:val="24"/>
              </w:rPr>
            </w:pPr>
          </w:p>
        </w:tc>
      </w:tr>
      <w:tr w:rsidR="00CA7952">
        <w:tc>
          <w:tcPr>
            <w:tcW w:w="1033" w:type="dxa"/>
            <w:vAlign w:val="center"/>
          </w:tcPr>
          <w:p w:rsidR="00CA7952" w:rsidRDefault="00B821CC">
            <w:pPr>
              <w:jc w:val="center"/>
            </w:pPr>
            <w:r>
              <w:rPr>
                <w:color w:val="000000"/>
                <w:sz w:val="24"/>
              </w:rPr>
              <w:t>于海颖</w:t>
            </w:r>
          </w:p>
        </w:tc>
        <w:tc>
          <w:tcPr>
            <w:tcW w:w="1416" w:type="dxa"/>
            <w:vAlign w:val="center"/>
          </w:tcPr>
          <w:p w:rsidR="00CA7952" w:rsidRDefault="00B821CC">
            <w:pPr>
              <w:jc w:val="center"/>
            </w:pPr>
            <w:r>
              <w:rPr>
                <w:color w:val="000000"/>
                <w:sz w:val="24"/>
              </w:rPr>
              <w:t>交银增利债券、交银纯债债券发起、交银丰盈收益债券、交银丰晟收益债券、交银裕如纯债债券的基金经理，公司固定收益（公募）投资总监</w:t>
            </w:r>
          </w:p>
        </w:tc>
        <w:tc>
          <w:tcPr>
            <w:tcW w:w="1275" w:type="dxa"/>
            <w:vAlign w:val="center"/>
          </w:tcPr>
          <w:p w:rsidR="00CA7952" w:rsidRDefault="00B821CC">
            <w:pPr>
              <w:jc w:val="center"/>
            </w:pPr>
            <w:r>
              <w:rPr>
                <w:color w:val="000000"/>
                <w:sz w:val="24"/>
              </w:rPr>
              <w:t>2017-06-10</w:t>
            </w:r>
          </w:p>
        </w:tc>
        <w:tc>
          <w:tcPr>
            <w:tcW w:w="1276" w:type="dxa"/>
            <w:vAlign w:val="center"/>
          </w:tcPr>
          <w:p w:rsidR="00CA7952" w:rsidRDefault="00B821CC">
            <w:pPr>
              <w:jc w:val="center"/>
            </w:pPr>
            <w:r>
              <w:rPr>
                <w:color w:val="000000"/>
                <w:sz w:val="24"/>
              </w:rPr>
              <w:t>-</w:t>
            </w:r>
          </w:p>
        </w:tc>
        <w:tc>
          <w:tcPr>
            <w:tcW w:w="992" w:type="dxa"/>
            <w:vAlign w:val="center"/>
          </w:tcPr>
          <w:p w:rsidR="00CA7952" w:rsidRDefault="00B821CC">
            <w:pPr>
              <w:jc w:val="center"/>
            </w:pPr>
            <w:r>
              <w:rPr>
                <w:color w:val="000000"/>
                <w:sz w:val="24"/>
              </w:rPr>
              <w:t>13</w:t>
            </w:r>
            <w:r>
              <w:rPr>
                <w:color w:val="000000"/>
                <w:sz w:val="24"/>
              </w:rPr>
              <w:t>年</w:t>
            </w:r>
          </w:p>
        </w:tc>
        <w:tc>
          <w:tcPr>
            <w:tcW w:w="3006" w:type="dxa"/>
            <w:vAlign w:val="center"/>
          </w:tcPr>
          <w:p w:rsidR="00CA7952" w:rsidRDefault="00B821CC">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lastRenderedPageBreak/>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日担任交银施罗德丰硕收益债券型证券投资基金的基金经理。</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3</w:t>
            </w:r>
            <w:r>
              <w:rPr>
                <w:color w:val="000000"/>
                <w:sz w:val="24"/>
              </w:rPr>
              <w:t>月</w:t>
            </w:r>
            <w:r>
              <w:rPr>
                <w:color w:val="000000"/>
                <w:sz w:val="24"/>
              </w:rPr>
              <w:t>14</w:t>
            </w:r>
            <w:r>
              <w:rPr>
                <w:color w:val="000000"/>
                <w:sz w:val="24"/>
              </w:rPr>
              <w:t>日担任交银施罗德定期支付月月丰债券型证券投资基金、交银施罗德强化回报债券型证券投资基金、交银施罗德增利增强债券型证券投资基金、交银施罗德增强收益债券型证券投资基金、转型前的交银施罗德荣鑫保本混合型证券投资基金、转型前的交银施罗德荣祥保本混合型证券投资基金的基金经理。</w:t>
            </w:r>
          </w:p>
        </w:tc>
      </w:tr>
      <w:tr w:rsidR="00CA7952">
        <w:tc>
          <w:tcPr>
            <w:tcW w:w="1033" w:type="dxa"/>
            <w:vAlign w:val="center"/>
          </w:tcPr>
          <w:p w:rsidR="00CA7952" w:rsidRDefault="00B821CC">
            <w:pPr>
              <w:jc w:val="center"/>
            </w:pPr>
            <w:r>
              <w:rPr>
                <w:color w:val="000000"/>
                <w:sz w:val="24"/>
              </w:rPr>
              <w:lastRenderedPageBreak/>
              <w:t>魏玉敏</w:t>
            </w:r>
          </w:p>
        </w:tc>
        <w:tc>
          <w:tcPr>
            <w:tcW w:w="1416" w:type="dxa"/>
            <w:vAlign w:val="center"/>
          </w:tcPr>
          <w:p w:rsidR="00CA7952" w:rsidRDefault="00B821CC">
            <w:pPr>
              <w:jc w:val="center"/>
            </w:pPr>
            <w:r>
              <w:rPr>
                <w:color w:val="000000"/>
                <w:sz w:val="24"/>
              </w:rPr>
              <w:t>交银增利债券、交银纯债债券发起、交银丰润收益债券、交银增利增强债券、交银丰晟收益债券、交银裕</w:t>
            </w:r>
            <w:r>
              <w:rPr>
                <w:color w:val="000000"/>
                <w:sz w:val="24"/>
              </w:rPr>
              <w:lastRenderedPageBreak/>
              <w:t>如纯债债券、交银中债</w:t>
            </w:r>
            <w:r>
              <w:rPr>
                <w:color w:val="000000"/>
                <w:sz w:val="24"/>
              </w:rPr>
              <w:t>1-3</w:t>
            </w:r>
            <w:r>
              <w:rPr>
                <w:color w:val="000000"/>
                <w:sz w:val="24"/>
              </w:rPr>
              <w:t>年农发债指数的基金经理</w:t>
            </w:r>
          </w:p>
        </w:tc>
        <w:tc>
          <w:tcPr>
            <w:tcW w:w="1275" w:type="dxa"/>
            <w:vAlign w:val="center"/>
          </w:tcPr>
          <w:p w:rsidR="00CA7952" w:rsidRDefault="00B821CC">
            <w:pPr>
              <w:jc w:val="center"/>
            </w:pPr>
            <w:r>
              <w:rPr>
                <w:color w:val="000000"/>
                <w:sz w:val="24"/>
              </w:rPr>
              <w:lastRenderedPageBreak/>
              <w:t>2018-08-29</w:t>
            </w:r>
          </w:p>
        </w:tc>
        <w:tc>
          <w:tcPr>
            <w:tcW w:w="1276" w:type="dxa"/>
            <w:vAlign w:val="center"/>
          </w:tcPr>
          <w:p w:rsidR="00CA7952" w:rsidRDefault="00B821CC">
            <w:pPr>
              <w:jc w:val="center"/>
            </w:pPr>
            <w:r>
              <w:rPr>
                <w:color w:val="000000"/>
                <w:sz w:val="24"/>
              </w:rPr>
              <w:t>-</w:t>
            </w:r>
          </w:p>
        </w:tc>
        <w:tc>
          <w:tcPr>
            <w:tcW w:w="992" w:type="dxa"/>
            <w:vAlign w:val="center"/>
          </w:tcPr>
          <w:p w:rsidR="00CA7952" w:rsidRDefault="00B821CC">
            <w:pPr>
              <w:jc w:val="center"/>
            </w:pPr>
            <w:r>
              <w:rPr>
                <w:color w:val="000000"/>
                <w:sz w:val="24"/>
              </w:rPr>
              <w:t>7</w:t>
            </w:r>
            <w:r>
              <w:rPr>
                <w:color w:val="000000"/>
                <w:sz w:val="24"/>
              </w:rPr>
              <w:t>年</w:t>
            </w:r>
          </w:p>
        </w:tc>
        <w:tc>
          <w:tcPr>
            <w:tcW w:w="3006" w:type="dxa"/>
            <w:vAlign w:val="center"/>
          </w:tcPr>
          <w:p w:rsidR="00CA7952" w:rsidRDefault="00B821CC">
            <w:r>
              <w:rPr>
                <w:color w:val="000000"/>
                <w:sz w:val="24"/>
              </w:rPr>
              <w:t>魏玉敏女士，厦门大学金融学硕士、学士。</w:t>
            </w:r>
            <w:r>
              <w:rPr>
                <w:color w:val="000000"/>
                <w:sz w:val="24"/>
              </w:rPr>
              <w:t>2012</w:t>
            </w:r>
            <w:r>
              <w:rPr>
                <w:color w:val="000000"/>
                <w:sz w:val="24"/>
              </w:rPr>
              <w:t>年至</w:t>
            </w:r>
            <w:r>
              <w:rPr>
                <w:color w:val="000000"/>
                <w:sz w:val="24"/>
              </w:rPr>
              <w:t>2013</w:t>
            </w:r>
            <w:r>
              <w:rPr>
                <w:color w:val="000000"/>
                <w:sz w:val="24"/>
              </w:rPr>
              <w:t>年任招商证券固定收益研究员，</w:t>
            </w:r>
            <w:r>
              <w:rPr>
                <w:color w:val="000000"/>
                <w:sz w:val="24"/>
              </w:rPr>
              <w:t>2013</w:t>
            </w:r>
            <w:r>
              <w:rPr>
                <w:color w:val="000000"/>
                <w:sz w:val="24"/>
              </w:rPr>
              <w:t>年至</w:t>
            </w:r>
            <w:r>
              <w:rPr>
                <w:color w:val="000000"/>
                <w:sz w:val="24"/>
              </w:rPr>
              <w:t>2016</w:t>
            </w:r>
            <w:r>
              <w:rPr>
                <w:color w:val="000000"/>
                <w:sz w:val="24"/>
              </w:rPr>
              <w:t>年任国信证券固定收益高级分析师。</w:t>
            </w:r>
            <w:r>
              <w:rPr>
                <w:color w:val="000000"/>
                <w:sz w:val="24"/>
              </w:rPr>
              <w:t>2016</w:t>
            </w:r>
            <w:r>
              <w:rPr>
                <w:color w:val="000000"/>
                <w:sz w:val="24"/>
              </w:rPr>
              <w:t>年加入交银施罗德基金管理有限公司，历任基金经理助理。</w:t>
            </w:r>
          </w:p>
        </w:tc>
      </w:tr>
    </w:tbl>
    <w:p w:rsidR="00CA7952" w:rsidRDefault="00B821CC">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CA7952" w:rsidRDefault="00B821CC">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1B7979" w:rsidRDefault="001548F9" w:rsidP="00571B8A">
      <w:pPr>
        <w:tabs>
          <w:tab w:val="left" w:pos="426"/>
        </w:tabs>
        <w:spacing w:before="29" w:line="288" w:lineRule="auto"/>
        <w:jc w:val="left"/>
        <w:rPr>
          <w:kern w:val="0"/>
          <w:sz w:val="24"/>
        </w:rPr>
      </w:pPr>
      <w:r w:rsidRPr="001B7979">
        <w:rPr>
          <w:kern w:val="0"/>
          <w:sz w:val="24"/>
        </w:rPr>
        <w:t xml:space="preserve">    3</w:t>
      </w:r>
      <w:r w:rsidRPr="001B7979">
        <w:rPr>
          <w:kern w:val="0"/>
          <w:sz w:val="24"/>
        </w:rPr>
        <w:t>、基金经理（或基金经理小组）期后变动（如有）敬请关注基金管理人发布的相关公告。</w:t>
      </w:r>
    </w:p>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24" w:name="_Toc225498256"/>
      <w:bookmarkStart w:id="25" w:name="_Toc17796100"/>
      <w:r w:rsidRPr="001B7979">
        <w:rPr>
          <w:rFonts w:ascii="Times New Roman" w:hAnsi="Times New Roman"/>
          <w:kern w:val="0"/>
          <w:szCs w:val="24"/>
        </w:rPr>
        <w:t xml:space="preserve">4.2 </w:t>
      </w:r>
      <w:r w:rsidRPr="001B7979">
        <w:rPr>
          <w:rFonts w:ascii="Times New Roman" w:hAnsi="Times New Roman"/>
          <w:kern w:val="0"/>
          <w:szCs w:val="24"/>
        </w:rPr>
        <w:t>管理人对报告期内本基金运作遵规守信情况的说明</w:t>
      </w:r>
      <w:bookmarkEnd w:id="24"/>
      <w:bookmarkEnd w:id="25"/>
    </w:p>
    <w:p w:rsidR="001548F9" w:rsidRPr="001B7979" w:rsidRDefault="001548F9" w:rsidP="00571B8A">
      <w:pPr>
        <w:spacing w:before="29" w:line="288" w:lineRule="auto"/>
        <w:ind w:firstLineChars="200" w:firstLine="480"/>
        <w:rPr>
          <w:kern w:val="0"/>
          <w:sz w:val="24"/>
        </w:rPr>
      </w:pPr>
      <w:r w:rsidRPr="001B7979">
        <w:rPr>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26" w:name="_Toc225498257"/>
      <w:bookmarkStart w:id="27" w:name="_Toc17796101"/>
      <w:r w:rsidRPr="001B7979">
        <w:rPr>
          <w:rFonts w:ascii="Times New Roman" w:hAnsi="Times New Roman"/>
          <w:kern w:val="0"/>
          <w:szCs w:val="24"/>
        </w:rPr>
        <w:t xml:space="preserve">4.3 </w:t>
      </w:r>
      <w:r w:rsidRPr="001B7979">
        <w:rPr>
          <w:rFonts w:ascii="Times New Roman" w:hAnsi="Times New Roman"/>
          <w:kern w:val="0"/>
          <w:szCs w:val="24"/>
        </w:rPr>
        <w:t>管理人对报告期内公平交易情况的专项说明</w:t>
      </w:r>
      <w:bookmarkEnd w:id="26"/>
      <w:bookmarkEnd w:id="27"/>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4.3.1 </w:t>
      </w:r>
      <w:r w:rsidRPr="001B7979">
        <w:rPr>
          <w:b/>
          <w:color w:val="000000"/>
          <w:kern w:val="0"/>
          <w:sz w:val="24"/>
        </w:rPr>
        <w:t>公平交易制度的执行情况</w:t>
      </w:r>
    </w:p>
    <w:p w:rsidR="00CA7952" w:rsidRDefault="00B821CC">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CA7952" w:rsidRDefault="00B821CC">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CA7952" w:rsidRDefault="00B821CC">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1B7979" w:rsidRDefault="001548F9" w:rsidP="00571B8A">
      <w:pPr>
        <w:spacing w:before="29" w:line="288" w:lineRule="auto"/>
        <w:ind w:firstLineChars="200" w:firstLine="480"/>
        <w:rPr>
          <w:kern w:val="0"/>
          <w:sz w:val="24"/>
        </w:rPr>
      </w:pPr>
      <w:r w:rsidRPr="001B7979">
        <w:rPr>
          <w:kern w:val="0"/>
          <w:sz w:val="24"/>
        </w:rPr>
        <w:t>报告期内本公司严格执行公平交易制度，公平对待旗下各投资组合，未发现任何违反公平交易的行为。</w:t>
      </w:r>
    </w:p>
    <w:p w:rsidR="001548F9" w:rsidRPr="001B7979" w:rsidRDefault="001548F9" w:rsidP="00571B8A">
      <w:pPr>
        <w:spacing w:before="29" w:line="288" w:lineRule="auto"/>
        <w:jc w:val="left"/>
        <w:rPr>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4.3.2 </w:t>
      </w:r>
      <w:r w:rsidRPr="001B7979">
        <w:rPr>
          <w:b/>
          <w:color w:val="000000"/>
          <w:kern w:val="0"/>
          <w:sz w:val="24"/>
        </w:rPr>
        <w:t>异常交易行为的专项说明</w:t>
      </w:r>
    </w:p>
    <w:p w:rsidR="001548F9" w:rsidRPr="001B7979" w:rsidRDefault="001548F9" w:rsidP="00571B8A">
      <w:pPr>
        <w:spacing w:before="29" w:line="288" w:lineRule="auto"/>
        <w:ind w:firstLineChars="200" w:firstLine="480"/>
        <w:rPr>
          <w:kern w:val="0"/>
          <w:sz w:val="24"/>
        </w:rPr>
      </w:pPr>
      <w:r w:rsidRPr="001B7979">
        <w:rPr>
          <w:kern w:val="0"/>
          <w:sz w:val="24"/>
        </w:rPr>
        <w:t>本基金于本报告期内未发现异常交易行为。本报告期内，本公司管理的所有投资组</w:t>
      </w:r>
      <w:r w:rsidRPr="001B7979">
        <w:rPr>
          <w:kern w:val="0"/>
          <w:sz w:val="24"/>
        </w:rPr>
        <w:lastRenderedPageBreak/>
        <w:t>合参与的交易所公开竞价同日反向交易成交较少的单边交易量超过该证券当日总成交量</w:t>
      </w:r>
      <w:r w:rsidRPr="001B7979">
        <w:rPr>
          <w:kern w:val="0"/>
          <w:sz w:val="24"/>
        </w:rPr>
        <w:t>5%</w:t>
      </w:r>
      <w:r w:rsidRPr="001B7979">
        <w:rPr>
          <w:kern w:val="0"/>
          <w:sz w:val="24"/>
        </w:rPr>
        <w:t>的情况有</w:t>
      </w:r>
      <w:r w:rsidRPr="001B7979">
        <w:rPr>
          <w:kern w:val="0"/>
          <w:sz w:val="24"/>
        </w:rPr>
        <w:t>1</w:t>
      </w:r>
      <w:r w:rsidRPr="001B7979">
        <w:rPr>
          <w:kern w:val="0"/>
          <w:sz w:val="24"/>
        </w:rPr>
        <w:t>次，是投资组合因投资策略需要而发生同日反向交易，未发现不公平交易和利益输送的情况。本基金与本公司管理的其他投资组合在不同时间窗下（如日内、</w:t>
      </w:r>
      <w:r w:rsidRPr="001B7979">
        <w:rPr>
          <w:kern w:val="0"/>
          <w:sz w:val="24"/>
        </w:rPr>
        <w:t>3</w:t>
      </w:r>
      <w:r w:rsidRPr="001B7979">
        <w:rPr>
          <w:kern w:val="0"/>
          <w:sz w:val="24"/>
        </w:rPr>
        <w:t>日内、</w:t>
      </w:r>
      <w:r w:rsidRPr="001B7979">
        <w:rPr>
          <w:kern w:val="0"/>
          <w:sz w:val="24"/>
        </w:rPr>
        <w:t>5</w:t>
      </w:r>
      <w:r w:rsidRPr="001B7979">
        <w:rPr>
          <w:kern w:val="0"/>
          <w:sz w:val="24"/>
        </w:rPr>
        <w:t>日内）同向交易的交易价差未发现异常。</w:t>
      </w:r>
    </w:p>
    <w:p w:rsidR="001548F9" w:rsidRPr="001B7979" w:rsidRDefault="001548F9" w:rsidP="00571B8A">
      <w:pPr>
        <w:spacing w:before="29" w:line="288" w:lineRule="auto"/>
        <w:ind w:firstLineChars="200" w:firstLine="480"/>
        <w:rPr>
          <w:color w:val="000000"/>
          <w:kern w:val="0"/>
          <w:sz w:val="24"/>
        </w:rPr>
      </w:pPr>
    </w:p>
    <w:p w:rsidR="00C02A8F" w:rsidRPr="001B7979" w:rsidRDefault="001548F9" w:rsidP="00571B8A">
      <w:pPr>
        <w:pStyle w:val="20"/>
        <w:spacing w:before="29" w:after="0" w:line="288" w:lineRule="auto"/>
        <w:rPr>
          <w:rFonts w:ascii="Times New Roman" w:hAnsi="Times New Roman"/>
          <w:kern w:val="0"/>
          <w:szCs w:val="24"/>
        </w:rPr>
      </w:pPr>
      <w:bookmarkStart w:id="28" w:name="_Toc225498258"/>
      <w:bookmarkStart w:id="29" w:name="_Toc17796102"/>
      <w:r w:rsidRPr="001B7979">
        <w:rPr>
          <w:rFonts w:ascii="Times New Roman" w:hAnsi="Times New Roman"/>
          <w:kern w:val="0"/>
          <w:szCs w:val="24"/>
        </w:rPr>
        <w:t xml:space="preserve">4.4 </w:t>
      </w:r>
      <w:r w:rsidRPr="001B7979">
        <w:rPr>
          <w:rFonts w:ascii="Times New Roman" w:hAnsi="Times New Roman"/>
          <w:kern w:val="0"/>
          <w:szCs w:val="24"/>
        </w:rPr>
        <w:t>管理人对报告期内基金的投资策略和业绩表现的说明</w:t>
      </w:r>
      <w:bookmarkEnd w:id="28"/>
      <w:bookmarkEnd w:id="29"/>
    </w:p>
    <w:p w:rsidR="00C02A8F" w:rsidRPr="001B7979" w:rsidRDefault="00C02A8F" w:rsidP="00571B8A">
      <w:pPr>
        <w:spacing w:before="29" w:line="288" w:lineRule="auto"/>
        <w:rPr>
          <w:b/>
          <w:sz w:val="24"/>
        </w:rPr>
      </w:pPr>
      <w:r w:rsidRPr="001B7979">
        <w:rPr>
          <w:b/>
          <w:sz w:val="24"/>
        </w:rPr>
        <w:t>4.4.1</w:t>
      </w:r>
      <w:r w:rsidRPr="001B7979">
        <w:rPr>
          <w:b/>
          <w:sz w:val="24"/>
        </w:rPr>
        <w:t>报告期内基金投资策略和运作分析</w:t>
      </w:r>
    </w:p>
    <w:p w:rsidR="00CA7952" w:rsidRDefault="00B821CC">
      <w:pPr>
        <w:spacing w:before="29" w:line="288" w:lineRule="auto"/>
        <w:ind w:firstLineChars="200" w:firstLine="480"/>
        <w:rPr>
          <w:kern w:val="0"/>
          <w:sz w:val="24"/>
        </w:rPr>
      </w:pPr>
      <w:r>
        <w:rPr>
          <w:kern w:val="0"/>
          <w:sz w:val="24"/>
        </w:rPr>
        <w:t>2019</w:t>
      </w:r>
      <w:r>
        <w:rPr>
          <w:kern w:val="0"/>
          <w:sz w:val="24"/>
        </w:rPr>
        <w:t>年上半年宏观经济和债券市场均处于震荡波动中，债券收益率呈现先上后下走势。今年年初以来债券市场的交易逻辑从去年的</w:t>
      </w:r>
      <w:r>
        <w:rPr>
          <w:kern w:val="0"/>
          <w:sz w:val="24"/>
        </w:rPr>
        <w:t>“</w:t>
      </w:r>
      <w:r>
        <w:rPr>
          <w:kern w:val="0"/>
          <w:sz w:val="24"/>
        </w:rPr>
        <w:t>宽货币紧信用</w:t>
      </w:r>
      <w:r>
        <w:rPr>
          <w:kern w:val="0"/>
          <w:sz w:val="24"/>
        </w:rPr>
        <w:t>”</w:t>
      </w:r>
      <w:r>
        <w:rPr>
          <w:kern w:val="0"/>
          <w:sz w:val="24"/>
        </w:rPr>
        <w:t>逐步转向</w:t>
      </w:r>
      <w:r>
        <w:rPr>
          <w:kern w:val="0"/>
          <w:sz w:val="24"/>
        </w:rPr>
        <w:t>“</w:t>
      </w:r>
      <w:r>
        <w:rPr>
          <w:kern w:val="0"/>
          <w:sz w:val="24"/>
        </w:rPr>
        <w:t>宽货币宽信用</w:t>
      </w:r>
      <w:r>
        <w:rPr>
          <w:kern w:val="0"/>
          <w:sz w:val="24"/>
        </w:rPr>
        <w:t>”</w:t>
      </w:r>
      <w:r>
        <w:rPr>
          <w:kern w:val="0"/>
          <w:sz w:val="24"/>
        </w:rPr>
        <w:t>，随着经济托底政策的推进，市场对前期经济的悲观预期明显修复，债券收益率震荡上行。进入四月，经济数据大幅超预期，在央行辟谣降准后，货币政策宽松的预期出现动摇，资金面边际收敛、再加上股市上涨的多重利空之下，现券收益率加速上行。五月之后，中美贸易摩擦再度升级，风险偏好大幅回落，央行随即定向降准。随后出台的经济数据较前期明显走弱，尤其是信贷社融大幅低于预期，带动债券收益率震荡下行。</w:t>
      </w:r>
    </w:p>
    <w:p w:rsidR="00C02A8F" w:rsidRPr="001B7979" w:rsidRDefault="00C02A8F" w:rsidP="00571B8A">
      <w:pPr>
        <w:spacing w:before="29" w:line="288" w:lineRule="auto"/>
        <w:ind w:firstLineChars="200" w:firstLine="480"/>
        <w:rPr>
          <w:kern w:val="0"/>
          <w:sz w:val="24"/>
        </w:rPr>
      </w:pPr>
      <w:r w:rsidRPr="001B7979">
        <w:rPr>
          <w:kern w:val="0"/>
          <w:sz w:val="24"/>
        </w:rPr>
        <w:t>报告期内，基于对宏观经济的判断，结合市场收益率曲线的形态动态而进行了组合调整，适当缩短组合久期配置，由于资金变动加剧，组合杠杆有所降低。券种配置上，组合以信用债为底仓，获得较好的票息收益和杠杆收益。同时，组合以较小的仓位进行了阶段性的长久期利率债波段操作，增厚组合收益。</w:t>
      </w:r>
    </w:p>
    <w:p w:rsidR="001548F9" w:rsidRPr="001B7979" w:rsidRDefault="001548F9" w:rsidP="00571B8A">
      <w:pPr>
        <w:spacing w:before="29" w:line="288" w:lineRule="auto"/>
        <w:ind w:firstLineChars="200" w:firstLine="480"/>
        <w:rPr>
          <w:kern w:val="0"/>
          <w:sz w:val="24"/>
        </w:rPr>
      </w:pPr>
    </w:p>
    <w:p w:rsidR="001548F9" w:rsidRPr="001B7979" w:rsidRDefault="001548F9" w:rsidP="00571B8A">
      <w:pPr>
        <w:spacing w:before="29" w:line="288" w:lineRule="auto"/>
        <w:rPr>
          <w:b/>
          <w:sz w:val="24"/>
        </w:rPr>
      </w:pPr>
      <w:r w:rsidRPr="001B7979">
        <w:rPr>
          <w:b/>
          <w:sz w:val="24"/>
        </w:rPr>
        <w:t xml:space="preserve">4.4.2 </w:t>
      </w:r>
      <w:r w:rsidRPr="001B7979">
        <w:rPr>
          <w:b/>
          <w:sz w:val="24"/>
        </w:rPr>
        <w:t>报告期内基金的业绩表现</w:t>
      </w:r>
    </w:p>
    <w:p w:rsidR="001548F9" w:rsidRPr="001B7979" w:rsidRDefault="001548F9" w:rsidP="00571B8A">
      <w:pPr>
        <w:spacing w:before="29" w:line="288" w:lineRule="auto"/>
        <w:ind w:firstLineChars="200" w:firstLine="480"/>
        <w:rPr>
          <w:kern w:val="0"/>
          <w:sz w:val="24"/>
        </w:rPr>
      </w:pPr>
      <w:r w:rsidRPr="001B7979">
        <w:rPr>
          <w:kern w:val="0"/>
          <w:sz w:val="24"/>
        </w:rPr>
        <w:t>本基金（各类）份额净值及业绩表现请见</w:t>
      </w:r>
      <w:r w:rsidRPr="001B7979">
        <w:rPr>
          <w:kern w:val="0"/>
          <w:sz w:val="24"/>
        </w:rPr>
        <w:t>“3.1</w:t>
      </w:r>
      <w:r w:rsidRPr="001B7979">
        <w:rPr>
          <w:kern w:val="0"/>
          <w:sz w:val="24"/>
        </w:rPr>
        <w:t>主要会计数据和财务指标</w:t>
      </w:r>
      <w:r w:rsidRPr="001B7979">
        <w:rPr>
          <w:kern w:val="0"/>
          <w:sz w:val="24"/>
        </w:rPr>
        <w:t xml:space="preserve">” </w:t>
      </w:r>
      <w:r w:rsidRPr="001B7979">
        <w:rPr>
          <w:kern w:val="0"/>
          <w:sz w:val="24"/>
        </w:rPr>
        <w:t>及</w:t>
      </w:r>
      <w:r w:rsidRPr="001B7979">
        <w:rPr>
          <w:kern w:val="0"/>
          <w:sz w:val="24"/>
        </w:rPr>
        <w:t>“3.2.1</w:t>
      </w:r>
      <w:r w:rsidRPr="001B7979">
        <w:rPr>
          <w:kern w:val="0"/>
          <w:sz w:val="24"/>
        </w:rPr>
        <w:t>基金份额净值增长率及其与同期业绩比较基准收益率的比较</w:t>
      </w:r>
      <w:r w:rsidRPr="001B7979">
        <w:rPr>
          <w:kern w:val="0"/>
          <w:sz w:val="24"/>
        </w:rPr>
        <w:t>”</w:t>
      </w:r>
      <w:r w:rsidRPr="001B7979">
        <w:rPr>
          <w:kern w:val="0"/>
          <w:sz w:val="24"/>
        </w:rPr>
        <w:t>部分披露。</w:t>
      </w:r>
    </w:p>
    <w:p w:rsidR="00FA428F" w:rsidRPr="001B7979" w:rsidRDefault="00FA428F"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30" w:name="_Toc225498259"/>
      <w:bookmarkStart w:id="31" w:name="_Toc17796103"/>
      <w:r w:rsidRPr="001B7979">
        <w:rPr>
          <w:rFonts w:ascii="Times New Roman" w:hAnsi="Times New Roman"/>
          <w:kern w:val="0"/>
          <w:szCs w:val="24"/>
        </w:rPr>
        <w:t xml:space="preserve">4.5 </w:t>
      </w:r>
      <w:r w:rsidRPr="001B7979">
        <w:rPr>
          <w:rFonts w:ascii="Times New Roman" w:hAnsi="Times New Roman"/>
          <w:kern w:val="0"/>
          <w:szCs w:val="24"/>
        </w:rPr>
        <w:t>管理人对宏观经济、证券市场及行业走势的简要展望</w:t>
      </w:r>
      <w:bookmarkEnd w:id="30"/>
      <w:bookmarkEnd w:id="31"/>
    </w:p>
    <w:p w:rsidR="001548F9" w:rsidRPr="001B7979" w:rsidRDefault="001548F9" w:rsidP="00571B8A">
      <w:pPr>
        <w:spacing w:before="29" w:line="288" w:lineRule="auto"/>
        <w:ind w:firstLineChars="200" w:firstLine="480"/>
        <w:rPr>
          <w:kern w:val="0"/>
          <w:sz w:val="24"/>
        </w:rPr>
      </w:pPr>
      <w:r w:rsidRPr="001B7979">
        <w:rPr>
          <w:kern w:val="0"/>
          <w:sz w:val="24"/>
        </w:rPr>
        <w:t>展望</w:t>
      </w:r>
      <w:r w:rsidRPr="001B7979">
        <w:rPr>
          <w:kern w:val="0"/>
          <w:sz w:val="24"/>
        </w:rPr>
        <w:t>2019</w:t>
      </w:r>
      <w:r w:rsidRPr="001B7979">
        <w:rPr>
          <w:kern w:val="0"/>
          <w:sz w:val="24"/>
        </w:rPr>
        <w:t>年下半年，基本面仍是债市的核心影响因素，在逆周期政策压力之下，货币政策难以明显收紧，宽信用政策效果始终受到稳定宏观杠杆率的上限约束。后续稳增长发力需要更多依靠财政政策，但在财政支出前置、地方政府隐性债务监管之下，资金来源问题需要更多解决途径。在政策托而不举的思路下，经济或延续缓慢下行的趋势，三季度或随着名义增速回落，债券收益率仍有一定下行空间，但之后则需要关注经济企稳预期和通胀回升压力。操作策略方面，我们将关注信用债的票息机会，拟继续以中高等级信用债为配置重点，并维持中等的杠杆水平，以期提升组合整体静态收益。</w:t>
      </w:r>
    </w:p>
    <w:p w:rsidR="001548F9" w:rsidRPr="001B7979" w:rsidRDefault="001548F9" w:rsidP="00571B8A">
      <w:pPr>
        <w:autoSpaceDE w:val="0"/>
        <w:autoSpaceDN w:val="0"/>
        <w:adjustRightInd w:val="0"/>
        <w:spacing w:before="29" w:line="288" w:lineRule="auto"/>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32" w:name="_Toc247959457"/>
      <w:bookmarkStart w:id="33" w:name="_Toc225570083"/>
      <w:bookmarkStart w:id="34" w:name="_Toc17796104"/>
      <w:r w:rsidRPr="001B7979">
        <w:rPr>
          <w:rFonts w:ascii="Times New Roman" w:hAnsi="Times New Roman"/>
          <w:kern w:val="0"/>
          <w:szCs w:val="24"/>
        </w:rPr>
        <w:t xml:space="preserve">4.6 </w:t>
      </w:r>
      <w:r w:rsidRPr="001B7979">
        <w:rPr>
          <w:rFonts w:ascii="Times New Roman" w:hAnsi="Times New Roman"/>
          <w:kern w:val="0"/>
          <w:szCs w:val="24"/>
        </w:rPr>
        <w:t>管理人对报告期内基金估值程序等事项的说明</w:t>
      </w:r>
      <w:bookmarkEnd w:id="32"/>
      <w:bookmarkEnd w:id="33"/>
      <w:bookmarkEnd w:id="34"/>
    </w:p>
    <w:p w:rsidR="00CA7952" w:rsidRDefault="00B821CC">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CA7952" w:rsidRDefault="00B821CC">
      <w:pPr>
        <w:spacing w:before="29" w:line="288" w:lineRule="auto"/>
        <w:ind w:firstLineChars="200" w:firstLine="480"/>
        <w:rPr>
          <w:kern w:val="0"/>
          <w:sz w:val="24"/>
        </w:rPr>
      </w:pPr>
      <w:r>
        <w:rPr>
          <w:kern w:val="0"/>
          <w:sz w:val="24"/>
        </w:rPr>
        <w:lastRenderedPageBreak/>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1B7979" w:rsidRDefault="001548F9" w:rsidP="00571B8A">
      <w:pPr>
        <w:spacing w:before="29" w:line="288" w:lineRule="auto"/>
        <w:ind w:firstLineChars="200" w:firstLine="480"/>
        <w:rPr>
          <w:kern w:val="0"/>
          <w:sz w:val="24"/>
        </w:rPr>
      </w:pPr>
      <w:r w:rsidRPr="001B7979">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1B7979" w:rsidRDefault="001548F9" w:rsidP="00571B8A">
      <w:pPr>
        <w:autoSpaceDE w:val="0"/>
        <w:autoSpaceDN w:val="0"/>
        <w:adjustRightInd w:val="0"/>
        <w:spacing w:before="29" w:line="288" w:lineRule="auto"/>
        <w:ind w:firstLine="482"/>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35" w:name="_Toc247959458"/>
      <w:bookmarkStart w:id="36" w:name="_Toc225570084"/>
      <w:bookmarkStart w:id="37" w:name="_Toc17796105"/>
      <w:r w:rsidRPr="001B7979">
        <w:rPr>
          <w:rFonts w:ascii="Times New Roman" w:hAnsi="Times New Roman"/>
          <w:kern w:val="0"/>
          <w:szCs w:val="24"/>
        </w:rPr>
        <w:t xml:space="preserve">4.7 </w:t>
      </w:r>
      <w:r w:rsidRPr="001B7979">
        <w:rPr>
          <w:rFonts w:ascii="Times New Roman" w:hAnsi="Times New Roman"/>
          <w:kern w:val="0"/>
          <w:szCs w:val="24"/>
        </w:rPr>
        <w:t>管理人对报告期内基金利润分配情况的说明</w:t>
      </w:r>
      <w:bookmarkEnd w:id="35"/>
      <w:bookmarkEnd w:id="36"/>
      <w:bookmarkEnd w:id="37"/>
    </w:p>
    <w:p w:rsidR="001548F9" w:rsidRDefault="001548F9" w:rsidP="00571B8A">
      <w:pPr>
        <w:spacing w:before="29" w:line="288" w:lineRule="auto"/>
        <w:ind w:firstLineChars="200" w:firstLine="480"/>
        <w:rPr>
          <w:kern w:val="0"/>
          <w:sz w:val="24"/>
        </w:rPr>
      </w:pPr>
      <w:r w:rsidRPr="001B7979">
        <w:rPr>
          <w:kern w:val="0"/>
          <w:sz w:val="24"/>
        </w:rPr>
        <w:t>根据相关法律法规和基金合同的规定，本基金对上一年度及本报告期应分配的可供分配利润进行了收益分配，具体情况参见</w:t>
      </w:r>
      <w:r w:rsidRPr="001B7979">
        <w:rPr>
          <w:kern w:val="0"/>
          <w:sz w:val="24"/>
        </w:rPr>
        <w:t>6.4.8.2</w:t>
      </w:r>
      <w:r w:rsidRPr="001B7979">
        <w:rPr>
          <w:kern w:val="0"/>
          <w:sz w:val="24"/>
        </w:rPr>
        <w:t>资产负债表日后事项及</w:t>
      </w:r>
      <w:r w:rsidRPr="001B7979">
        <w:rPr>
          <w:kern w:val="0"/>
          <w:sz w:val="24"/>
        </w:rPr>
        <w:t>6.4.11</w:t>
      </w:r>
      <w:r w:rsidRPr="001B7979">
        <w:rPr>
          <w:kern w:val="0"/>
          <w:sz w:val="24"/>
        </w:rPr>
        <w:t>利润分配情况。</w:t>
      </w:r>
    </w:p>
    <w:p w:rsidR="00FE0F75" w:rsidRPr="001B7979" w:rsidRDefault="00FE0F75" w:rsidP="00571B8A">
      <w:pPr>
        <w:spacing w:before="29" w:line="288" w:lineRule="auto"/>
        <w:ind w:firstLineChars="200" w:firstLine="480"/>
        <w:rPr>
          <w:rFonts w:hint="eastAsia"/>
          <w:kern w:val="0"/>
          <w:sz w:val="24"/>
        </w:rPr>
      </w:pPr>
    </w:p>
    <w:p w:rsidR="004D7B20" w:rsidRPr="001B7979" w:rsidRDefault="004D7B20" w:rsidP="004D7B20">
      <w:pPr>
        <w:pStyle w:val="20"/>
        <w:spacing w:before="29" w:after="0" w:line="288" w:lineRule="auto"/>
        <w:rPr>
          <w:rFonts w:ascii="Times New Roman" w:hAnsi="Times New Roman"/>
          <w:kern w:val="0"/>
          <w:szCs w:val="24"/>
        </w:rPr>
      </w:pPr>
      <w:bookmarkStart w:id="38" w:name="_Toc17796106"/>
      <w:r w:rsidRPr="001B7979">
        <w:rPr>
          <w:rFonts w:ascii="Times New Roman" w:hAnsi="Times New Roman" w:hint="eastAsia"/>
          <w:kern w:val="0"/>
          <w:szCs w:val="24"/>
        </w:rPr>
        <w:t xml:space="preserve">4.8 </w:t>
      </w:r>
      <w:r w:rsidRPr="001B7979">
        <w:rPr>
          <w:rFonts w:ascii="Times New Roman" w:hAnsi="Times New Roman" w:hint="eastAsia"/>
          <w:kern w:val="0"/>
          <w:szCs w:val="24"/>
        </w:rPr>
        <w:t>报告期内管理人对本基金持有人数或基金资产净值预警情形的说明</w:t>
      </w:r>
      <w:bookmarkEnd w:id="38"/>
    </w:p>
    <w:p w:rsidR="004D7B20" w:rsidRPr="001B7979" w:rsidRDefault="004D7B20" w:rsidP="004D7B20">
      <w:pPr>
        <w:spacing w:before="29" w:line="288" w:lineRule="auto"/>
        <w:ind w:firstLineChars="200" w:firstLine="480"/>
        <w:rPr>
          <w:kern w:val="0"/>
          <w:sz w:val="24"/>
        </w:rPr>
      </w:pPr>
      <w:r w:rsidRPr="001B7979">
        <w:rPr>
          <w:kern w:val="0"/>
          <w:sz w:val="24"/>
        </w:rPr>
        <w:t>本基金本报告期内无需预警说明。</w:t>
      </w:r>
    </w:p>
    <w:p w:rsidR="00D9635D" w:rsidRPr="001B7979" w:rsidRDefault="00D9635D" w:rsidP="00571B8A">
      <w:pPr>
        <w:spacing w:before="29" w:line="288" w:lineRule="auto"/>
        <w:ind w:firstLineChars="200" w:firstLine="480"/>
        <w:rPr>
          <w:kern w:val="0"/>
          <w:sz w:val="24"/>
        </w:rPr>
      </w:pPr>
    </w:p>
    <w:p w:rsidR="009C2146"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17796107"/>
      <w:r w:rsidRPr="001B7979">
        <w:rPr>
          <w:b/>
          <w:bCs/>
          <w:szCs w:val="24"/>
          <w:lang w:val="en-US"/>
        </w:rPr>
        <w:t xml:space="preserve">§5  </w:t>
      </w:r>
      <w:r w:rsidRPr="001B7979">
        <w:rPr>
          <w:b/>
          <w:bCs/>
          <w:szCs w:val="24"/>
          <w:lang w:val="en-US"/>
        </w:rPr>
        <w:t>托管人报告</w:t>
      </w:r>
      <w:bookmarkEnd w:id="39"/>
      <w:bookmarkEnd w:id="40"/>
    </w:p>
    <w:p w:rsidR="001548F9" w:rsidRPr="001B7979" w:rsidRDefault="001548F9" w:rsidP="00571B8A">
      <w:pPr>
        <w:pStyle w:val="20"/>
        <w:spacing w:before="29" w:after="0" w:line="288" w:lineRule="auto"/>
        <w:rPr>
          <w:rFonts w:ascii="Times New Roman" w:hAnsi="Times New Roman"/>
          <w:kern w:val="0"/>
          <w:szCs w:val="24"/>
        </w:rPr>
      </w:pPr>
      <w:bookmarkStart w:id="41" w:name="_Toc225498264"/>
      <w:bookmarkStart w:id="42" w:name="_Toc17796108"/>
      <w:r w:rsidRPr="001B7979">
        <w:rPr>
          <w:rFonts w:ascii="Times New Roman" w:hAnsi="Times New Roman"/>
          <w:kern w:val="0"/>
          <w:szCs w:val="24"/>
        </w:rPr>
        <w:t xml:space="preserve">5.1 </w:t>
      </w:r>
      <w:r w:rsidRPr="001B7979">
        <w:rPr>
          <w:rFonts w:ascii="Times New Roman" w:hAnsi="Times New Roman"/>
          <w:kern w:val="0"/>
          <w:szCs w:val="24"/>
        </w:rPr>
        <w:t>报告期内本基金托管人遵规守信情况声明</w:t>
      </w:r>
      <w:bookmarkEnd w:id="41"/>
      <w:bookmarkEnd w:id="42"/>
    </w:p>
    <w:p w:rsidR="001548F9" w:rsidRPr="001B7979" w:rsidRDefault="001548F9" w:rsidP="00571B8A">
      <w:pPr>
        <w:spacing w:before="29" w:line="288" w:lineRule="auto"/>
        <w:ind w:firstLineChars="200" w:firstLine="480"/>
        <w:rPr>
          <w:kern w:val="0"/>
          <w:sz w:val="24"/>
        </w:rPr>
      </w:pPr>
      <w:r w:rsidRPr="001B7979">
        <w:rPr>
          <w:kern w:val="0"/>
          <w:sz w:val="24"/>
        </w:rPr>
        <w:t>在托管本基金的过程中，本基金托管人中国农业银行股份有限公司严格遵守《证券投资基金法》相关法律法规的规定以及基金合同、托管协议的约定，对本基金基金管理人</w:t>
      </w:r>
      <w:r w:rsidRPr="001B7979">
        <w:rPr>
          <w:kern w:val="0"/>
          <w:sz w:val="24"/>
        </w:rPr>
        <w:t>—</w:t>
      </w:r>
      <w:r w:rsidRPr="001B7979">
        <w:rPr>
          <w:kern w:val="0"/>
          <w:sz w:val="24"/>
        </w:rPr>
        <w:t>交银施罗德基金管理有限公司</w:t>
      </w:r>
      <w:r w:rsidRPr="001B7979">
        <w:rPr>
          <w:kern w:val="0"/>
          <w:sz w:val="24"/>
        </w:rPr>
        <w:t xml:space="preserve"> 2019 </w:t>
      </w:r>
      <w:r w:rsidRPr="001B7979">
        <w:rPr>
          <w:kern w:val="0"/>
          <w:sz w:val="24"/>
        </w:rPr>
        <w:t>年</w:t>
      </w:r>
      <w:r w:rsidRPr="001B7979">
        <w:rPr>
          <w:kern w:val="0"/>
          <w:sz w:val="24"/>
        </w:rPr>
        <w:t xml:space="preserve"> 1 </w:t>
      </w:r>
      <w:r w:rsidRPr="001B7979">
        <w:rPr>
          <w:kern w:val="0"/>
          <w:sz w:val="24"/>
        </w:rPr>
        <w:t>月</w:t>
      </w:r>
      <w:r w:rsidRPr="001B7979">
        <w:rPr>
          <w:kern w:val="0"/>
          <w:sz w:val="24"/>
        </w:rPr>
        <w:t xml:space="preserve"> 1 </w:t>
      </w:r>
      <w:r w:rsidRPr="001B7979">
        <w:rPr>
          <w:kern w:val="0"/>
          <w:sz w:val="24"/>
        </w:rPr>
        <w:t>日至</w:t>
      </w:r>
      <w:r w:rsidRPr="001B7979">
        <w:rPr>
          <w:kern w:val="0"/>
          <w:sz w:val="24"/>
        </w:rPr>
        <w:t xml:space="preserve"> 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日基金的投资运作，进行了认真、独立的会计核算和必要的投资监督，认真履行了托管人的义务，没有从事任何损害基金份额持有人利益的行为。</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43" w:name="_Toc225498265"/>
      <w:bookmarkStart w:id="44" w:name="_Toc17796109"/>
      <w:r w:rsidRPr="001B7979">
        <w:rPr>
          <w:rFonts w:ascii="Times New Roman" w:hAnsi="Times New Roman"/>
          <w:kern w:val="0"/>
          <w:szCs w:val="24"/>
        </w:rPr>
        <w:t xml:space="preserve">5.2 </w:t>
      </w:r>
      <w:r w:rsidRPr="001B7979">
        <w:rPr>
          <w:rFonts w:ascii="Times New Roman" w:hAnsi="Times New Roman"/>
          <w:kern w:val="0"/>
          <w:szCs w:val="24"/>
        </w:rPr>
        <w:t>托管人对报告期内本基金投资运作遵规守信、净值计算、利润分配等情况的</w:t>
      </w:r>
      <w:bookmarkEnd w:id="43"/>
      <w:r w:rsidRPr="001B7979">
        <w:rPr>
          <w:rFonts w:ascii="Times New Roman" w:hAnsi="Times New Roman"/>
          <w:kern w:val="0"/>
          <w:szCs w:val="24"/>
        </w:rPr>
        <w:t>说明</w:t>
      </w:r>
      <w:bookmarkEnd w:id="44"/>
    </w:p>
    <w:p w:rsidR="001548F9" w:rsidRPr="001B7979" w:rsidRDefault="001548F9" w:rsidP="00571B8A">
      <w:pPr>
        <w:spacing w:before="29" w:line="288" w:lineRule="auto"/>
        <w:ind w:firstLineChars="200" w:firstLine="480"/>
        <w:rPr>
          <w:kern w:val="0"/>
          <w:sz w:val="24"/>
        </w:rPr>
      </w:pPr>
      <w:r w:rsidRPr="001B7979">
        <w:rPr>
          <w:kern w:val="0"/>
          <w:sz w:val="24"/>
        </w:rPr>
        <w:t>本托管人认为</w:t>
      </w:r>
      <w:r w:rsidRPr="001B7979">
        <w:rPr>
          <w:kern w:val="0"/>
          <w:sz w:val="24"/>
        </w:rPr>
        <w:t xml:space="preserve">, </w:t>
      </w:r>
      <w:r w:rsidRPr="001B7979">
        <w:rPr>
          <w:kern w:val="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45" w:name="_Toc225498266"/>
      <w:bookmarkStart w:id="46" w:name="_Toc17796110"/>
      <w:r w:rsidRPr="001B7979">
        <w:rPr>
          <w:rFonts w:ascii="Times New Roman" w:hAnsi="Times New Roman"/>
          <w:kern w:val="0"/>
          <w:szCs w:val="24"/>
        </w:rPr>
        <w:lastRenderedPageBreak/>
        <w:t xml:space="preserve">5.3 </w:t>
      </w:r>
      <w:r w:rsidRPr="001B7979">
        <w:rPr>
          <w:rFonts w:ascii="Times New Roman" w:hAnsi="Times New Roman"/>
          <w:kern w:val="0"/>
          <w:szCs w:val="24"/>
        </w:rPr>
        <w:t>托管人对本半年度报告中财务信息等内容的真实、准确和完整发表意见</w:t>
      </w:r>
      <w:bookmarkEnd w:id="45"/>
      <w:bookmarkEnd w:id="46"/>
    </w:p>
    <w:p w:rsidR="001548F9" w:rsidRPr="001B7979" w:rsidRDefault="001548F9" w:rsidP="00571B8A">
      <w:pPr>
        <w:spacing w:before="29" w:line="288" w:lineRule="auto"/>
        <w:ind w:firstLineChars="200" w:firstLine="480"/>
        <w:rPr>
          <w:kern w:val="0"/>
          <w:sz w:val="24"/>
        </w:rPr>
      </w:pPr>
      <w:r w:rsidRPr="001B7979">
        <w:rPr>
          <w:kern w:val="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1C0B5D" w:rsidRPr="001B7979" w:rsidRDefault="001C0B5D" w:rsidP="00571B8A">
      <w:pPr>
        <w:spacing w:before="29" w:line="288" w:lineRule="auto"/>
        <w:ind w:firstLineChars="200" w:firstLine="480"/>
        <w:rPr>
          <w:kern w:val="0"/>
          <w:sz w:val="24"/>
        </w:rPr>
      </w:pPr>
    </w:p>
    <w:p w:rsidR="00925B06"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47" w:name="_Toc17796111"/>
      <w:r w:rsidRPr="001B7979">
        <w:rPr>
          <w:b/>
          <w:bCs/>
          <w:szCs w:val="24"/>
          <w:lang w:val="en-US"/>
        </w:rPr>
        <w:t>§6</w:t>
      </w:r>
      <w:r w:rsidRPr="001B7979">
        <w:rPr>
          <w:b/>
          <w:bCs/>
          <w:szCs w:val="24"/>
          <w:lang w:val="en-US"/>
        </w:rPr>
        <w:tab/>
      </w:r>
      <w:r w:rsidRPr="001B7979">
        <w:rPr>
          <w:b/>
          <w:bCs/>
          <w:szCs w:val="24"/>
          <w:lang w:val="en-US"/>
        </w:rPr>
        <w:t>半年度财务会计报告（未经审计）</w:t>
      </w:r>
      <w:bookmarkEnd w:id="47"/>
    </w:p>
    <w:p w:rsidR="001548F9" w:rsidRPr="001B7979" w:rsidRDefault="001548F9" w:rsidP="00571B8A">
      <w:pPr>
        <w:pStyle w:val="20"/>
        <w:spacing w:before="29" w:after="0" w:line="288" w:lineRule="auto"/>
        <w:rPr>
          <w:rFonts w:ascii="Times New Roman" w:hAnsi="Times New Roman"/>
          <w:kern w:val="0"/>
          <w:szCs w:val="24"/>
        </w:rPr>
      </w:pPr>
      <w:bookmarkStart w:id="48" w:name="_Toc225498268"/>
      <w:bookmarkStart w:id="49" w:name="_Toc17796112"/>
      <w:r w:rsidRPr="001B7979">
        <w:rPr>
          <w:rFonts w:ascii="Times New Roman" w:hAnsi="Times New Roman"/>
          <w:kern w:val="0"/>
          <w:szCs w:val="24"/>
        </w:rPr>
        <w:t xml:space="preserve">6.1 </w:t>
      </w:r>
      <w:r w:rsidRPr="001B7979">
        <w:rPr>
          <w:rFonts w:ascii="Times New Roman" w:hAnsi="Times New Roman"/>
          <w:kern w:val="0"/>
          <w:szCs w:val="24"/>
        </w:rPr>
        <w:t>资产负债表</w:t>
      </w:r>
      <w:bookmarkEnd w:id="48"/>
      <w:bookmarkEnd w:id="49"/>
    </w:p>
    <w:p w:rsidR="001548F9" w:rsidRPr="001B7979" w:rsidRDefault="001548F9" w:rsidP="00571B8A">
      <w:pPr>
        <w:spacing w:before="29" w:line="288" w:lineRule="auto"/>
        <w:rPr>
          <w:color w:val="000000"/>
          <w:sz w:val="24"/>
        </w:rPr>
      </w:pPr>
      <w:r w:rsidRPr="001B7979">
        <w:rPr>
          <w:color w:val="000000"/>
          <w:sz w:val="24"/>
        </w:rPr>
        <w:t>会计主体：交银施罗德纯债债券型发起式证券投资基金</w:t>
      </w:r>
    </w:p>
    <w:p w:rsidR="001548F9" w:rsidRPr="001B7979" w:rsidRDefault="001548F9" w:rsidP="00571B8A">
      <w:pPr>
        <w:spacing w:before="29" w:line="288" w:lineRule="auto"/>
        <w:rPr>
          <w:color w:val="000000"/>
          <w:sz w:val="24"/>
        </w:rPr>
      </w:pPr>
      <w:r w:rsidRPr="001B7979">
        <w:rPr>
          <w:color w:val="000000"/>
          <w:sz w:val="24"/>
        </w:rPr>
        <w:t>报告截止日：</w:t>
      </w:r>
      <w:r w:rsidRPr="001B7979">
        <w:rPr>
          <w:color w:val="000000"/>
          <w:sz w:val="24"/>
        </w:rPr>
        <w:t>2019</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1B7979" w:rsidTr="00114D73">
        <w:tc>
          <w:tcPr>
            <w:tcW w:w="288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资产</w:t>
            </w:r>
          </w:p>
        </w:tc>
        <w:tc>
          <w:tcPr>
            <w:tcW w:w="108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附注号</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本期末</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kern w:val="2"/>
              </w:rPr>
              <w:t>2019</w:t>
            </w:r>
            <w:r w:rsidRPr="001B7979">
              <w:rPr>
                <w:rFonts w:ascii="Times New Roman" w:hAnsi="Times New Roman"/>
                <w:b/>
                <w:color w:val="000000"/>
                <w:kern w:val="2"/>
              </w:rPr>
              <w:t>年</w:t>
            </w:r>
            <w:r w:rsidRPr="001B7979">
              <w:rPr>
                <w:rFonts w:ascii="Times New Roman" w:hAnsi="Times New Roman"/>
                <w:b/>
                <w:color w:val="000000"/>
                <w:kern w:val="2"/>
              </w:rPr>
              <w:t>6</w:t>
            </w:r>
            <w:r w:rsidRPr="001B7979">
              <w:rPr>
                <w:rFonts w:ascii="Times New Roman" w:hAnsi="Times New Roman"/>
                <w:b/>
                <w:color w:val="000000"/>
                <w:kern w:val="2"/>
              </w:rPr>
              <w:t>月</w:t>
            </w:r>
            <w:r w:rsidRPr="001B7979">
              <w:rPr>
                <w:rFonts w:ascii="Times New Roman" w:hAnsi="Times New Roman"/>
                <w:b/>
                <w:color w:val="000000"/>
                <w:kern w:val="2"/>
              </w:rPr>
              <w:t>30</w:t>
            </w:r>
            <w:r w:rsidRPr="001B7979">
              <w:rPr>
                <w:rFonts w:ascii="Times New Roman" w:hAnsi="Times New Roman"/>
                <w:b/>
                <w:color w:val="000000"/>
                <w:kern w:val="2"/>
              </w:rPr>
              <w:t>日</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上年度末</w:t>
            </w:r>
          </w:p>
          <w:p w:rsidR="001548F9" w:rsidRPr="001B7979" w:rsidRDefault="006F5125"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2018</w:t>
            </w:r>
            <w:r w:rsidRPr="001B7979">
              <w:rPr>
                <w:rFonts w:ascii="Times New Roman" w:hAnsi="Times New Roman"/>
                <w:b/>
                <w:color w:val="000000"/>
              </w:rPr>
              <w:t>年</w:t>
            </w:r>
            <w:r w:rsidRPr="001B7979">
              <w:rPr>
                <w:rFonts w:ascii="Times New Roman" w:hAnsi="Times New Roman"/>
                <w:b/>
                <w:color w:val="000000"/>
              </w:rPr>
              <w:t>12</w:t>
            </w:r>
            <w:r w:rsidRPr="001B7979">
              <w:rPr>
                <w:rFonts w:ascii="Times New Roman" w:hAnsi="Times New Roman"/>
                <w:b/>
                <w:color w:val="000000"/>
              </w:rPr>
              <w:t>月</w:t>
            </w:r>
            <w:r w:rsidRPr="001B7979">
              <w:rPr>
                <w:rFonts w:ascii="Times New Roman" w:hAnsi="Times New Roman"/>
                <w:b/>
                <w:color w:val="000000"/>
              </w:rPr>
              <w:t>31</w:t>
            </w:r>
            <w:r w:rsidRPr="001B7979">
              <w:rPr>
                <w:rFonts w:ascii="Times New Roman" w:hAnsi="Times New Roman"/>
                <w:b/>
                <w:color w:val="000000"/>
              </w:rPr>
              <w:t>日</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资产：</w:t>
            </w:r>
          </w:p>
        </w:tc>
        <w:tc>
          <w:tcPr>
            <w:tcW w:w="1080" w:type="dxa"/>
            <w:vAlign w:val="center"/>
          </w:tcPr>
          <w:p w:rsidR="00C019BC" w:rsidRPr="001B7979" w:rsidRDefault="00C019BC" w:rsidP="00D24AB8">
            <w:pPr>
              <w:widowControl/>
              <w:autoSpaceDE w:val="0"/>
              <w:autoSpaceDN w:val="0"/>
              <w:ind w:right="-15"/>
              <w:jc w:val="center"/>
              <w:textAlignment w:val="bottom"/>
              <w:rPr>
                <w:color w:val="000000"/>
                <w:szCs w:val="21"/>
              </w:rPr>
            </w:pPr>
          </w:p>
        </w:tc>
        <w:tc>
          <w:tcPr>
            <w:tcW w:w="2520" w:type="dxa"/>
            <w:vAlign w:val="center"/>
          </w:tcPr>
          <w:p w:rsidR="00C019BC" w:rsidRPr="001B7979" w:rsidRDefault="00C019BC" w:rsidP="00571B8A">
            <w:pPr>
              <w:spacing w:before="29" w:line="288" w:lineRule="auto"/>
              <w:jc w:val="right"/>
              <w:rPr>
                <w:color w:val="000000"/>
                <w:sz w:val="24"/>
              </w:rPr>
            </w:pPr>
          </w:p>
        </w:tc>
        <w:tc>
          <w:tcPr>
            <w:tcW w:w="2520" w:type="dxa"/>
            <w:vAlign w:val="center"/>
          </w:tcPr>
          <w:p w:rsidR="00C019BC" w:rsidRPr="001B7979" w:rsidRDefault="00C019BC" w:rsidP="00571B8A">
            <w:pPr>
              <w:spacing w:before="29" w:line="288" w:lineRule="auto"/>
              <w:jc w:val="right"/>
              <w:rPr>
                <w:color w:val="000000"/>
                <w:sz w:val="24"/>
              </w:rPr>
            </w:pP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银行存款</w:t>
            </w:r>
          </w:p>
        </w:tc>
        <w:tc>
          <w:tcPr>
            <w:tcW w:w="1080" w:type="dxa"/>
            <w:vAlign w:val="center"/>
          </w:tcPr>
          <w:p w:rsidR="00C019BC" w:rsidRPr="001B7979" w:rsidRDefault="00C019BC" w:rsidP="00D24AB8">
            <w:pPr>
              <w:widowControl/>
              <w:autoSpaceDE w:val="0"/>
              <w:autoSpaceDN w:val="0"/>
              <w:ind w:right="-15"/>
              <w:jc w:val="center"/>
              <w:textAlignment w:val="bottom"/>
              <w:rPr>
                <w:color w:val="000000"/>
                <w:szCs w:val="21"/>
              </w:rPr>
            </w:pPr>
            <w:r w:rsidRPr="001B7979">
              <w:rPr>
                <w:rFonts w:hint="eastAsia"/>
                <w:color w:val="000000"/>
                <w:szCs w:val="21"/>
              </w:rPr>
              <w:t>6.4.7.1</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18,947,911.58</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763,863.92</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结算备付金</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343,235.64</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1,897,021.75</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存出保证金</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6,214.14</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51,148.19</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交易性金融资产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6.4.7.2</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749,227,752.80</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334,302,778.20</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其中：股票投资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pStyle w:val="af6"/>
              <w:spacing w:before="29" w:beforeAutospacing="0" w:line="288" w:lineRule="auto"/>
              <w:ind w:firstLineChars="300" w:firstLine="720"/>
              <w:jc w:val="both"/>
              <w:rPr>
                <w:rFonts w:ascii="Times New Roman" w:hAnsi="Times New Roman"/>
                <w:color w:val="000000"/>
              </w:rPr>
            </w:pPr>
            <w:r w:rsidRPr="001B7979">
              <w:rPr>
                <w:rFonts w:ascii="Times New Roman" w:hAnsi="Times New Roman"/>
                <w:color w:val="000000"/>
              </w:rPr>
              <w:t>基金投资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ind w:firstLineChars="300" w:firstLine="720"/>
              <w:rPr>
                <w:color w:val="000000"/>
                <w:sz w:val="24"/>
              </w:rPr>
            </w:pPr>
            <w:r w:rsidRPr="001B7979">
              <w:rPr>
                <w:color w:val="000000"/>
                <w:sz w:val="24"/>
              </w:rPr>
              <w:t>债券投资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749,227,752.80</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329,302,778.20</w:t>
            </w:r>
          </w:p>
        </w:tc>
      </w:tr>
      <w:tr w:rsidR="00C019BC" w:rsidRPr="001B7979" w:rsidTr="00114D73">
        <w:tc>
          <w:tcPr>
            <w:tcW w:w="2880" w:type="dxa"/>
            <w:vAlign w:val="center"/>
          </w:tcPr>
          <w:p w:rsidR="00C019BC" w:rsidRPr="001B7979" w:rsidRDefault="00C019BC" w:rsidP="00571B8A">
            <w:pPr>
              <w:spacing w:before="29" w:line="288" w:lineRule="auto"/>
              <w:ind w:firstLineChars="300" w:firstLine="720"/>
              <w:rPr>
                <w:color w:val="000000"/>
                <w:sz w:val="24"/>
              </w:rPr>
            </w:pPr>
            <w:r w:rsidRPr="001B7979">
              <w:rPr>
                <w:color w:val="000000"/>
                <w:sz w:val="24"/>
              </w:rPr>
              <w:t>资产支持证券投资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5,000,000.00</w:t>
            </w:r>
          </w:p>
        </w:tc>
      </w:tr>
      <w:tr w:rsidR="00C019BC" w:rsidRPr="001B7979" w:rsidTr="00114D73">
        <w:tc>
          <w:tcPr>
            <w:tcW w:w="2880" w:type="dxa"/>
            <w:vAlign w:val="center"/>
          </w:tcPr>
          <w:p w:rsidR="00C019BC" w:rsidRPr="001B7979" w:rsidRDefault="00C019BC" w:rsidP="00571B8A">
            <w:pPr>
              <w:spacing w:before="29" w:line="288" w:lineRule="auto"/>
              <w:ind w:firstLineChars="300" w:firstLine="720"/>
              <w:rPr>
                <w:color w:val="000000"/>
                <w:sz w:val="24"/>
              </w:rPr>
            </w:pPr>
            <w:r w:rsidRPr="001B7979">
              <w:rPr>
                <w:sz w:val="24"/>
              </w:rPr>
              <w:t>贵金属投资</w:t>
            </w:r>
          </w:p>
        </w:tc>
        <w:tc>
          <w:tcPr>
            <w:tcW w:w="1080" w:type="dxa"/>
            <w:vAlign w:val="center"/>
          </w:tcPr>
          <w:p w:rsidR="00C019BC" w:rsidRPr="001B7979" w:rsidRDefault="00C019BC" w:rsidP="00D24AB8">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rFonts w:eastAsiaTheme="minorEastAsia"/>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rFonts w:eastAsiaTheme="minorEastAsia"/>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衍生金融资产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6.4.7.3</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买入返售金融资产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6.4.7.4</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应收证券清算款</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278,132.08</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应收利息</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6.4.7.5</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9,341,140.51</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6,753,083.36</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应收股利</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应收申购款</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1,085,979.88</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1,752,942.19</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递延所得税资产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其他资产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6.4.7.6</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b/>
                <w:color w:val="000000"/>
                <w:sz w:val="24"/>
              </w:rPr>
            </w:pPr>
            <w:r w:rsidRPr="001B7979">
              <w:rPr>
                <w:b/>
                <w:color w:val="000000"/>
                <w:sz w:val="24"/>
              </w:rPr>
              <w:t>资产总计</w:t>
            </w:r>
          </w:p>
        </w:tc>
        <w:tc>
          <w:tcPr>
            <w:tcW w:w="1080" w:type="dxa"/>
            <w:vAlign w:val="center"/>
          </w:tcPr>
          <w:p w:rsidR="00C019BC" w:rsidRPr="001B7979" w:rsidRDefault="00C019BC" w:rsidP="00571B8A">
            <w:pPr>
              <w:pStyle w:val="af6"/>
              <w:spacing w:before="29" w:beforeAutospacing="0" w:line="288" w:lineRule="auto"/>
              <w:jc w:val="center"/>
              <w:rPr>
                <w:rFonts w:ascii="Times New Roman" w:hAnsi="Times New Roman"/>
                <w:b/>
                <w:color w:val="000000"/>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778,952,234.55</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345,798,969.69</w:t>
            </w:r>
          </w:p>
        </w:tc>
      </w:tr>
      <w:tr w:rsidR="001548F9" w:rsidRPr="001B7979" w:rsidTr="00114D73">
        <w:tc>
          <w:tcPr>
            <w:tcW w:w="288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负债和所有者权益</w:t>
            </w:r>
          </w:p>
        </w:tc>
        <w:tc>
          <w:tcPr>
            <w:tcW w:w="1080" w:type="dxa"/>
            <w:vAlign w:val="center"/>
          </w:tcPr>
          <w:p w:rsidR="001548F9" w:rsidRPr="001B7979" w:rsidRDefault="007F02E5"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附注号</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本期末</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kern w:val="2"/>
              </w:rPr>
              <w:lastRenderedPageBreak/>
              <w:t>2019</w:t>
            </w:r>
            <w:r w:rsidRPr="001B7979">
              <w:rPr>
                <w:rFonts w:ascii="Times New Roman" w:hAnsi="Times New Roman"/>
                <w:b/>
                <w:color w:val="000000"/>
                <w:kern w:val="2"/>
              </w:rPr>
              <w:t>年</w:t>
            </w:r>
            <w:r w:rsidRPr="001B7979">
              <w:rPr>
                <w:rFonts w:ascii="Times New Roman" w:hAnsi="Times New Roman"/>
                <w:b/>
                <w:color w:val="000000"/>
                <w:kern w:val="2"/>
              </w:rPr>
              <w:t>6</w:t>
            </w:r>
            <w:r w:rsidRPr="001B7979">
              <w:rPr>
                <w:rFonts w:ascii="Times New Roman" w:hAnsi="Times New Roman"/>
                <w:b/>
                <w:color w:val="000000"/>
                <w:kern w:val="2"/>
              </w:rPr>
              <w:t>月</w:t>
            </w:r>
            <w:r w:rsidRPr="001B7979">
              <w:rPr>
                <w:rFonts w:ascii="Times New Roman" w:hAnsi="Times New Roman"/>
                <w:b/>
                <w:color w:val="000000"/>
                <w:kern w:val="2"/>
              </w:rPr>
              <w:t>30</w:t>
            </w:r>
            <w:r w:rsidRPr="001B7979">
              <w:rPr>
                <w:rFonts w:ascii="Times New Roman" w:hAnsi="Times New Roman"/>
                <w:b/>
                <w:color w:val="000000"/>
                <w:kern w:val="2"/>
              </w:rPr>
              <w:t>日</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lastRenderedPageBreak/>
              <w:t>上年度末</w:t>
            </w:r>
          </w:p>
          <w:p w:rsidR="001548F9" w:rsidRPr="001B7979" w:rsidRDefault="006F5125"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lastRenderedPageBreak/>
              <w:t>2018</w:t>
            </w:r>
            <w:r w:rsidRPr="001B7979">
              <w:rPr>
                <w:rFonts w:ascii="Times New Roman" w:hAnsi="Times New Roman"/>
                <w:b/>
                <w:color w:val="000000"/>
              </w:rPr>
              <w:t>年</w:t>
            </w:r>
            <w:r w:rsidRPr="001B7979">
              <w:rPr>
                <w:rFonts w:ascii="Times New Roman" w:hAnsi="Times New Roman"/>
                <w:b/>
                <w:color w:val="000000"/>
              </w:rPr>
              <w:t>12</w:t>
            </w:r>
            <w:r w:rsidRPr="001B7979">
              <w:rPr>
                <w:rFonts w:ascii="Times New Roman" w:hAnsi="Times New Roman"/>
                <w:b/>
                <w:color w:val="000000"/>
              </w:rPr>
              <w:t>月</w:t>
            </w:r>
            <w:r w:rsidRPr="001B7979">
              <w:rPr>
                <w:rFonts w:ascii="Times New Roman" w:hAnsi="Times New Roman"/>
                <w:b/>
                <w:color w:val="000000"/>
              </w:rPr>
              <w:t>31</w:t>
            </w:r>
            <w:r w:rsidRPr="001B7979">
              <w:rPr>
                <w:rFonts w:ascii="Times New Roman" w:hAnsi="Times New Roman"/>
                <w:b/>
                <w:color w:val="000000"/>
              </w:rPr>
              <w:t>日</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lastRenderedPageBreak/>
              <w:t>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p>
        </w:tc>
        <w:tc>
          <w:tcPr>
            <w:tcW w:w="2520" w:type="dxa"/>
            <w:vAlign w:val="center"/>
          </w:tcPr>
          <w:p w:rsidR="002D6489" w:rsidRPr="001B7979" w:rsidRDefault="002D6489" w:rsidP="00571B8A">
            <w:pPr>
              <w:spacing w:before="29" w:line="288" w:lineRule="auto"/>
              <w:jc w:val="right"/>
              <w:rPr>
                <w:color w:val="000000"/>
                <w:sz w:val="24"/>
              </w:rPr>
            </w:pP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短期借款</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交易性金融负债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衍生金融负债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6.4.7.3</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卖出回购金融资产款</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173,019,344.97</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15,499,864.25</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应付证券清算款</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14,504,602.74</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应付赎回款</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5,402,516.48</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968,416.41</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应付管理人报酬</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293,216.73</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178,521.49</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应付托管费</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97,738.90</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59,507.15</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应付销售服务费</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18,516.38</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35,201.52</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应付交易费用</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6.4.7.7</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22,508.34</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21,386.13</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应交税费</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506,639.63</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473,470.23</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应付利息</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93,359.29</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4,394.92</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应付利润</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递延所得税负债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其他负债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6.4.7.8</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105,923.51</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313,261.24</w:t>
            </w:r>
          </w:p>
        </w:tc>
      </w:tr>
      <w:tr w:rsidR="002D6489" w:rsidRPr="001B7979" w:rsidTr="00114D73">
        <w:tc>
          <w:tcPr>
            <w:tcW w:w="2880" w:type="dxa"/>
            <w:vAlign w:val="center"/>
          </w:tcPr>
          <w:p w:rsidR="002D6489" w:rsidRPr="001B7979" w:rsidRDefault="002D6489" w:rsidP="00571B8A">
            <w:pPr>
              <w:pStyle w:val="af6"/>
              <w:spacing w:before="29" w:beforeAutospacing="0" w:line="288" w:lineRule="auto"/>
              <w:jc w:val="both"/>
              <w:rPr>
                <w:rFonts w:ascii="Times New Roman" w:hAnsi="Times New Roman"/>
                <w:color w:val="000000"/>
              </w:rPr>
            </w:pPr>
            <w:r w:rsidRPr="001B7979">
              <w:rPr>
                <w:rFonts w:ascii="Times New Roman" w:hAnsi="Times New Roman"/>
                <w:color w:val="000000"/>
              </w:rPr>
              <w:t>负债合计</w:t>
            </w:r>
          </w:p>
        </w:tc>
        <w:tc>
          <w:tcPr>
            <w:tcW w:w="1080" w:type="dxa"/>
            <w:vAlign w:val="center"/>
          </w:tcPr>
          <w:p w:rsidR="002D6489" w:rsidRPr="001B7979" w:rsidRDefault="002D6489" w:rsidP="00D24AB8">
            <w:pPr>
              <w:pStyle w:val="af6"/>
              <w:jc w:val="center"/>
              <w:rPr>
                <w:rFonts w:ascii="Times New Roman" w:hAnsi="Times New Roman"/>
                <w:b/>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194,064,366.97</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17,554,023.34</w:t>
            </w:r>
          </w:p>
        </w:tc>
      </w:tr>
      <w:tr w:rsidR="002D6489" w:rsidRPr="001B7979" w:rsidTr="00114D73">
        <w:tc>
          <w:tcPr>
            <w:tcW w:w="2880" w:type="dxa"/>
            <w:vAlign w:val="center"/>
          </w:tcPr>
          <w:p w:rsidR="002D6489" w:rsidRPr="001B7979" w:rsidRDefault="002D6489" w:rsidP="00571B8A">
            <w:pPr>
              <w:spacing w:before="29" w:line="288" w:lineRule="auto"/>
              <w:rPr>
                <w:b/>
                <w:color w:val="000000"/>
                <w:sz w:val="24"/>
              </w:rPr>
            </w:pPr>
            <w:r w:rsidRPr="001B7979">
              <w:rPr>
                <w:b/>
                <w:color w:val="000000"/>
                <w:sz w:val="24"/>
              </w:rPr>
              <w:t>所有者权益：</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b/>
                <w:color w:val="000000"/>
                <w:sz w:val="24"/>
              </w:rPr>
            </w:pPr>
          </w:p>
        </w:tc>
        <w:tc>
          <w:tcPr>
            <w:tcW w:w="2520" w:type="dxa"/>
            <w:vAlign w:val="center"/>
          </w:tcPr>
          <w:p w:rsidR="002D6489" w:rsidRPr="001B7979" w:rsidRDefault="002D6489" w:rsidP="00571B8A">
            <w:pPr>
              <w:spacing w:before="29" w:line="288" w:lineRule="auto"/>
              <w:jc w:val="right"/>
              <w:rPr>
                <w:b/>
                <w:color w:val="000000"/>
                <w:sz w:val="24"/>
              </w:rPr>
            </w:pP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实收基金</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6.4.7.9</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541,706,020.02</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300,323,445.98</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未分配利润</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6.4.7.10</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43,181,847.56</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27,921,500.37</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所有者权益合计</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584,887,867.58</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328,244,946.35</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负债和所有者权益总计</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778,952,234.55</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345,798,969.69</w:t>
            </w:r>
          </w:p>
        </w:tc>
      </w:tr>
    </w:tbl>
    <w:p w:rsidR="001548F9" w:rsidRPr="001B7979" w:rsidRDefault="001548F9" w:rsidP="00571B8A">
      <w:pPr>
        <w:tabs>
          <w:tab w:val="left" w:pos="426"/>
        </w:tabs>
        <w:spacing w:before="29" w:line="288" w:lineRule="auto"/>
        <w:jc w:val="left"/>
        <w:rPr>
          <w:kern w:val="0"/>
          <w:sz w:val="24"/>
        </w:rPr>
      </w:pPr>
      <w:r w:rsidRPr="001B7979">
        <w:rPr>
          <w:kern w:val="0"/>
          <w:sz w:val="24"/>
        </w:rPr>
        <w:t>注：报告截止日</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r w:rsidRPr="001B7979">
        <w:rPr>
          <w:kern w:val="0"/>
          <w:sz w:val="24"/>
        </w:rPr>
        <w:t>A/B</w:t>
      </w:r>
      <w:r w:rsidRPr="001B7979">
        <w:rPr>
          <w:kern w:val="0"/>
          <w:sz w:val="24"/>
        </w:rPr>
        <w:t>类基金份额净值</w:t>
      </w:r>
      <w:r w:rsidRPr="001B7979">
        <w:rPr>
          <w:kern w:val="0"/>
          <w:sz w:val="24"/>
        </w:rPr>
        <w:t>1.080</w:t>
      </w:r>
      <w:r w:rsidRPr="001B7979">
        <w:rPr>
          <w:kern w:val="0"/>
          <w:sz w:val="24"/>
        </w:rPr>
        <w:t>元，</w:t>
      </w:r>
      <w:r w:rsidRPr="001B7979">
        <w:rPr>
          <w:kern w:val="0"/>
          <w:sz w:val="24"/>
        </w:rPr>
        <w:t>C</w:t>
      </w:r>
      <w:r w:rsidRPr="001B7979">
        <w:rPr>
          <w:kern w:val="0"/>
          <w:sz w:val="24"/>
        </w:rPr>
        <w:t>类基金份额净值</w:t>
      </w:r>
      <w:r w:rsidRPr="001B7979">
        <w:rPr>
          <w:kern w:val="0"/>
          <w:sz w:val="24"/>
        </w:rPr>
        <w:t>1.075</w:t>
      </w:r>
      <w:r w:rsidRPr="001B7979">
        <w:rPr>
          <w:kern w:val="0"/>
          <w:sz w:val="24"/>
        </w:rPr>
        <w:t>元，基金份额总额</w:t>
      </w:r>
      <w:r w:rsidRPr="001B7979">
        <w:rPr>
          <w:kern w:val="0"/>
          <w:sz w:val="24"/>
        </w:rPr>
        <w:t>541,706,020.02</w:t>
      </w:r>
      <w:r w:rsidRPr="001B7979">
        <w:rPr>
          <w:kern w:val="0"/>
          <w:sz w:val="24"/>
        </w:rPr>
        <w:t>份，其中</w:t>
      </w:r>
      <w:r w:rsidRPr="001B7979">
        <w:rPr>
          <w:kern w:val="0"/>
          <w:sz w:val="24"/>
        </w:rPr>
        <w:t>A/B</w:t>
      </w:r>
      <w:r w:rsidRPr="001B7979">
        <w:rPr>
          <w:kern w:val="0"/>
          <w:sz w:val="24"/>
        </w:rPr>
        <w:t>类基金份额</w:t>
      </w:r>
      <w:r w:rsidRPr="001B7979">
        <w:rPr>
          <w:kern w:val="0"/>
          <w:sz w:val="24"/>
        </w:rPr>
        <w:t>494,908,003.03</w:t>
      </w:r>
      <w:r w:rsidRPr="001B7979">
        <w:rPr>
          <w:kern w:val="0"/>
          <w:sz w:val="24"/>
        </w:rPr>
        <w:t>份，</w:t>
      </w:r>
      <w:r w:rsidRPr="001B7979">
        <w:rPr>
          <w:kern w:val="0"/>
          <w:sz w:val="24"/>
        </w:rPr>
        <w:t>C</w:t>
      </w:r>
      <w:r w:rsidRPr="001B7979">
        <w:rPr>
          <w:kern w:val="0"/>
          <w:sz w:val="24"/>
        </w:rPr>
        <w:t>类基金份额</w:t>
      </w:r>
      <w:r w:rsidRPr="001B7979">
        <w:rPr>
          <w:kern w:val="0"/>
          <w:sz w:val="24"/>
        </w:rPr>
        <w:t>46,798,016.99</w:t>
      </w:r>
      <w:r w:rsidRPr="001B7979">
        <w:rPr>
          <w:kern w:val="0"/>
          <w:sz w:val="24"/>
        </w:rPr>
        <w:t>份。</w:t>
      </w:r>
    </w:p>
    <w:p w:rsidR="001548F9" w:rsidRPr="001B7979" w:rsidRDefault="001548F9" w:rsidP="00571B8A">
      <w:pPr>
        <w:spacing w:before="29" w:line="288" w:lineRule="auto"/>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50" w:name="_Toc225498269"/>
      <w:bookmarkStart w:id="51" w:name="_Toc17796113"/>
      <w:r w:rsidRPr="001B7979">
        <w:rPr>
          <w:rFonts w:ascii="Times New Roman" w:hAnsi="Times New Roman"/>
          <w:kern w:val="0"/>
          <w:szCs w:val="24"/>
        </w:rPr>
        <w:t xml:space="preserve">6.2 </w:t>
      </w:r>
      <w:r w:rsidRPr="001B7979">
        <w:rPr>
          <w:rFonts w:ascii="Times New Roman" w:hAnsi="Times New Roman"/>
          <w:kern w:val="0"/>
          <w:szCs w:val="24"/>
        </w:rPr>
        <w:t>利润表</w:t>
      </w:r>
      <w:bookmarkEnd w:id="50"/>
      <w:bookmarkEnd w:id="51"/>
    </w:p>
    <w:p w:rsidR="001548F9" w:rsidRPr="001B7979" w:rsidRDefault="001548F9" w:rsidP="00571B8A">
      <w:pPr>
        <w:spacing w:before="29" w:line="288" w:lineRule="auto"/>
        <w:rPr>
          <w:kern w:val="0"/>
          <w:sz w:val="24"/>
        </w:rPr>
      </w:pPr>
      <w:r w:rsidRPr="001B7979">
        <w:rPr>
          <w:color w:val="000000"/>
          <w:sz w:val="24"/>
        </w:rPr>
        <w:t>会计主体：</w:t>
      </w:r>
      <w:r w:rsidRPr="001B7979">
        <w:rPr>
          <w:kern w:val="0"/>
          <w:sz w:val="24"/>
        </w:rPr>
        <w:t>交银施罗德纯债债券型发起式证券投资基金</w:t>
      </w:r>
    </w:p>
    <w:p w:rsidR="001548F9" w:rsidRPr="001B7979" w:rsidRDefault="001548F9" w:rsidP="00571B8A">
      <w:pPr>
        <w:spacing w:before="29" w:line="288" w:lineRule="auto"/>
        <w:rPr>
          <w:color w:val="000000"/>
          <w:kern w:val="0"/>
          <w:sz w:val="24"/>
        </w:rPr>
      </w:pPr>
      <w:r w:rsidRPr="001B7979">
        <w:rPr>
          <w:color w:val="000000"/>
          <w:sz w:val="24"/>
        </w:rPr>
        <w:t>本报告期：</w:t>
      </w:r>
      <w:r w:rsidRPr="001B7979">
        <w:rPr>
          <w:kern w:val="0"/>
          <w:sz w:val="24"/>
        </w:rPr>
        <w:t>2019</w:t>
      </w:r>
      <w:r w:rsidRPr="001B7979">
        <w:rPr>
          <w:kern w:val="0"/>
          <w:sz w:val="24"/>
        </w:rPr>
        <w:t>年</w:t>
      </w:r>
      <w:r w:rsidRPr="001B7979">
        <w:rPr>
          <w:kern w:val="0"/>
          <w:sz w:val="24"/>
        </w:rPr>
        <w:t>1</w:t>
      </w:r>
      <w:r w:rsidRPr="001B7979">
        <w:rPr>
          <w:kern w:val="0"/>
          <w:sz w:val="24"/>
        </w:rPr>
        <w:t>月</w:t>
      </w:r>
      <w:r w:rsidRPr="001B7979">
        <w:rPr>
          <w:kern w:val="0"/>
          <w:sz w:val="24"/>
        </w:rPr>
        <w:t>1</w:t>
      </w:r>
      <w:r w:rsidRPr="001B7979">
        <w:rPr>
          <w:kern w:val="0"/>
          <w:sz w:val="24"/>
        </w:rPr>
        <w:t>日至</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548F9" w:rsidRPr="001B7979" w:rsidTr="00114D73">
        <w:tc>
          <w:tcPr>
            <w:tcW w:w="342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项目</w:t>
            </w:r>
          </w:p>
        </w:tc>
        <w:tc>
          <w:tcPr>
            <w:tcW w:w="108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附注号</w:t>
            </w:r>
          </w:p>
        </w:tc>
        <w:tc>
          <w:tcPr>
            <w:tcW w:w="225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本期</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rPr>
              <w:t>2019</w:t>
            </w:r>
            <w:r w:rsidRPr="001B7979">
              <w:rPr>
                <w:rFonts w:ascii="Times New Roman" w:hAnsi="Times New Roman"/>
              </w:rPr>
              <w:t>年</w:t>
            </w:r>
            <w:r w:rsidRPr="001B7979">
              <w:rPr>
                <w:rFonts w:ascii="Times New Roman" w:hAnsi="Times New Roman"/>
              </w:rPr>
              <w:t>1</w:t>
            </w:r>
            <w:r w:rsidRPr="001B7979">
              <w:rPr>
                <w:rFonts w:ascii="Times New Roman" w:hAnsi="Times New Roman"/>
              </w:rPr>
              <w:t>月</w:t>
            </w:r>
            <w:r w:rsidRPr="001B7979">
              <w:rPr>
                <w:rFonts w:ascii="Times New Roman" w:hAnsi="Times New Roman"/>
              </w:rPr>
              <w:t>1</w:t>
            </w:r>
            <w:r w:rsidRPr="001B7979">
              <w:rPr>
                <w:rFonts w:ascii="Times New Roman" w:hAnsi="Times New Roman"/>
              </w:rPr>
              <w:t>日至</w:t>
            </w:r>
            <w:r w:rsidRPr="001B7979">
              <w:rPr>
                <w:rFonts w:ascii="Times New Roman" w:hAnsi="Times New Roman"/>
              </w:rPr>
              <w:t>2019</w:t>
            </w:r>
            <w:r w:rsidRPr="001B7979">
              <w:rPr>
                <w:rFonts w:ascii="Times New Roman" w:hAnsi="Times New Roman"/>
              </w:rPr>
              <w:t>年</w:t>
            </w:r>
            <w:r w:rsidRPr="001B7979">
              <w:rPr>
                <w:rFonts w:ascii="Times New Roman" w:hAnsi="Times New Roman"/>
              </w:rPr>
              <w:t>6</w:t>
            </w:r>
            <w:r w:rsidRPr="001B7979">
              <w:rPr>
                <w:rFonts w:ascii="Times New Roman" w:hAnsi="Times New Roman"/>
              </w:rPr>
              <w:t>月</w:t>
            </w:r>
            <w:r w:rsidRPr="001B7979">
              <w:rPr>
                <w:rFonts w:ascii="Times New Roman" w:hAnsi="Times New Roman"/>
              </w:rPr>
              <w:t>30</w:t>
            </w:r>
            <w:r w:rsidRPr="001B7979">
              <w:rPr>
                <w:rFonts w:ascii="Times New Roman" w:hAnsi="Times New Roman"/>
              </w:rPr>
              <w:t>日</w:t>
            </w:r>
          </w:p>
        </w:tc>
        <w:tc>
          <w:tcPr>
            <w:tcW w:w="225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上年度可比期间</w:t>
            </w:r>
          </w:p>
          <w:p w:rsidR="001548F9" w:rsidRPr="001B7979" w:rsidRDefault="001548F9" w:rsidP="00571B8A">
            <w:pPr>
              <w:pStyle w:val="af6"/>
              <w:spacing w:before="29" w:beforeAutospacing="0" w:after="0" w:afterAutospacing="0" w:line="288" w:lineRule="auto"/>
              <w:jc w:val="center"/>
              <w:rPr>
                <w:rFonts w:ascii="Times New Roman" w:hAnsi="Times New Roman"/>
                <w:color w:val="000000"/>
              </w:rPr>
            </w:pPr>
            <w:r w:rsidRPr="001B7979">
              <w:rPr>
                <w:rFonts w:ascii="Times New Roman" w:hAnsi="Times New Roman"/>
                <w:color w:val="000000"/>
              </w:rPr>
              <w:t>2018</w:t>
            </w:r>
            <w:r w:rsidRPr="001B7979">
              <w:rPr>
                <w:rFonts w:ascii="Times New Roman" w:hAnsi="Times New Roman"/>
                <w:color w:val="000000"/>
              </w:rPr>
              <w:t>年</w:t>
            </w:r>
            <w:r w:rsidRPr="001B7979">
              <w:rPr>
                <w:rFonts w:ascii="Times New Roman" w:hAnsi="Times New Roman"/>
                <w:color w:val="000000"/>
              </w:rPr>
              <w:t>1</w:t>
            </w:r>
            <w:r w:rsidRPr="001B7979">
              <w:rPr>
                <w:rFonts w:ascii="Times New Roman" w:hAnsi="Times New Roman"/>
                <w:color w:val="000000"/>
              </w:rPr>
              <w:t>月</w:t>
            </w:r>
            <w:r w:rsidRPr="001B7979">
              <w:rPr>
                <w:rFonts w:ascii="Times New Roman" w:hAnsi="Times New Roman"/>
                <w:color w:val="000000"/>
              </w:rPr>
              <w:t>1</w:t>
            </w:r>
            <w:r w:rsidRPr="001B7979">
              <w:rPr>
                <w:rFonts w:ascii="Times New Roman" w:hAnsi="Times New Roman"/>
                <w:color w:val="000000"/>
              </w:rPr>
              <w:t>日至</w:t>
            </w:r>
            <w:r w:rsidRPr="001B7979">
              <w:rPr>
                <w:rFonts w:ascii="Times New Roman" w:hAnsi="Times New Roman"/>
                <w:color w:val="000000"/>
              </w:rPr>
              <w:t>2018</w:t>
            </w:r>
            <w:r w:rsidRPr="001B7979">
              <w:rPr>
                <w:rFonts w:ascii="Times New Roman" w:hAnsi="Times New Roman"/>
                <w:color w:val="000000"/>
              </w:rPr>
              <w:t>年</w:t>
            </w:r>
            <w:r w:rsidRPr="001B7979">
              <w:rPr>
                <w:rFonts w:ascii="Times New Roman" w:hAnsi="Times New Roman"/>
                <w:color w:val="000000"/>
              </w:rPr>
              <w:t>6</w:t>
            </w:r>
            <w:r w:rsidRPr="001B7979">
              <w:rPr>
                <w:rFonts w:ascii="Times New Roman" w:hAnsi="Times New Roman"/>
                <w:color w:val="000000"/>
              </w:rPr>
              <w:t>月</w:t>
            </w:r>
            <w:r w:rsidRPr="001B7979">
              <w:rPr>
                <w:rFonts w:ascii="Times New Roman" w:hAnsi="Times New Roman"/>
                <w:color w:val="000000"/>
              </w:rPr>
              <w:t>30</w:t>
            </w:r>
            <w:r w:rsidRPr="001B7979">
              <w:rPr>
                <w:rFonts w:ascii="Times New Roman" w:hAnsi="Times New Roman"/>
                <w:color w:val="000000"/>
              </w:rPr>
              <w:t>日</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lastRenderedPageBreak/>
              <w:t>一、收入</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12,183,571.38</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20,767,693.42</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1.</w:t>
            </w:r>
            <w:r w:rsidRPr="001B7979">
              <w:rPr>
                <w:color w:val="000000"/>
                <w:sz w:val="24"/>
              </w:rPr>
              <w:t>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11,756,478.39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13,799,680.72</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其中：存款利息收入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6.4.7.11</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31,226.48</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128,624.40</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债券利息收入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11,654,573.45</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13,380,700.15</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资产支持证券利息收入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65,102.97</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258,297.97</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买入返售金融资产收入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5,575.49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32,058.20</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其他利息收入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2.</w:t>
            </w:r>
            <w:r w:rsidRPr="001B7979">
              <w:rPr>
                <w:color w:val="000000"/>
                <w:sz w:val="24"/>
              </w:rPr>
              <w:t>投资收益（损失以</w:t>
            </w:r>
            <w:r w:rsidRPr="001B7979">
              <w:rPr>
                <w:color w:val="000000"/>
                <w:sz w:val="24"/>
              </w:rPr>
              <w:t>“-”</w:t>
            </w:r>
            <w:r w:rsidRPr="001B7979">
              <w:rPr>
                <w:color w:val="000000"/>
                <w:sz w:val="24"/>
              </w:rPr>
              <w:t>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3,861,306.27</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773,165.34</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其中：股票投资收益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6.4.7.12</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基金投资收益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债券投资收益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6.4.7.13</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3,861,306.27</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773,165.34</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资产支持证券投资收益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6.4.7.14</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sz w:val="24"/>
              </w:rPr>
              <w:t>贵金属投资收益</w:t>
            </w:r>
          </w:p>
        </w:tc>
        <w:tc>
          <w:tcPr>
            <w:tcW w:w="1080" w:type="dxa"/>
            <w:vAlign w:val="center"/>
          </w:tcPr>
          <w:p w:rsidR="002866AF" w:rsidRPr="001B7979" w:rsidRDefault="002866AF" w:rsidP="00D24AB8">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2866AF" w:rsidRPr="001B7979" w:rsidRDefault="002866AF" w:rsidP="00571B8A">
            <w:pPr>
              <w:spacing w:before="29" w:line="288" w:lineRule="auto"/>
              <w:jc w:val="right"/>
              <w:rPr>
                <w:rFonts w:eastAsiaTheme="minorEastAsia"/>
                <w:color w:val="000000"/>
                <w:sz w:val="24"/>
              </w:rPr>
            </w:pPr>
            <w:r w:rsidRPr="001B7979">
              <w:rPr>
                <w:rFonts w:eastAsiaTheme="minorEastAsia"/>
                <w:color w:val="000000"/>
                <w:sz w:val="24"/>
              </w:rPr>
              <w:t>-</w:t>
            </w:r>
          </w:p>
        </w:tc>
        <w:tc>
          <w:tcPr>
            <w:tcW w:w="2250" w:type="dxa"/>
            <w:vAlign w:val="center"/>
          </w:tcPr>
          <w:p w:rsidR="002866AF" w:rsidRPr="001B7979" w:rsidRDefault="002866AF" w:rsidP="00571B8A">
            <w:pPr>
              <w:spacing w:before="29" w:line="288" w:lineRule="auto"/>
              <w:jc w:val="right"/>
              <w:rPr>
                <w:rFonts w:eastAsiaTheme="minorEastAsia"/>
                <w:color w:val="000000"/>
                <w:sz w:val="24"/>
              </w:rPr>
            </w:pPr>
            <w:r w:rsidRPr="001B7979">
              <w:rPr>
                <w:rFonts w:eastAsiaTheme="minorEastAsia"/>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衍生工具收益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6.4.7.15</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股利收益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6.4.7.16</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3.</w:t>
            </w:r>
            <w:r w:rsidRPr="001B7979">
              <w:rPr>
                <w:color w:val="000000"/>
                <w:sz w:val="24"/>
              </w:rPr>
              <w:t>公允价值变动收益（损失以</w:t>
            </w:r>
            <w:r w:rsidRPr="001B7979">
              <w:rPr>
                <w:color w:val="000000"/>
                <w:sz w:val="24"/>
              </w:rPr>
              <w:t>“-”</w:t>
            </w:r>
            <w:r w:rsidRPr="001B7979">
              <w:rPr>
                <w:color w:val="000000"/>
                <w:sz w:val="24"/>
              </w:rPr>
              <w:t>号填列）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6.4.7.17</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-3,613,346.52</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6,179,225.61</w:t>
            </w:r>
          </w:p>
        </w:tc>
      </w:tr>
      <w:tr w:rsidR="002866AF" w:rsidRPr="001B7979" w:rsidTr="00114D73">
        <w:tc>
          <w:tcPr>
            <w:tcW w:w="3420" w:type="dxa"/>
            <w:vAlign w:val="center"/>
          </w:tcPr>
          <w:p w:rsidR="002866AF" w:rsidRPr="001B7979" w:rsidRDefault="002866AF" w:rsidP="00571B8A">
            <w:pPr>
              <w:pStyle w:val="af6"/>
              <w:spacing w:before="29" w:beforeAutospacing="0" w:line="288" w:lineRule="auto"/>
              <w:rPr>
                <w:rFonts w:ascii="Times New Roman" w:hAnsi="Times New Roman"/>
                <w:color w:val="000000"/>
              </w:rPr>
            </w:pPr>
            <w:r w:rsidRPr="001B7979">
              <w:rPr>
                <w:rFonts w:ascii="Times New Roman" w:hAnsi="Times New Roman"/>
                <w:color w:val="000000"/>
              </w:rPr>
              <w:t>4.</w:t>
            </w:r>
            <w:r w:rsidRPr="001B7979">
              <w:rPr>
                <w:rFonts w:ascii="Times New Roman" w:hAnsi="Times New Roman"/>
                <w:color w:val="000000"/>
              </w:rPr>
              <w:t>汇兑收益（损失以</w:t>
            </w:r>
            <w:r w:rsidRPr="001B7979">
              <w:rPr>
                <w:rFonts w:ascii="Times New Roman" w:hAnsi="Times New Roman"/>
                <w:color w:val="000000"/>
              </w:rPr>
              <w:t>“-”</w:t>
            </w:r>
            <w:r w:rsidRPr="001B7979">
              <w:rPr>
                <w:rFonts w:ascii="Times New Roman" w:hAnsi="Times New Roman"/>
                <w:color w:val="000000"/>
              </w:rPr>
              <w:t>号填列）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5.</w:t>
            </w:r>
            <w:r w:rsidRPr="001B7979">
              <w:rPr>
                <w:color w:val="000000"/>
                <w:sz w:val="24"/>
              </w:rPr>
              <w:t>其他收入（损失以</w:t>
            </w:r>
            <w:r w:rsidRPr="001B7979">
              <w:rPr>
                <w:color w:val="000000"/>
                <w:sz w:val="24"/>
              </w:rPr>
              <w:t>“-”</w:t>
            </w:r>
            <w:r w:rsidRPr="001B7979">
              <w:rPr>
                <w:color w:val="000000"/>
                <w:sz w:val="24"/>
              </w:rPr>
              <w:t>号填列）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6.4.7.18</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179,133.24</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15,621.75</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t>减：二、费用</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3,556,668.91</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5,101,673.45</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1</w:t>
            </w:r>
            <w:r w:rsidRPr="001B7979">
              <w:rPr>
                <w:color w:val="000000"/>
                <w:sz w:val="24"/>
              </w:rPr>
              <w:t>．管理人报酬</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1,430,437.88</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1,451,290.11</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2</w:t>
            </w:r>
            <w:r w:rsidRPr="001B7979">
              <w:rPr>
                <w:color w:val="000000"/>
                <w:sz w:val="24"/>
              </w:rPr>
              <w:t>．托管费</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476,812.65</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483,763.33</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3</w:t>
            </w:r>
            <w:r w:rsidRPr="001B7979">
              <w:rPr>
                <w:color w:val="000000"/>
                <w:sz w:val="24"/>
              </w:rPr>
              <w:t>．销售服务费</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174,905.60</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26,650.37</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4</w:t>
            </w:r>
            <w:r w:rsidRPr="001B7979">
              <w:rPr>
                <w:color w:val="000000"/>
                <w:sz w:val="24"/>
              </w:rPr>
              <w:t>．交易费用</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11,378.14</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5,880.97</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5</w:t>
            </w:r>
            <w:r w:rsidRPr="001B7979">
              <w:rPr>
                <w:color w:val="000000"/>
                <w:sz w:val="24"/>
              </w:rPr>
              <w:t>．利息支出</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1,302,120.28</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2,917,490.00</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其中：卖出回购金融资产支出</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1,302,120.28</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2,917,490.00</w:t>
            </w:r>
          </w:p>
        </w:tc>
      </w:tr>
      <w:tr w:rsidR="002C2316" w:rsidRPr="001B7979" w:rsidTr="003F66C9">
        <w:tc>
          <w:tcPr>
            <w:tcW w:w="3420" w:type="dxa"/>
            <w:vAlign w:val="center"/>
          </w:tcPr>
          <w:p w:rsidR="002C2316" w:rsidRPr="001B7979" w:rsidRDefault="002C2316" w:rsidP="003F66C9">
            <w:pPr>
              <w:rPr>
                <w:rFonts w:eastAsiaTheme="minorEastAsia"/>
                <w:color w:val="000000"/>
                <w:szCs w:val="21"/>
              </w:rPr>
            </w:pPr>
            <w:r w:rsidRPr="001B7979">
              <w:rPr>
                <w:rFonts w:eastAsiaTheme="minorEastAsia" w:hint="eastAsia"/>
                <w:color w:val="000000"/>
                <w:szCs w:val="21"/>
              </w:rPr>
              <w:t>6.</w:t>
            </w:r>
            <w:r w:rsidRPr="001B7979">
              <w:rPr>
                <w:rFonts w:eastAsiaTheme="minorEastAsia" w:hint="eastAsia"/>
                <w:color w:val="000000"/>
                <w:szCs w:val="21"/>
              </w:rPr>
              <w:t>税金及附加</w:t>
            </w:r>
          </w:p>
        </w:tc>
        <w:tc>
          <w:tcPr>
            <w:tcW w:w="1080" w:type="dxa"/>
            <w:vAlign w:val="center"/>
          </w:tcPr>
          <w:p w:rsidR="002C2316" w:rsidRPr="001B7979" w:rsidRDefault="002C2316" w:rsidP="003F66C9">
            <w:pPr>
              <w:rPr>
                <w:rFonts w:eastAsiaTheme="minorEastAsia"/>
                <w:color w:val="000000"/>
                <w:szCs w:val="21"/>
              </w:rPr>
            </w:pP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35,139.85</w:t>
            </w: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44,173.13</w:t>
            </w:r>
          </w:p>
        </w:tc>
      </w:tr>
      <w:tr w:rsidR="002C2316" w:rsidRPr="001B7979" w:rsidTr="003F66C9">
        <w:tc>
          <w:tcPr>
            <w:tcW w:w="3420" w:type="dxa"/>
            <w:vAlign w:val="center"/>
          </w:tcPr>
          <w:p w:rsidR="002C2316" w:rsidRPr="001B7979" w:rsidRDefault="002C2316" w:rsidP="003F66C9">
            <w:pPr>
              <w:rPr>
                <w:rFonts w:eastAsiaTheme="minorEastAsia"/>
                <w:color w:val="000000"/>
                <w:szCs w:val="21"/>
              </w:rPr>
            </w:pPr>
            <w:r w:rsidRPr="001B7979">
              <w:rPr>
                <w:rFonts w:eastAsiaTheme="minorEastAsia" w:hint="eastAsia"/>
                <w:color w:val="000000"/>
                <w:szCs w:val="21"/>
              </w:rPr>
              <w:t>7</w:t>
            </w:r>
            <w:r w:rsidRPr="001B7979">
              <w:rPr>
                <w:rFonts w:eastAsiaTheme="minorEastAsia"/>
                <w:color w:val="000000"/>
                <w:szCs w:val="21"/>
              </w:rPr>
              <w:t>．其他费用</w:t>
            </w:r>
          </w:p>
        </w:tc>
        <w:tc>
          <w:tcPr>
            <w:tcW w:w="1080" w:type="dxa"/>
            <w:vAlign w:val="center"/>
          </w:tcPr>
          <w:p w:rsidR="002C2316" w:rsidRPr="001B7979" w:rsidRDefault="002C2316" w:rsidP="003F66C9">
            <w:pPr>
              <w:rPr>
                <w:rFonts w:eastAsiaTheme="minorEastAsia"/>
                <w:color w:val="000000"/>
                <w:szCs w:val="21"/>
              </w:rPr>
            </w:pPr>
            <w:r w:rsidRPr="001B7979">
              <w:rPr>
                <w:rFonts w:eastAsiaTheme="minorEastAsia"/>
                <w:color w:val="000000"/>
                <w:szCs w:val="21"/>
              </w:rPr>
              <w:t>6.4.7.20</w:t>
            </w: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125,874.51</w:t>
            </w: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172,425.54</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t>三、利润总额（亏损总额以</w:t>
            </w:r>
            <w:r w:rsidRPr="001B7979">
              <w:rPr>
                <w:b/>
                <w:color w:val="000000"/>
                <w:sz w:val="24"/>
              </w:rPr>
              <w:t>“-”</w:t>
            </w:r>
            <w:r w:rsidRPr="001B7979">
              <w:rPr>
                <w:b/>
                <w:color w:val="000000"/>
                <w:sz w:val="24"/>
              </w:rPr>
              <w:t>号填列）</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8,626,902.47</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15,666,019.97</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sz w:val="24"/>
              </w:rPr>
              <w:t>减：所得税费用</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t>四、净利润（净亏损以</w:t>
            </w:r>
            <w:r w:rsidRPr="001B7979">
              <w:rPr>
                <w:b/>
                <w:color w:val="000000"/>
                <w:sz w:val="24"/>
              </w:rPr>
              <w:t>“-”</w:t>
            </w:r>
            <w:r w:rsidRPr="001B7979">
              <w:rPr>
                <w:b/>
                <w:color w:val="000000"/>
                <w:sz w:val="24"/>
              </w:rPr>
              <w:t>号填列）</w:t>
            </w:r>
          </w:p>
        </w:tc>
        <w:tc>
          <w:tcPr>
            <w:tcW w:w="1080" w:type="dxa"/>
            <w:vAlign w:val="center"/>
          </w:tcPr>
          <w:p w:rsidR="002866AF" w:rsidRPr="001B7979" w:rsidRDefault="002866AF" w:rsidP="00571B8A">
            <w:pPr>
              <w:pStyle w:val="af6"/>
              <w:spacing w:before="29" w:beforeAutospacing="0" w:line="288" w:lineRule="auto"/>
              <w:jc w:val="center"/>
              <w:rPr>
                <w:rFonts w:ascii="Times New Roman" w:hAnsi="Times New Roman"/>
                <w:b/>
                <w:color w:val="000000"/>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8,626,902.47</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15,666,019.97</w:t>
            </w:r>
          </w:p>
        </w:tc>
      </w:tr>
    </w:tbl>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52" w:name="_Toc225498270"/>
      <w:bookmarkStart w:id="53" w:name="_Toc17796114"/>
      <w:r w:rsidRPr="001B7979">
        <w:rPr>
          <w:rFonts w:ascii="Times New Roman" w:hAnsi="Times New Roman"/>
          <w:kern w:val="0"/>
          <w:szCs w:val="24"/>
        </w:rPr>
        <w:lastRenderedPageBreak/>
        <w:t xml:space="preserve">6.3 </w:t>
      </w:r>
      <w:r w:rsidRPr="001B7979">
        <w:rPr>
          <w:rFonts w:ascii="Times New Roman" w:hAnsi="Times New Roman"/>
          <w:kern w:val="0"/>
          <w:szCs w:val="24"/>
        </w:rPr>
        <w:t>所有者权益（基金净值）变动表</w:t>
      </w:r>
      <w:bookmarkEnd w:id="52"/>
      <w:bookmarkEnd w:id="53"/>
    </w:p>
    <w:p w:rsidR="001548F9" w:rsidRPr="001B7979" w:rsidRDefault="001548F9" w:rsidP="00571B8A">
      <w:pPr>
        <w:spacing w:before="29" w:line="288" w:lineRule="auto"/>
        <w:rPr>
          <w:kern w:val="0"/>
          <w:sz w:val="24"/>
        </w:rPr>
      </w:pPr>
      <w:r w:rsidRPr="001B7979">
        <w:rPr>
          <w:color w:val="000000"/>
          <w:sz w:val="24"/>
        </w:rPr>
        <w:t>会计主体：</w:t>
      </w:r>
      <w:r w:rsidRPr="001B7979">
        <w:rPr>
          <w:kern w:val="0"/>
          <w:sz w:val="24"/>
        </w:rPr>
        <w:t>交银施罗德纯债债券型发起式证券投资基金</w:t>
      </w:r>
    </w:p>
    <w:p w:rsidR="001548F9" w:rsidRPr="001B7979" w:rsidRDefault="001548F9" w:rsidP="00571B8A">
      <w:pPr>
        <w:spacing w:before="29" w:line="288" w:lineRule="auto"/>
        <w:rPr>
          <w:kern w:val="0"/>
          <w:sz w:val="24"/>
        </w:rPr>
      </w:pPr>
      <w:r w:rsidRPr="001B7979">
        <w:rPr>
          <w:color w:val="000000"/>
          <w:sz w:val="24"/>
        </w:rPr>
        <w:t>本报告期：</w:t>
      </w:r>
      <w:r w:rsidRPr="001B7979">
        <w:rPr>
          <w:kern w:val="0"/>
          <w:sz w:val="24"/>
        </w:rPr>
        <w:t>2019</w:t>
      </w:r>
      <w:r w:rsidRPr="001B7979">
        <w:rPr>
          <w:kern w:val="0"/>
          <w:sz w:val="24"/>
        </w:rPr>
        <w:t>年</w:t>
      </w:r>
      <w:r w:rsidRPr="001B7979">
        <w:rPr>
          <w:kern w:val="0"/>
          <w:sz w:val="24"/>
        </w:rPr>
        <w:t>1</w:t>
      </w:r>
      <w:r w:rsidRPr="001B7979">
        <w:rPr>
          <w:kern w:val="0"/>
          <w:sz w:val="24"/>
        </w:rPr>
        <w:t>月</w:t>
      </w:r>
      <w:r w:rsidRPr="001B7979">
        <w:rPr>
          <w:kern w:val="0"/>
          <w:sz w:val="24"/>
        </w:rPr>
        <w:t>1</w:t>
      </w:r>
      <w:r w:rsidRPr="001B7979">
        <w:rPr>
          <w:kern w:val="0"/>
          <w:sz w:val="24"/>
        </w:rPr>
        <w:t>日至</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1B7979" w:rsidTr="00114D73">
        <w:tc>
          <w:tcPr>
            <w:tcW w:w="2552" w:type="dxa"/>
            <w:vMerge w:val="restart"/>
            <w:vAlign w:val="center"/>
          </w:tcPr>
          <w:p w:rsidR="001548F9" w:rsidRPr="001B7979" w:rsidRDefault="001548F9" w:rsidP="00571B8A">
            <w:pPr>
              <w:spacing w:before="29" w:line="288" w:lineRule="auto"/>
              <w:jc w:val="center"/>
              <w:rPr>
                <w:b/>
                <w:color w:val="000000"/>
                <w:sz w:val="24"/>
              </w:rPr>
            </w:pPr>
            <w:r w:rsidRPr="001B7979">
              <w:rPr>
                <w:b/>
                <w:color w:val="000000"/>
                <w:sz w:val="24"/>
              </w:rPr>
              <w:t>项目</w:t>
            </w:r>
          </w:p>
        </w:tc>
        <w:tc>
          <w:tcPr>
            <w:tcW w:w="6448" w:type="dxa"/>
            <w:gridSpan w:val="3"/>
            <w:vAlign w:val="center"/>
          </w:tcPr>
          <w:p w:rsidR="001548F9" w:rsidRPr="001B7979" w:rsidRDefault="001548F9" w:rsidP="00571B8A">
            <w:pPr>
              <w:spacing w:before="29" w:line="288" w:lineRule="auto"/>
              <w:jc w:val="center"/>
              <w:rPr>
                <w:b/>
                <w:color w:val="000000"/>
                <w:sz w:val="24"/>
              </w:rPr>
            </w:pPr>
            <w:r w:rsidRPr="001B7979">
              <w:rPr>
                <w:b/>
                <w:color w:val="000000"/>
                <w:sz w:val="24"/>
              </w:rPr>
              <w:t>本期</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rPr>
              <w:t>2019</w:t>
            </w:r>
            <w:r w:rsidRPr="001B7979">
              <w:rPr>
                <w:rFonts w:ascii="Times New Roman" w:hAnsi="Times New Roman"/>
              </w:rPr>
              <w:t>年</w:t>
            </w:r>
            <w:r w:rsidRPr="001B7979">
              <w:rPr>
                <w:rFonts w:ascii="Times New Roman" w:hAnsi="Times New Roman"/>
              </w:rPr>
              <w:t>1</w:t>
            </w:r>
            <w:r w:rsidRPr="001B7979">
              <w:rPr>
                <w:rFonts w:ascii="Times New Roman" w:hAnsi="Times New Roman"/>
              </w:rPr>
              <w:t>月</w:t>
            </w:r>
            <w:r w:rsidRPr="001B7979">
              <w:rPr>
                <w:rFonts w:ascii="Times New Roman" w:hAnsi="Times New Roman"/>
              </w:rPr>
              <w:t>1</w:t>
            </w:r>
            <w:r w:rsidRPr="001B7979">
              <w:rPr>
                <w:rFonts w:ascii="Times New Roman" w:hAnsi="Times New Roman"/>
              </w:rPr>
              <w:t>日至</w:t>
            </w:r>
            <w:r w:rsidRPr="001B7979">
              <w:rPr>
                <w:rFonts w:ascii="Times New Roman" w:hAnsi="Times New Roman"/>
              </w:rPr>
              <w:t>2019</w:t>
            </w:r>
            <w:r w:rsidRPr="001B7979">
              <w:rPr>
                <w:rFonts w:ascii="Times New Roman" w:hAnsi="Times New Roman"/>
              </w:rPr>
              <w:t>年</w:t>
            </w:r>
            <w:r w:rsidRPr="001B7979">
              <w:rPr>
                <w:rFonts w:ascii="Times New Roman" w:hAnsi="Times New Roman"/>
              </w:rPr>
              <w:t>6</w:t>
            </w:r>
            <w:r w:rsidRPr="001B7979">
              <w:rPr>
                <w:rFonts w:ascii="Times New Roman" w:hAnsi="Times New Roman"/>
              </w:rPr>
              <w:t>月</w:t>
            </w:r>
            <w:r w:rsidRPr="001B7979">
              <w:rPr>
                <w:rFonts w:ascii="Times New Roman" w:hAnsi="Times New Roman"/>
              </w:rPr>
              <w:t>30</w:t>
            </w:r>
            <w:r w:rsidRPr="001B7979">
              <w:rPr>
                <w:rFonts w:ascii="Times New Roman" w:hAnsi="Times New Roman"/>
              </w:rPr>
              <w:t>日</w:t>
            </w:r>
          </w:p>
        </w:tc>
      </w:tr>
      <w:tr w:rsidR="001548F9" w:rsidRPr="001B7979" w:rsidTr="00114D73">
        <w:tc>
          <w:tcPr>
            <w:tcW w:w="2552" w:type="dxa"/>
            <w:vMerge/>
            <w:vAlign w:val="center"/>
          </w:tcPr>
          <w:p w:rsidR="001548F9" w:rsidRPr="001B7979" w:rsidRDefault="001548F9" w:rsidP="00571B8A">
            <w:pPr>
              <w:widowControl/>
              <w:spacing w:before="29" w:line="288" w:lineRule="auto"/>
              <w:jc w:val="left"/>
              <w:rPr>
                <w:b/>
                <w:color w:val="000000"/>
                <w:sz w:val="24"/>
              </w:rPr>
            </w:pPr>
          </w:p>
        </w:tc>
        <w:tc>
          <w:tcPr>
            <w:tcW w:w="2149" w:type="dxa"/>
            <w:vAlign w:val="center"/>
          </w:tcPr>
          <w:p w:rsidR="001548F9" w:rsidRPr="001B7979" w:rsidRDefault="001548F9" w:rsidP="00571B8A">
            <w:pPr>
              <w:spacing w:before="29" w:line="288" w:lineRule="auto"/>
              <w:jc w:val="center"/>
              <w:rPr>
                <w:b/>
                <w:color w:val="000000"/>
                <w:sz w:val="24"/>
              </w:rPr>
            </w:pPr>
            <w:r w:rsidRPr="001B7979">
              <w:rPr>
                <w:b/>
                <w:color w:val="000000"/>
                <w:sz w:val="24"/>
              </w:rPr>
              <w:t>实收基金</w:t>
            </w:r>
          </w:p>
        </w:tc>
        <w:tc>
          <w:tcPr>
            <w:tcW w:w="2149" w:type="dxa"/>
            <w:vAlign w:val="center"/>
          </w:tcPr>
          <w:p w:rsidR="001548F9" w:rsidRPr="001B7979" w:rsidRDefault="001548F9" w:rsidP="00571B8A">
            <w:pPr>
              <w:spacing w:before="29" w:line="288" w:lineRule="auto"/>
              <w:jc w:val="center"/>
              <w:rPr>
                <w:b/>
                <w:color w:val="000000"/>
                <w:sz w:val="24"/>
              </w:rPr>
            </w:pPr>
            <w:r w:rsidRPr="001B7979">
              <w:rPr>
                <w:b/>
                <w:color w:val="000000"/>
                <w:sz w:val="24"/>
              </w:rPr>
              <w:t>未分配利润</w:t>
            </w:r>
          </w:p>
        </w:tc>
        <w:tc>
          <w:tcPr>
            <w:tcW w:w="2150" w:type="dxa"/>
            <w:vAlign w:val="center"/>
          </w:tcPr>
          <w:p w:rsidR="001548F9" w:rsidRPr="001B7979" w:rsidRDefault="001548F9" w:rsidP="00571B8A">
            <w:pPr>
              <w:spacing w:before="29" w:line="288" w:lineRule="auto"/>
              <w:jc w:val="center"/>
              <w:rPr>
                <w:color w:val="000000"/>
                <w:sz w:val="24"/>
              </w:rPr>
            </w:pPr>
            <w:r w:rsidRPr="001B7979">
              <w:rPr>
                <w:b/>
                <w:color w:val="000000"/>
                <w:sz w:val="24"/>
              </w:rPr>
              <w:t>所有者权益合计</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一、期初所有者权益（基金净值）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300,323,445.98</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27,921,500.37</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328,244,946.35</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二、本期经营活动产生的基金净值变动数（本期利润）</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8,626,902.47</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8,626,902.47</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三、本期基金份额交易产生的基金净值变动数（净值减少以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241,382,574.04</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21,232,184.74</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262,614,758.78</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其中：</w:t>
            </w:r>
            <w:r w:rsidRPr="001B7979">
              <w:rPr>
                <w:color w:val="000000"/>
                <w:sz w:val="24"/>
              </w:rPr>
              <w:t>1.</w:t>
            </w:r>
            <w:r w:rsidRPr="001B7979">
              <w:rPr>
                <w:color w:val="000000"/>
                <w:sz w:val="24"/>
              </w:rPr>
              <w:t>基金申购款</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847,041,356.16</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69,425,341.19</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916,466,697.35</w:t>
            </w:r>
          </w:p>
        </w:tc>
      </w:tr>
      <w:tr w:rsidR="001548F9" w:rsidRPr="001B7979" w:rsidTr="00114D73">
        <w:tc>
          <w:tcPr>
            <w:tcW w:w="2552" w:type="dxa"/>
            <w:vAlign w:val="center"/>
          </w:tcPr>
          <w:p w:rsidR="001548F9" w:rsidRPr="001B7979" w:rsidRDefault="001548F9" w:rsidP="00571B8A">
            <w:pPr>
              <w:spacing w:before="29" w:line="288" w:lineRule="auto"/>
              <w:ind w:firstLineChars="300" w:firstLine="720"/>
              <w:rPr>
                <w:color w:val="000000"/>
                <w:sz w:val="24"/>
              </w:rPr>
            </w:pPr>
            <w:r w:rsidRPr="001B7979">
              <w:rPr>
                <w:color w:val="000000"/>
                <w:sz w:val="24"/>
              </w:rPr>
              <w:t>2.</w:t>
            </w:r>
            <w:r w:rsidRPr="001B7979">
              <w:rPr>
                <w:color w:val="000000"/>
                <w:sz w:val="24"/>
              </w:rPr>
              <w:t>基金赎回款</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-605,658,782.12</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-48,193,156.45</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-653,851,938.57</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四、本期向基金份额持有人分配利润产生的基金净值变动（净值减少以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-14,598,740.02</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-14,598,740.02</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五、期末所有者权益（基金净值）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541,706,020.02</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43,181,847.56</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584,887,867.58</w:t>
            </w:r>
          </w:p>
        </w:tc>
      </w:tr>
      <w:tr w:rsidR="001548F9" w:rsidRPr="001B7979" w:rsidTr="00114D73">
        <w:tc>
          <w:tcPr>
            <w:tcW w:w="2552" w:type="dxa"/>
            <w:vMerge w:val="restart"/>
            <w:vAlign w:val="center"/>
          </w:tcPr>
          <w:p w:rsidR="001548F9" w:rsidRPr="001B7979" w:rsidRDefault="001548F9" w:rsidP="00571B8A">
            <w:pPr>
              <w:spacing w:before="29" w:line="288" w:lineRule="auto"/>
              <w:jc w:val="center"/>
              <w:rPr>
                <w:color w:val="000000"/>
                <w:sz w:val="24"/>
              </w:rPr>
            </w:pPr>
            <w:r w:rsidRPr="001B7979">
              <w:rPr>
                <w:b/>
                <w:color w:val="000000"/>
                <w:sz w:val="24"/>
              </w:rPr>
              <w:t>项目</w:t>
            </w:r>
          </w:p>
        </w:tc>
        <w:tc>
          <w:tcPr>
            <w:tcW w:w="6448" w:type="dxa"/>
            <w:gridSpan w:val="3"/>
            <w:vAlign w:val="center"/>
          </w:tcPr>
          <w:p w:rsidR="001548F9" w:rsidRPr="001B7979" w:rsidRDefault="001548F9" w:rsidP="00571B8A">
            <w:pPr>
              <w:spacing w:before="29" w:line="288" w:lineRule="auto"/>
              <w:jc w:val="center"/>
              <w:rPr>
                <w:b/>
                <w:color w:val="000000"/>
                <w:sz w:val="24"/>
              </w:rPr>
            </w:pPr>
            <w:r w:rsidRPr="001B7979">
              <w:rPr>
                <w:b/>
                <w:color w:val="000000"/>
                <w:sz w:val="24"/>
              </w:rPr>
              <w:t>上年度可比期间</w:t>
            </w:r>
          </w:p>
          <w:p w:rsidR="001548F9" w:rsidRPr="001B7979" w:rsidRDefault="001548F9" w:rsidP="00571B8A">
            <w:pPr>
              <w:pStyle w:val="af6"/>
              <w:spacing w:before="29" w:beforeAutospacing="0" w:after="0" w:afterAutospacing="0" w:line="288" w:lineRule="auto"/>
              <w:jc w:val="center"/>
              <w:rPr>
                <w:rFonts w:ascii="Times New Roman" w:hAnsi="Times New Roman"/>
                <w:color w:val="000000"/>
              </w:rPr>
            </w:pPr>
            <w:r w:rsidRPr="001B7979">
              <w:rPr>
                <w:rFonts w:ascii="Times New Roman" w:hAnsi="Times New Roman"/>
                <w:color w:val="000000"/>
              </w:rPr>
              <w:t>2018</w:t>
            </w:r>
            <w:r w:rsidRPr="001B7979">
              <w:rPr>
                <w:rFonts w:ascii="Times New Roman" w:hAnsi="Times New Roman"/>
                <w:color w:val="000000"/>
              </w:rPr>
              <w:t>年</w:t>
            </w:r>
            <w:r w:rsidRPr="001B7979">
              <w:rPr>
                <w:rFonts w:ascii="Times New Roman" w:hAnsi="Times New Roman"/>
                <w:color w:val="000000"/>
              </w:rPr>
              <w:t>1</w:t>
            </w:r>
            <w:r w:rsidRPr="001B7979">
              <w:rPr>
                <w:rFonts w:ascii="Times New Roman" w:hAnsi="Times New Roman"/>
                <w:color w:val="000000"/>
              </w:rPr>
              <w:t>月</w:t>
            </w:r>
            <w:r w:rsidRPr="001B7979">
              <w:rPr>
                <w:rFonts w:ascii="Times New Roman" w:hAnsi="Times New Roman"/>
                <w:color w:val="000000"/>
              </w:rPr>
              <w:t>1</w:t>
            </w:r>
            <w:r w:rsidRPr="001B7979">
              <w:rPr>
                <w:rFonts w:ascii="Times New Roman" w:hAnsi="Times New Roman"/>
                <w:color w:val="000000"/>
              </w:rPr>
              <w:t>日至</w:t>
            </w:r>
            <w:r w:rsidRPr="001B7979">
              <w:rPr>
                <w:rFonts w:ascii="Times New Roman" w:hAnsi="Times New Roman"/>
                <w:color w:val="000000"/>
              </w:rPr>
              <w:t>2018</w:t>
            </w:r>
            <w:r w:rsidRPr="001B7979">
              <w:rPr>
                <w:rFonts w:ascii="Times New Roman" w:hAnsi="Times New Roman"/>
                <w:color w:val="000000"/>
              </w:rPr>
              <w:t>年</w:t>
            </w:r>
            <w:r w:rsidRPr="001B7979">
              <w:rPr>
                <w:rFonts w:ascii="Times New Roman" w:hAnsi="Times New Roman"/>
                <w:color w:val="000000"/>
              </w:rPr>
              <w:t>6</w:t>
            </w:r>
            <w:r w:rsidRPr="001B7979">
              <w:rPr>
                <w:rFonts w:ascii="Times New Roman" w:hAnsi="Times New Roman"/>
                <w:color w:val="000000"/>
              </w:rPr>
              <w:t>月</w:t>
            </w:r>
            <w:r w:rsidRPr="001B7979">
              <w:rPr>
                <w:rFonts w:ascii="Times New Roman" w:hAnsi="Times New Roman"/>
                <w:color w:val="000000"/>
              </w:rPr>
              <w:t>30</w:t>
            </w:r>
            <w:r w:rsidRPr="001B7979">
              <w:rPr>
                <w:rFonts w:ascii="Times New Roman" w:hAnsi="Times New Roman"/>
                <w:color w:val="000000"/>
              </w:rPr>
              <w:t>日</w:t>
            </w:r>
          </w:p>
        </w:tc>
      </w:tr>
      <w:tr w:rsidR="001548F9" w:rsidRPr="001B7979" w:rsidTr="00114D73">
        <w:tc>
          <w:tcPr>
            <w:tcW w:w="2552" w:type="dxa"/>
            <w:vMerge/>
            <w:vAlign w:val="center"/>
          </w:tcPr>
          <w:p w:rsidR="001548F9" w:rsidRPr="001B7979" w:rsidRDefault="001548F9" w:rsidP="00571B8A">
            <w:pPr>
              <w:widowControl/>
              <w:spacing w:before="29" w:line="288" w:lineRule="auto"/>
              <w:jc w:val="left"/>
              <w:rPr>
                <w:color w:val="000000"/>
                <w:sz w:val="24"/>
              </w:rPr>
            </w:pPr>
          </w:p>
        </w:tc>
        <w:tc>
          <w:tcPr>
            <w:tcW w:w="2149" w:type="dxa"/>
            <w:vAlign w:val="center"/>
          </w:tcPr>
          <w:p w:rsidR="001548F9" w:rsidRPr="001B7979" w:rsidRDefault="001548F9" w:rsidP="00571B8A">
            <w:pPr>
              <w:spacing w:before="29" w:line="288" w:lineRule="auto"/>
              <w:jc w:val="center"/>
              <w:rPr>
                <w:color w:val="000000"/>
                <w:sz w:val="24"/>
              </w:rPr>
            </w:pPr>
            <w:r w:rsidRPr="001B7979">
              <w:rPr>
                <w:b/>
                <w:color w:val="000000"/>
                <w:sz w:val="24"/>
              </w:rPr>
              <w:t>实收基金</w:t>
            </w:r>
          </w:p>
        </w:tc>
        <w:tc>
          <w:tcPr>
            <w:tcW w:w="2149" w:type="dxa"/>
            <w:vAlign w:val="center"/>
          </w:tcPr>
          <w:p w:rsidR="001548F9" w:rsidRPr="001B7979" w:rsidRDefault="001548F9" w:rsidP="00571B8A">
            <w:pPr>
              <w:spacing w:before="29" w:line="288" w:lineRule="auto"/>
              <w:jc w:val="center"/>
              <w:rPr>
                <w:color w:val="000000"/>
                <w:sz w:val="24"/>
              </w:rPr>
            </w:pPr>
            <w:r w:rsidRPr="001B7979">
              <w:rPr>
                <w:b/>
                <w:color w:val="000000"/>
                <w:sz w:val="24"/>
              </w:rPr>
              <w:t>未分配利润</w:t>
            </w:r>
          </w:p>
        </w:tc>
        <w:tc>
          <w:tcPr>
            <w:tcW w:w="2150" w:type="dxa"/>
            <w:vAlign w:val="center"/>
          </w:tcPr>
          <w:p w:rsidR="001548F9" w:rsidRPr="001B7979" w:rsidRDefault="001548F9" w:rsidP="00571B8A">
            <w:pPr>
              <w:spacing w:before="29" w:line="288" w:lineRule="auto"/>
              <w:jc w:val="center"/>
              <w:rPr>
                <w:b/>
                <w:color w:val="000000"/>
                <w:sz w:val="24"/>
              </w:rPr>
            </w:pPr>
            <w:r w:rsidRPr="001B7979">
              <w:rPr>
                <w:b/>
                <w:color w:val="000000"/>
                <w:sz w:val="24"/>
              </w:rPr>
              <w:t>所有者权益合计</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一、期初所有者权益（基金净值）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476,524,315.32</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1,276,850.66</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477,801,165.98</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二、本期经营活动产生的基金净值变动数（本期利润）</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15,666,019.97</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15,666,019.97</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三、本期基金份额交易产生的基金净值变动数（净值减少以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-12,715,173.02</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178,505.31</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-12,536,667.71</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lastRenderedPageBreak/>
              <w:t>其中：</w:t>
            </w:r>
            <w:r w:rsidRPr="001B7979">
              <w:rPr>
                <w:color w:val="000000"/>
                <w:sz w:val="24"/>
              </w:rPr>
              <w:t>1.</w:t>
            </w:r>
            <w:r w:rsidRPr="001B7979">
              <w:rPr>
                <w:color w:val="000000"/>
                <w:sz w:val="24"/>
              </w:rPr>
              <w:t>基金申购款</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106,978,726.37</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3,140,568.11</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110,119,294.48</w:t>
            </w:r>
          </w:p>
        </w:tc>
      </w:tr>
      <w:tr w:rsidR="001548F9" w:rsidRPr="001B7979" w:rsidTr="00114D73">
        <w:tc>
          <w:tcPr>
            <w:tcW w:w="2552" w:type="dxa"/>
            <w:vAlign w:val="center"/>
          </w:tcPr>
          <w:p w:rsidR="001548F9" w:rsidRPr="001B7979" w:rsidRDefault="001548F9" w:rsidP="00571B8A">
            <w:pPr>
              <w:spacing w:before="29" w:line="288" w:lineRule="auto"/>
              <w:ind w:firstLineChars="300" w:firstLine="720"/>
              <w:rPr>
                <w:color w:val="000000"/>
                <w:sz w:val="24"/>
              </w:rPr>
            </w:pPr>
            <w:r w:rsidRPr="001B7979">
              <w:rPr>
                <w:color w:val="000000"/>
                <w:sz w:val="24"/>
              </w:rPr>
              <w:t>2.</w:t>
            </w:r>
            <w:r w:rsidRPr="001B7979">
              <w:rPr>
                <w:color w:val="000000"/>
                <w:sz w:val="24"/>
              </w:rPr>
              <w:t>基金赎回款</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-119,693,899.39</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-2,962,062.80</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-122,655,962.19</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四、本期向基金份额持有人分配利润产生的基金净值变动（净值减少以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五、期末所有者权益（基金净值）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463,809,142.30</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17,121,375.94</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480,930,518.24</w:t>
            </w:r>
          </w:p>
        </w:tc>
      </w:tr>
    </w:tbl>
    <w:p w:rsidR="001548F9" w:rsidRPr="001B7979" w:rsidRDefault="001548F9" w:rsidP="00571B8A">
      <w:pPr>
        <w:spacing w:before="29" w:line="288" w:lineRule="auto"/>
        <w:ind w:firstLineChars="200" w:firstLine="480"/>
        <w:jc w:val="left"/>
        <w:rPr>
          <w:color w:val="000000"/>
          <w:kern w:val="0"/>
          <w:sz w:val="24"/>
        </w:rPr>
      </w:pPr>
    </w:p>
    <w:p w:rsidR="0039626A" w:rsidRPr="001B7979" w:rsidRDefault="0039626A" w:rsidP="00571B8A">
      <w:pPr>
        <w:spacing w:before="29" w:line="288" w:lineRule="auto"/>
        <w:rPr>
          <w:sz w:val="24"/>
        </w:rPr>
      </w:pPr>
      <w:r w:rsidRPr="001B7979">
        <w:rPr>
          <w:sz w:val="24"/>
        </w:rPr>
        <w:t>报表附注为财务报表的组成部分。</w:t>
      </w:r>
    </w:p>
    <w:p w:rsidR="0039626A" w:rsidRPr="001B7979" w:rsidRDefault="0039626A" w:rsidP="00571B8A">
      <w:pPr>
        <w:spacing w:before="29" w:line="288" w:lineRule="auto"/>
        <w:rPr>
          <w:sz w:val="24"/>
        </w:rPr>
      </w:pPr>
      <w:r w:rsidRPr="001B7979">
        <w:rPr>
          <w:sz w:val="24"/>
        </w:rPr>
        <w:t>本报告</w:t>
      </w:r>
      <w:r w:rsidRPr="001B7979">
        <w:rPr>
          <w:sz w:val="24"/>
        </w:rPr>
        <w:t>6.1</w:t>
      </w:r>
      <w:r w:rsidRPr="001B7979">
        <w:rPr>
          <w:sz w:val="24"/>
        </w:rPr>
        <w:t>至</w:t>
      </w:r>
      <w:r w:rsidRPr="001B7979">
        <w:rPr>
          <w:sz w:val="24"/>
        </w:rPr>
        <w:t>6.4</w:t>
      </w:r>
      <w:r w:rsidRPr="001B7979">
        <w:rPr>
          <w:sz w:val="24"/>
        </w:rPr>
        <w:t>，财务报表由下列负责人签署：</w:t>
      </w:r>
    </w:p>
    <w:p w:rsidR="0039626A" w:rsidRPr="001B7979" w:rsidRDefault="007C0872" w:rsidP="00571B8A">
      <w:pPr>
        <w:spacing w:before="29" w:line="288" w:lineRule="auto"/>
        <w:rPr>
          <w:sz w:val="24"/>
        </w:rPr>
      </w:pPr>
      <w:r w:rsidRPr="001B7979">
        <w:rPr>
          <w:sz w:val="24"/>
        </w:rPr>
        <w:t>基金管理人</w:t>
      </w:r>
      <w:r w:rsidR="0039626A" w:rsidRPr="001B7979">
        <w:rPr>
          <w:sz w:val="24"/>
        </w:rPr>
        <w:t>负责人：谢卫，主管会计工作负责人：夏华龙，会计机构负责人：单江</w:t>
      </w:r>
    </w:p>
    <w:p w:rsidR="001548F9" w:rsidRPr="001B7979" w:rsidRDefault="001548F9" w:rsidP="00571B8A">
      <w:pPr>
        <w:spacing w:before="29" w:line="288" w:lineRule="auto"/>
        <w:ind w:firstLineChars="200" w:firstLine="480"/>
        <w:rPr>
          <w:color w:val="000000"/>
          <w:sz w:val="24"/>
        </w:rPr>
      </w:pPr>
    </w:p>
    <w:p w:rsidR="001548F9" w:rsidRPr="001B7979" w:rsidRDefault="000559E3" w:rsidP="00571B8A">
      <w:pPr>
        <w:pStyle w:val="20"/>
        <w:spacing w:before="29" w:after="0" w:line="288" w:lineRule="auto"/>
        <w:rPr>
          <w:rFonts w:ascii="Times New Roman" w:hAnsi="Times New Roman"/>
          <w:kern w:val="0"/>
          <w:szCs w:val="24"/>
        </w:rPr>
      </w:pPr>
      <w:bookmarkStart w:id="54" w:name="_Toc225498271"/>
      <w:bookmarkStart w:id="55" w:name="_Toc17796115"/>
      <w:r w:rsidRPr="001B7979">
        <w:rPr>
          <w:rFonts w:ascii="Times New Roman" w:hAnsi="Times New Roman"/>
          <w:kern w:val="0"/>
          <w:szCs w:val="24"/>
        </w:rPr>
        <w:t>6.4</w:t>
      </w:r>
      <w:r w:rsidR="001548F9" w:rsidRPr="001B7979">
        <w:rPr>
          <w:rFonts w:ascii="Times New Roman" w:hAnsi="Times New Roman"/>
          <w:kern w:val="0"/>
          <w:szCs w:val="24"/>
        </w:rPr>
        <w:t>报表附注</w:t>
      </w:r>
      <w:bookmarkEnd w:id="54"/>
      <w:bookmarkEnd w:id="55"/>
    </w:p>
    <w:p w:rsidR="001548F9" w:rsidRPr="001B7979" w:rsidRDefault="000559E3" w:rsidP="00571B8A">
      <w:pPr>
        <w:autoSpaceDE w:val="0"/>
        <w:autoSpaceDN w:val="0"/>
        <w:adjustRightInd w:val="0"/>
        <w:spacing w:before="29" w:line="288" w:lineRule="auto"/>
        <w:jc w:val="left"/>
        <w:rPr>
          <w:b/>
          <w:color w:val="000000"/>
          <w:kern w:val="0"/>
          <w:sz w:val="24"/>
        </w:rPr>
      </w:pPr>
      <w:r w:rsidRPr="001B7979">
        <w:rPr>
          <w:b/>
          <w:bCs/>
          <w:color w:val="000000"/>
          <w:kern w:val="0"/>
          <w:sz w:val="24"/>
        </w:rPr>
        <w:t>6.4.1</w:t>
      </w:r>
      <w:r w:rsidR="001548F9" w:rsidRPr="001B7979">
        <w:rPr>
          <w:b/>
          <w:color w:val="000000"/>
          <w:kern w:val="0"/>
          <w:sz w:val="24"/>
        </w:rPr>
        <w:t>基金基本情况</w:t>
      </w:r>
    </w:p>
    <w:p w:rsidR="00CA7952" w:rsidRDefault="00B821CC">
      <w:pPr>
        <w:spacing w:before="29" w:line="288" w:lineRule="auto"/>
        <w:ind w:firstLineChars="200" w:firstLine="480"/>
        <w:rPr>
          <w:kern w:val="0"/>
          <w:sz w:val="24"/>
        </w:rPr>
      </w:pPr>
      <w:r>
        <w:rPr>
          <w:kern w:val="0"/>
          <w:sz w:val="24"/>
        </w:rPr>
        <w:t>交银施罗德纯债债券型发起式证券投资基金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[2012]1287</w:t>
      </w:r>
      <w:r>
        <w:rPr>
          <w:kern w:val="0"/>
          <w:sz w:val="24"/>
        </w:rPr>
        <w:t>号《关于核准交银施罗德纯债债券型发起式证券投资基金募集的批复》核准，由交银施罗德基金管理有限公司依照《中华人民共和国证券投资基金法》和《交银施罗德纯债债券型发起式证券投资基金基金合同》负责公开募集。本基金为契约型开放式的发起式基金，存续期限不定，首次设立募集不包括认购资金利息共募集</w:t>
      </w:r>
      <w:r>
        <w:rPr>
          <w:kern w:val="0"/>
          <w:sz w:val="24"/>
        </w:rPr>
        <w:t>2,115,460,756.65</w:t>
      </w:r>
      <w:r>
        <w:rPr>
          <w:kern w:val="0"/>
          <w:sz w:val="24"/>
        </w:rPr>
        <w:t>元，业经普华永道中天会计师事务所有限公司普华永道中天验字</w:t>
      </w:r>
      <w:r>
        <w:rPr>
          <w:kern w:val="0"/>
          <w:sz w:val="24"/>
        </w:rPr>
        <w:t>(2012)</w:t>
      </w:r>
      <w:r>
        <w:rPr>
          <w:kern w:val="0"/>
          <w:sz w:val="24"/>
        </w:rPr>
        <w:t>第</w:t>
      </w:r>
      <w:r>
        <w:rPr>
          <w:kern w:val="0"/>
          <w:sz w:val="24"/>
        </w:rPr>
        <w:t>527</w:t>
      </w:r>
      <w:r>
        <w:rPr>
          <w:kern w:val="0"/>
          <w:sz w:val="24"/>
        </w:rPr>
        <w:t>号验资报告予以验证。经向中国证监会备案，《交银施罗德纯债债券型发起式证券投资基金基金合同》于</w:t>
      </w:r>
      <w:r>
        <w:rPr>
          <w:kern w:val="0"/>
          <w:sz w:val="24"/>
        </w:rPr>
        <w:t>2012</w:t>
      </w:r>
      <w:r>
        <w:rPr>
          <w:kern w:val="0"/>
          <w:sz w:val="24"/>
        </w:rPr>
        <w:t>年</w:t>
      </w:r>
      <w:r>
        <w:rPr>
          <w:kern w:val="0"/>
          <w:sz w:val="24"/>
        </w:rPr>
        <w:t>12</w:t>
      </w:r>
      <w:r>
        <w:rPr>
          <w:kern w:val="0"/>
          <w:sz w:val="24"/>
        </w:rPr>
        <w:t>月</w:t>
      </w:r>
      <w:r>
        <w:rPr>
          <w:kern w:val="0"/>
          <w:sz w:val="24"/>
        </w:rPr>
        <w:t>19</w:t>
      </w:r>
      <w:r>
        <w:rPr>
          <w:kern w:val="0"/>
          <w:sz w:val="24"/>
        </w:rPr>
        <w:t>日正式生效，基金合同生效日的基金份额总额为</w:t>
      </w:r>
      <w:r>
        <w:rPr>
          <w:kern w:val="0"/>
          <w:sz w:val="24"/>
        </w:rPr>
        <w:t>2,116,634,959.21</w:t>
      </w:r>
      <w:r>
        <w:rPr>
          <w:kern w:val="0"/>
          <w:sz w:val="24"/>
        </w:rPr>
        <w:t>份基金份额，其中认购资金利息折合</w:t>
      </w:r>
      <w:r>
        <w:rPr>
          <w:kern w:val="0"/>
          <w:sz w:val="24"/>
        </w:rPr>
        <w:t>1,174,202.56</w:t>
      </w:r>
      <w:r>
        <w:rPr>
          <w:kern w:val="0"/>
          <w:sz w:val="24"/>
        </w:rPr>
        <w:t>份基金份额。本基金的基金管理人为交银施罗德基金管理有限公司，基金托管人为中国农业银行股份有限公司。</w:t>
      </w:r>
      <w:r>
        <w:rPr>
          <w:kern w:val="0"/>
          <w:sz w:val="24"/>
        </w:rPr>
        <w:t xml:space="preserve"> </w:t>
      </w:r>
    </w:p>
    <w:p w:rsidR="00CA7952" w:rsidRDefault="00B821CC">
      <w:pPr>
        <w:spacing w:before="29" w:line="288" w:lineRule="auto"/>
        <w:ind w:firstLineChars="200" w:firstLine="480"/>
        <w:rPr>
          <w:kern w:val="0"/>
          <w:sz w:val="24"/>
        </w:rPr>
      </w:pPr>
      <w:r>
        <w:rPr>
          <w:kern w:val="0"/>
          <w:sz w:val="24"/>
        </w:rPr>
        <w:t>本基金为发起式基金，基金募集份额总额不少于</w:t>
      </w:r>
      <w:r>
        <w:rPr>
          <w:kern w:val="0"/>
          <w:sz w:val="24"/>
        </w:rPr>
        <w:t>5,000</w:t>
      </w:r>
      <w:r>
        <w:rPr>
          <w:kern w:val="0"/>
          <w:sz w:val="24"/>
        </w:rPr>
        <w:t>万份，基金募集金额不少于</w:t>
      </w:r>
      <w:r>
        <w:rPr>
          <w:kern w:val="0"/>
          <w:sz w:val="24"/>
        </w:rPr>
        <w:t>5,000</w:t>
      </w:r>
      <w:r>
        <w:rPr>
          <w:kern w:val="0"/>
          <w:sz w:val="24"/>
        </w:rPr>
        <w:t>万元，其中基金管理人作为发起资金的提供方认购的金额为</w:t>
      </w:r>
      <w:r>
        <w:rPr>
          <w:kern w:val="0"/>
          <w:sz w:val="24"/>
        </w:rPr>
        <w:t>1,000</w:t>
      </w:r>
      <w:r>
        <w:rPr>
          <w:kern w:val="0"/>
          <w:sz w:val="24"/>
        </w:rPr>
        <w:t>万元且承诺持有期限不少于三年。</w:t>
      </w:r>
      <w:r>
        <w:rPr>
          <w:kern w:val="0"/>
          <w:sz w:val="24"/>
        </w:rPr>
        <w:t xml:space="preserve"> </w:t>
      </w:r>
    </w:p>
    <w:p w:rsidR="00CA7952" w:rsidRDefault="00B821CC">
      <w:pPr>
        <w:spacing w:before="29" w:line="288" w:lineRule="auto"/>
        <w:ind w:firstLineChars="200" w:firstLine="480"/>
        <w:rPr>
          <w:kern w:val="0"/>
          <w:sz w:val="24"/>
        </w:rPr>
      </w:pPr>
      <w:r>
        <w:rPr>
          <w:kern w:val="0"/>
          <w:sz w:val="24"/>
        </w:rPr>
        <w:t>根据《交银施罗德纯债债券型发起式证券投资基金基金合同》和《交银施罗德纯债债券型发起式证券投资基金招募说明书》，本基金根据认购</w:t>
      </w:r>
      <w:r>
        <w:rPr>
          <w:kern w:val="0"/>
          <w:sz w:val="24"/>
        </w:rPr>
        <w:t>/</w:t>
      </w:r>
      <w:r>
        <w:rPr>
          <w:kern w:val="0"/>
          <w:sz w:val="24"/>
        </w:rPr>
        <w:t>申购费用、赎回费用收取方式的不同，将基金份额分为不同的类别。在投资者认购</w:t>
      </w:r>
      <w:r>
        <w:rPr>
          <w:kern w:val="0"/>
          <w:sz w:val="24"/>
        </w:rPr>
        <w:t>/</w:t>
      </w:r>
      <w:r>
        <w:rPr>
          <w:kern w:val="0"/>
          <w:sz w:val="24"/>
        </w:rPr>
        <w:t>申购时收取前端认购</w:t>
      </w:r>
      <w:r>
        <w:rPr>
          <w:kern w:val="0"/>
          <w:sz w:val="24"/>
        </w:rPr>
        <w:t>/</w:t>
      </w:r>
      <w:r>
        <w:rPr>
          <w:kern w:val="0"/>
          <w:sz w:val="24"/>
        </w:rPr>
        <w:t>申购费用、赎回时收取赎回费用的，称为</w:t>
      </w:r>
      <w:r>
        <w:rPr>
          <w:kern w:val="0"/>
          <w:sz w:val="24"/>
        </w:rPr>
        <w:t>A</w:t>
      </w:r>
      <w:r>
        <w:rPr>
          <w:kern w:val="0"/>
          <w:sz w:val="24"/>
        </w:rPr>
        <w:t>类基金份额；在投资者认购</w:t>
      </w:r>
      <w:r>
        <w:rPr>
          <w:kern w:val="0"/>
          <w:sz w:val="24"/>
        </w:rPr>
        <w:t>/</w:t>
      </w:r>
      <w:r>
        <w:rPr>
          <w:kern w:val="0"/>
          <w:sz w:val="24"/>
        </w:rPr>
        <w:t>申购时不收取认购</w:t>
      </w:r>
      <w:r>
        <w:rPr>
          <w:kern w:val="0"/>
          <w:sz w:val="24"/>
        </w:rPr>
        <w:t>/</w:t>
      </w:r>
      <w:r>
        <w:rPr>
          <w:kern w:val="0"/>
          <w:sz w:val="24"/>
        </w:rPr>
        <w:t>申购费用、赎回时收取后端认购</w:t>
      </w:r>
      <w:r>
        <w:rPr>
          <w:kern w:val="0"/>
          <w:sz w:val="24"/>
        </w:rPr>
        <w:t>/</w:t>
      </w:r>
      <w:r>
        <w:rPr>
          <w:kern w:val="0"/>
          <w:sz w:val="24"/>
        </w:rPr>
        <w:t>申购费用和赎回费用的，称为</w:t>
      </w:r>
      <w:r>
        <w:rPr>
          <w:kern w:val="0"/>
          <w:sz w:val="24"/>
        </w:rPr>
        <w:t>B</w:t>
      </w:r>
      <w:r>
        <w:rPr>
          <w:kern w:val="0"/>
          <w:sz w:val="24"/>
        </w:rPr>
        <w:t>类基金份额；在投资者认购</w:t>
      </w:r>
      <w:r>
        <w:rPr>
          <w:kern w:val="0"/>
          <w:sz w:val="24"/>
        </w:rPr>
        <w:t>/</w:t>
      </w:r>
      <w:r>
        <w:rPr>
          <w:kern w:val="0"/>
          <w:sz w:val="24"/>
        </w:rPr>
        <w:t>申购时不收取认购</w:t>
      </w:r>
      <w:r>
        <w:rPr>
          <w:kern w:val="0"/>
          <w:sz w:val="24"/>
        </w:rPr>
        <w:t>/</w:t>
      </w:r>
      <w:r>
        <w:rPr>
          <w:kern w:val="0"/>
          <w:sz w:val="24"/>
        </w:rPr>
        <w:t>申购费用，赎回时收取短期赎回费，并从本类别基金资产中计提销售服务费的，称为</w:t>
      </w:r>
      <w:r>
        <w:rPr>
          <w:kern w:val="0"/>
          <w:sz w:val="24"/>
        </w:rPr>
        <w:t>C</w:t>
      </w:r>
      <w:r>
        <w:rPr>
          <w:kern w:val="0"/>
          <w:sz w:val="24"/>
        </w:rPr>
        <w:t>类基金份额。由于基金费用的不同，本基金</w:t>
      </w:r>
      <w:r>
        <w:rPr>
          <w:kern w:val="0"/>
          <w:sz w:val="24"/>
        </w:rPr>
        <w:t>A/B</w:t>
      </w:r>
      <w:r>
        <w:rPr>
          <w:kern w:val="0"/>
          <w:sz w:val="24"/>
        </w:rPr>
        <w:t>类基金份额和</w:t>
      </w:r>
      <w:r>
        <w:rPr>
          <w:kern w:val="0"/>
          <w:sz w:val="24"/>
        </w:rPr>
        <w:t>C</w:t>
      </w:r>
      <w:r>
        <w:rPr>
          <w:kern w:val="0"/>
          <w:sz w:val="24"/>
        </w:rPr>
        <w:t>类</w:t>
      </w:r>
      <w:r>
        <w:rPr>
          <w:kern w:val="0"/>
          <w:sz w:val="24"/>
        </w:rPr>
        <w:lastRenderedPageBreak/>
        <w:t>基金份额将分别计算基金份额净值。投资人可自由选择申购某一类别的基金份额，但各类别基金份额之间不能相互转换。</w:t>
      </w:r>
    </w:p>
    <w:p w:rsidR="001548F9" w:rsidRPr="001B7979" w:rsidRDefault="001548F9" w:rsidP="00571B8A">
      <w:pPr>
        <w:spacing w:before="29" w:line="288" w:lineRule="auto"/>
        <w:ind w:firstLineChars="200" w:firstLine="480"/>
        <w:rPr>
          <w:kern w:val="0"/>
          <w:sz w:val="24"/>
        </w:rPr>
      </w:pPr>
      <w:r w:rsidRPr="001B7979">
        <w:rPr>
          <w:kern w:val="0"/>
          <w:sz w:val="24"/>
        </w:rPr>
        <w:t>根据《中华人民共和国证券投资基金法》和《交银施罗德纯债债券型发起式证券投资基金基金合同》的有关规定，本基金的投资范围为具有良好流动性的金融工具，包括国债、央行票据、地方政府债、金融债、企业债、短期融资券、中期票据、公司债、分离交易可转债、资产支持证券、债券逆回购、银行存款等固定收益类资产以及法律法规或中国证监会允许基金投资的其他金融工具，但须符合中国证监会相关规定。本基金不直接在二级市场买入股票、权证等权益类资产，也不参与一级市场新股申购和新股增发。因投资于分离交易可转债而产生的权证，在其可交易之日起的</w:t>
      </w:r>
      <w:r w:rsidRPr="001B7979">
        <w:rPr>
          <w:kern w:val="0"/>
          <w:sz w:val="24"/>
        </w:rPr>
        <w:t>30</w:t>
      </w:r>
      <w:r w:rsidRPr="001B7979">
        <w:rPr>
          <w:kern w:val="0"/>
          <w:sz w:val="24"/>
        </w:rPr>
        <w:t>个交易日内卖出。同时本基金不参与可转换债券投资。本基金投资于固定收益类资产的比例不低于基金资产的</w:t>
      </w:r>
      <w:r w:rsidRPr="001B7979">
        <w:rPr>
          <w:kern w:val="0"/>
          <w:sz w:val="24"/>
        </w:rPr>
        <w:t>80%</w:t>
      </w:r>
      <w:r w:rsidRPr="001B7979">
        <w:rPr>
          <w:kern w:val="0"/>
          <w:sz w:val="24"/>
        </w:rPr>
        <w:t>；现金或到期日在一年以内的政府债券的比例合计不低于基金资产净值的</w:t>
      </w:r>
      <w:r w:rsidRPr="001B7979">
        <w:rPr>
          <w:kern w:val="0"/>
          <w:sz w:val="24"/>
        </w:rPr>
        <w:t>5%</w:t>
      </w:r>
      <w:r w:rsidRPr="001B7979">
        <w:rPr>
          <w:kern w:val="0"/>
          <w:sz w:val="24"/>
        </w:rPr>
        <w:t>，现金不包括结算备付金、存出保证金及应收申购款等。本基金的业绩比较基准为：中债综合全价指数。</w:t>
      </w:r>
    </w:p>
    <w:p w:rsidR="001548F9" w:rsidRPr="001B7979" w:rsidRDefault="001548F9" w:rsidP="00571B8A">
      <w:pPr>
        <w:tabs>
          <w:tab w:val="left" w:pos="2265"/>
        </w:tabs>
        <w:spacing w:before="29" w:line="288" w:lineRule="auto"/>
        <w:ind w:firstLineChars="200" w:firstLine="480"/>
        <w:rPr>
          <w:color w:val="000000"/>
          <w:sz w:val="24"/>
        </w:rPr>
      </w:pPr>
    </w:p>
    <w:p w:rsidR="001548F9" w:rsidRPr="001B7979" w:rsidRDefault="000559E3" w:rsidP="00571B8A">
      <w:pPr>
        <w:autoSpaceDE w:val="0"/>
        <w:autoSpaceDN w:val="0"/>
        <w:adjustRightInd w:val="0"/>
        <w:spacing w:before="29" w:line="288" w:lineRule="auto"/>
        <w:jc w:val="left"/>
        <w:rPr>
          <w:b/>
          <w:color w:val="000000"/>
          <w:kern w:val="0"/>
          <w:sz w:val="24"/>
        </w:rPr>
      </w:pPr>
      <w:r w:rsidRPr="001B7979">
        <w:rPr>
          <w:b/>
          <w:bCs/>
          <w:color w:val="000000"/>
          <w:kern w:val="0"/>
          <w:sz w:val="24"/>
        </w:rPr>
        <w:t>6.4.2</w:t>
      </w:r>
      <w:r w:rsidR="001548F9" w:rsidRPr="001B7979">
        <w:rPr>
          <w:b/>
          <w:color w:val="000000"/>
          <w:kern w:val="0"/>
          <w:sz w:val="24"/>
        </w:rPr>
        <w:t>会计报表的编制基础</w:t>
      </w:r>
    </w:p>
    <w:p w:rsidR="00CA7952" w:rsidRDefault="00B821CC">
      <w:pPr>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年度报告和半年度报告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颁布的《证券投资基金会计核算业务指引》、《交银施罗德纯债债券型发起式证券投资基金基金合同》和在财务报表附注</w:t>
      </w:r>
      <w:r>
        <w:rPr>
          <w:kern w:val="0"/>
          <w:sz w:val="24"/>
        </w:rPr>
        <w:t>6.4.4</w:t>
      </w:r>
      <w:r>
        <w:rPr>
          <w:kern w:val="0"/>
          <w:sz w:val="24"/>
        </w:rPr>
        <w:t>所列示的中国证监会、中国基金业协会发布的有关规定及允许的基金行业实务操作编制。</w:t>
      </w:r>
    </w:p>
    <w:p w:rsidR="001548F9" w:rsidRPr="001B7979" w:rsidRDefault="001548F9" w:rsidP="00571B8A">
      <w:pPr>
        <w:spacing w:before="29" w:line="288" w:lineRule="auto"/>
        <w:ind w:firstLineChars="200" w:firstLine="480"/>
        <w:rPr>
          <w:kern w:val="0"/>
          <w:sz w:val="24"/>
        </w:rPr>
      </w:pPr>
      <w:r w:rsidRPr="001B7979">
        <w:rPr>
          <w:kern w:val="0"/>
          <w:sz w:val="24"/>
        </w:rPr>
        <w:t>本财务报表以持续经营为基础编制。</w:t>
      </w:r>
    </w:p>
    <w:p w:rsidR="001548F9" w:rsidRPr="001B7979" w:rsidRDefault="001548F9" w:rsidP="00571B8A">
      <w:pPr>
        <w:spacing w:before="29" w:line="288" w:lineRule="auto"/>
        <w:ind w:firstLineChars="200" w:firstLine="482"/>
        <w:rPr>
          <w:b/>
          <w:color w:val="000000"/>
          <w:sz w:val="24"/>
        </w:rPr>
      </w:pPr>
    </w:p>
    <w:p w:rsidR="001548F9" w:rsidRPr="001B7979" w:rsidRDefault="000559E3" w:rsidP="00571B8A">
      <w:pPr>
        <w:autoSpaceDE w:val="0"/>
        <w:autoSpaceDN w:val="0"/>
        <w:adjustRightInd w:val="0"/>
        <w:spacing w:before="29" w:line="288" w:lineRule="auto"/>
        <w:jc w:val="left"/>
        <w:rPr>
          <w:b/>
          <w:color w:val="000000"/>
          <w:kern w:val="0"/>
          <w:sz w:val="24"/>
        </w:rPr>
      </w:pPr>
      <w:r w:rsidRPr="001B7979">
        <w:rPr>
          <w:b/>
          <w:bCs/>
          <w:color w:val="000000"/>
          <w:kern w:val="0"/>
          <w:sz w:val="24"/>
        </w:rPr>
        <w:t>6.4.3</w:t>
      </w:r>
      <w:r w:rsidR="001548F9" w:rsidRPr="001B7979">
        <w:rPr>
          <w:b/>
          <w:color w:val="000000"/>
          <w:kern w:val="0"/>
          <w:sz w:val="24"/>
        </w:rPr>
        <w:t>遵循企业会计准则及其他有关规定的声明</w:t>
      </w:r>
    </w:p>
    <w:p w:rsidR="001548F9" w:rsidRPr="001B7979" w:rsidRDefault="001548F9" w:rsidP="00571B8A">
      <w:pPr>
        <w:spacing w:before="29" w:line="288" w:lineRule="auto"/>
        <w:ind w:firstLineChars="200" w:firstLine="480"/>
        <w:rPr>
          <w:kern w:val="0"/>
          <w:sz w:val="24"/>
        </w:rPr>
      </w:pPr>
      <w:r w:rsidRPr="001B7979">
        <w:rPr>
          <w:kern w:val="0"/>
          <w:sz w:val="24"/>
        </w:rPr>
        <w:t>本基金</w:t>
      </w:r>
      <w:r w:rsidRPr="001B7979">
        <w:rPr>
          <w:kern w:val="0"/>
          <w:sz w:val="24"/>
        </w:rPr>
        <w:t>2019</w:t>
      </w:r>
      <w:r w:rsidRPr="001B7979">
        <w:rPr>
          <w:kern w:val="0"/>
          <w:sz w:val="24"/>
        </w:rPr>
        <w:t>上半年度财务报表符合企业会计准则的要求，真实、完整地反映了本基金</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日的财务状况以及</w:t>
      </w:r>
      <w:r w:rsidRPr="001B7979">
        <w:rPr>
          <w:kern w:val="0"/>
          <w:sz w:val="24"/>
        </w:rPr>
        <w:t>2019</w:t>
      </w:r>
      <w:r w:rsidRPr="001B7979">
        <w:rPr>
          <w:kern w:val="0"/>
          <w:sz w:val="24"/>
        </w:rPr>
        <w:t>上半年度的经营成果和基金净值变动情况等有关信息。</w:t>
      </w:r>
    </w:p>
    <w:p w:rsidR="001548F9" w:rsidRPr="001B7979" w:rsidRDefault="001548F9" w:rsidP="00571B8A">
      <w:pPr>
        <w:spacing w:before="29" w:line="288" w:lineRule="auto"/>
        <w:ind w:firstLineChars="200" w:firstLine="480"/>
        <w:rPr>
          <w:kern w:val="0"/>
          <w:sz w:val="24"/>
        </w:rPr>
      </w:pPr>
    </w:p>
    <w:p w:rsidR="00FF3C5B" w:rsidRPr="00FF3C5B" w:rsidRDefault="001548F9" w:rsidP="00FF3C5B">
      <w:pPr>
        <w:autoSpaceDE w:val="0"/>
        <w:autoSpaceDN w:val="0"/>
        <w:adjustRightInd w:val="0"/>
        <w:snapToGrid w:val="0"/>
        <w:spacing w:before="29" w:line="288" w:lineRule="auto"/>
        <w:jc w:val="left"/>
        <w:rPr>
          <w:rFonts w:eastAsiaTheme="minorEastAsia"/>
          <w:b/>
          <w:kern w:val="0"/>
          <w:sz w:val="24"/>
        </w:rPr>
      </w:pPr>
      <w:r w:rsidRPr="001B7979">
        <w:rPr>
          <w:b/>
          <w:bCs/>
          <w:color w:val="000000"/>
          <w:kern w:val="0"/>
          <w:sz w:val="24"/>
        </w:rPr>
        <w:t>6.4.4</w:t>
      </w:r>
      <w:r w:rsidR="00FF3C5B" w:rsidRPr="00FF3C5B">
        <w:rPr>
          <w:rFonts w:eastAsiaTheme="minorEastAsia"/>
          <w:b/>
          <w:kern w:val="0"/>
          <w:sz w:val="24"/>
        </w:rPr>
        <w:t>本报告期所采用的会计政策、会计估计与最近一期年度报告相一致的说明</w:t>
      </w:r>
    </w:p>
    <w:p w:rsidR="001548F9" w:rsidRDefault="001548F9" w:rsidP="00FF3C5B">
      <w:pPr>
        <w:autoSpaceDE w:val="0"/>
        <w:autoSpaceDN w:val="0"/>
        <w:adjustRightInd w:val="0"/>
        <w:snapToGrid w:val="0"/>
        <w:spacing w:before="29" w:line="288" w:lineRule="auto"/>
        <w:jc w:val="left"/>
        <w:rPr>
          <w:kern w:val="0"/>
          <w:sz w:val="24"/>
        </w:rPr>
      </w:pPr>
      <w:r w:rsidRPr="001B7979">
        <w:rPr>
          <w:kern w:val="0"/>
          <w:sz w:val="24"/>
        </w:rPr>
        <w:t>本报告期所采用的会计政策、会计估计与最近一期年度报告相一致。</w:t>
      </w:r>
    </w:p>
    <w:p w:rsidR="00FE0F75" w:rsidRPr="001B7979" w:rsidRDefault="00FE0F75" w:rsidP="00FF3C5B">
      <w:pPr>
        <w:autoSpaceDE w:val="0"/>
        <w:autoSpaceDN w:val="0"/>
        <w:adjustRightInd w:val="0"/>
        <w:snapToGrid w:val="0"/>
        <w:spacing w:before="29" w:line="288" w:lineRule="auto"/>
        <w:jc w:val="left"/>
        <w:rPr>
          <w:rFonts w:hint="eastAsia"/>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6.4.5 </w:t>
      </w:r>
      <w:r w:rsidRPr="001B7979">
        <w:rPr>
          <w:b/>
          <w:color w:val="000000"/>
          <w:kern w:val="0"/>
          <w:sz w:val="24"/>
        </w:rPr>
        <w:t>会计政策和会计估计变更以及差错更正的说明</w:t>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6.4.5.1</w:t>
      </w:r>
      <w:r w:rsidRPr="001B7979">
        <w:rPr>
          <w:b/>
          <w:color w:val="000000"/>
          <w:kern w:val="0"/>
          <w:sz w:val="24"/>
        </w:rPr>
        <w:t>会计政策变更的说明</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本基金本报告期未发生会计政策变更。</w:t>
      </w:r>
    </w:p>
    <w:p w:rsidR="001548F9" w:rsidRPr="001B7979" w:rsidRDefault="001548F9" w:rsidP="00571B8A">
      <w:pPr>
        <w:spacing w:before="29" w:line="288" w:lineRule="auto"/>
        <w:ind w:firstLineChars="200" w:firstLine="480"/>
        <w:rPr>
          <w:bCs/>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lastRenderedPageBreak/>
        <w:t>6.4.5.2</w:t>
      </w:r>
      <w:r w:rsidRPr="001B7979">
        <w:rPr>
          <w:b/>
          <w:color w:val="000000"/>
          <w:kern w:val="0"/>
          <w:sz w:val="24"/>
        </w:rPr>
        <w:t>会计估计变更的说明</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本基金本报告期未发生会计估计变更。</w:t>
      </w:r>
    </w:p>
    <w:p w:rsidR="001548F9" w:rsidRPr="001B7979" w:rsidRDefault="001548F9" w:rsidP="00571B8A">
      <w:pPr>
        <w:spacing w:before="29" w:line="288" w:lineRule="auto"/>
        <w:ind w:firstLineChars="200" w:firstLine="480"/>
        <w:rPr>
          <w:bCs/>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6.4.5.3</w:t>
      </w:r>
      <w:r w:rsidRPr="001B7979">
        <w:rPr>
          <w:b/>
          <w:color w:val="000000"/>
          <w:kern w:val="0"/>
          <w:sz w:val="24"/>
        </w:rPr>
        <w:t>差错更正的说明</w:t>
      </w:r>
    </w:p>
    <w:p w:rsidR="001548F9" w:rsidRPr="001B7979" w:rsidRDefault="001548F9" w:rsidP="00571B8A">
      <w:pPr>
        <w:spacing w:before="29" w:line="288" w:lineRule="auto"/>
        <w:ind w:firstLineChars="200" w:firstLine="480"/>
        <w:rPr>
          <w:kern w:val="0"/>
          <w:sz w:val="24"/>
        </w:rPr>
      </w:pPr>
      <w:r w:rsidRPr="001B7979">
        <w:rPr>
          <w:kern w:val="0"/>
          <w:sz w:val="24"/>
        </w:rPr>
        <w:t>本基金在本报告期间无须说明的会计差错更正。</w:t>
      </w:r>
    </w:p>
    <w:p w:rsidR="001548F9" w:rsidRPr="001B7979" w:rsidRDefault="001548F9" w:rsidP="00571B8A">
      <w:pPr>
        <w:spacing w:before="29" w:line="288" w:lineRule="auto"/>
        <w:ind w:firstLineChars="200" w:firstLine="480"/>
        <w:rPr>
          <w:bCs/>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6.4.6 </w:t>
      </w:r>
      <w:r w:rsidRPr="001B7979">
        <w:rPr>
          <w:b/>
          <w:color w:val="000000"/>
          <w:kern w:val="0"/>
          <w:sz w:val="24"/>
        </w:rPr>
        <w:t>税项</w:t>
      </w:r>
    </w:p>
    <w:p w:rsidR="00CA7952" w:rsidRDefault="00B821CC">
      <w:pPr>
        <w:spacing w:before="29" w:line="288" w:lineRule="auto"/>
        <w:ind w:firstLineChars="200" w:firstLine="480"/>
        <w:rPr>
          <w:kern w:val="0"/>
          <w:sz w:val="24"/>
        </w:rPr>
      </w:pPr>
      <w:r>
        <w:rPr>
          <w:kern w:val="0"/>
          <w:sz w:val="24"/>
        </w:rPr>
        <w:t>根据财政部、国家税务总局财税</w:t>
      </w:r>
      <w:r>
        <w:rPr>
          <w:kern w:val="0"/>
          <w:sz w:val="24"/>
        </w:rPr>
        <w:t>[2008]1</w:t>
      </w:r>
      <w:r>
        <w:rPr>
          <w:kern w:val="0"/>
          <w:sz w:val="24"/>
        </w:rPr>
        <w:t>号《关于企业所得税若干优惠政策的通知》、财税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CA7952" w:rsidRDefault="00B821CC">
      <w:pPr>
        <w:spacing w:before="29" w:line="288" w:lineRule="auto"/>
        <w:ind w:firstLineChars="200" w:firstLine="480"/>
        <w:rPr>
          <w:kern w:val="0"/>
          <w:sz w:val="24"/>
        </w:rPr>
      </w:pPr>
      <w:r>
        <w:rPr>
          <w:kern w:val="0"/>
          <w:sz w:val="24"/>
        </w:rPr>
        <w:t xml:space="preserve">(1) </w:t>
      </w:r>
      <w:r>
        <w:rPr>
          <w:kern w:val="0"/>
          <w:sz w:val="24"/>
        </w:rPr>
        <w:t>资管产品运营过程中发生的增值税应税行为，以资管产品管理人为增值税纳税人。资管产品管理人运营资管产品过程中发生的增值税应税行为，暂适用简易计税方法，按照</w:t>
      </w:r>
      <w:r>
        <w:rPr>
          <w:kern w:val="0"/>
          <w:sz w:val="24"/>
        </w:rPr>
        <w:t>3%</w:t>
      </w:r>
      <w:r>
        <w:rPr>
          <w:kern w:val="0"/>
          <w:sz w:val="24"/>
        </w:rPr>
        <w:t>的征收率缴纳增值税。对资管产品在</w:t>
      </w:r>
      <w:r>
        <w:rPr>
          <w:kern w:val="0"/>
          <w:sz w:val="24"/>
        </w:rPr>
        <w:t>2018</w:t>
      </w:r>
      <w:r>
        <w:rPr>
          <w:kern w:val="0"/>
          <w:sz w:val="24"/>
        </w:rPr>
        <w:t>年</w:t>
      </w:r>
      <w:r>
        <w:rPr>
          <w:kern w:val="0"/>
          <w:sz w:val="24"/>
        </w:rPr>
        <w:t>1</w:t>
      </w:r>
      <w:r>
        <w:rPr>
          <w:kern w:val="0"/>
          <w:sz w:val="24"/>
        </w:rPr>
        <w:t>月</w:t>
      </w:r>
      <w:r>
        <w:rPr>
          <w:kern w:val="0"/>
          <w:sz w:val="24"/>
        </w:rPr>
        <w:t>1</w:t>
      </w:r>
      <w:r>
        <w:rPr>
          <w:kern w:val="0"/>
          <w:sz w:val="24"/>
        </w:rPr>
        <w:t>日前运营过程中发生的增值税应税行为，未缴纳增值税的，不再缴纳；已缴纳增值税的，已纳税额从资管产品管理人以后月份的增值税应纳税额中抵减。</w:t>
      </w:r>
    </w:p>
    <w:p w:rsidR="00CA7952" w:rsidRDefault="00B821CC">
      <w:pPr>
        <w:spacing w:before="29" w:line="288" w:lineRule="auto"/>
        <w:ind w:firstLineChars="200" w:firstLine="480"/>
        <w:rPr>
          <w:kern w:val="0"/>
          <w:sz w:val="24"/>
        </w:rPr>
      </w:pPr>
      <w:r>
        <w:rPr>
          <w:kern w:val="0"/>
          <w:sz w:val="24"/>
        </w:rPr>
        <w:t>对证券投资基金管理人运用基金买卖债券的转让收入免征增值税，对国债、地方政府债以及金融同业往来利息收入亦免征增值税。资管产品管理人运营资管产品提供的贷款服务，以</w:t>
      </w:r>
      <w:r>
        <w:rPr>
          <w:kern w:val="0"/>
          <w:sz w:val="24"/>
        </w:rPr>
        <w:t>2018</w:t>
      </w:r>
      <w:r>
        <w:rPr>
          <w:kern w:val="0"/>
          <w:sz w:val="24"/>
        </w:rPr>
        <w:t>年</w:t>
      </w:r>
      <w:r>
        <w:rPr>
          <w:kern w:val="0"/>
          <w:sz w:val="24"/>
        </w:rPr>
        <w:t>1</w:t>
      </w:r>
      <w:r>
        <w:rPr>
          <w:kern w:val="0"/>
          <w:sz w:val="24"/>
        </w:rPr>
        <w:t>月</w:t>
      </w:r>
      <w:r>
        <w:rPr>
          <w:kern w:val="0"/>
          <w:sz w:val="24"/>
        </w:rPr>
        <w:t>1</w:t>
      </w:r>
      <w:r>
        <w:rPr>
          <w:kern w:val="0"/>
          <w:sz w:val="24"/>
        </w:rPr>
        <w:t>日起产生的利息及利息性质的收入为销售额。资管产品管理人运营资管产品转让</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日前取得的非货物期货，可以选择按照实际买入价计算销售额，或者以</w:t>
      </w:r>
      <w:r>
        <w:rPr>
          <w:kern w:val="0"/>
          <w:sz w:val="24"/>
        </w:rPr>
        <w:t>2017</w:t>
      </w:r>
      <w:r>
        <w:rPr>
          <w:kern w:val="0"/>
          <w:sz w:val="24"/>
        </w:rPr>
        <w:t>年最后一个交易日的非货物期货结算价格作为买入价计算销售额。</w:t>
      </w:r>
    </w:p>
    <w:p w:rsidR="00CA7952" w:rsidRDefault="00B821CC">
      <w:pPr>
        <w:spacing w:before="29" w:line="288" w:lineRule="auto"/>
        <w:ind w:firstLineChars="200" w:firstLine="480"/>
        <w:rPr>
          <w:kern w:val="0"/>
          <w:sz w:val="24"/>
        </w:rPr>
      </w:pPr>
      <w:r>
        <w:rPr>
          <w:kern w:val="0"/>
          <w:sz w:val="24"/>
        </w:rPr>
        <w:t xml:space="preserve">(2) </w:t>
      </w:r>
      <w:r>
        <w:rPr>
          <w:kern w:val="0"/>
          <w:sz w:val="24"/>
        </w:rPr>
        <w:t>对基金从证券市场中取得的收入，包括买卖债券的差价收入，债券的利息收入及其他收入，暂不征收企业所得税。</w:t>
      </w:r>
    </w:p>
    <w:p w:rsidR="00CA7952" w:rsidRDefault="00B821CC">
      <w:pPr>
        <w:spacing w:before="29" w:line="288" w:lineRule="auto"/>
        <w:ind w:firstLineChars="200" w:firstLine="480"/>
        <w:rPr>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w:t>
      </w:r>
    </w:p>
    <w:p w:rsidR="001548F9" w:rsidRPr="001B7979" w:rsidRDefault="001548F9" w:rsidP="00571B8A">
      <w:pPr>
        <w:spacing w:before="29" w:line="288" w:lineRule="auto"/>
        <w:ind w:firstLineChars="200" w:firstLine="480"/>
        <w:rPr>
          <w:kern w:val="0"/>
          <w:sz w:val="24"/>
        </w:rPr>
      </w:pPr>
      <w:r w:rsidRPr="001B7979">
        <w:rPr>
          <w:kern w:val="0"/>
          <w:sz w:val="24"/>
        </w:rPr>
        <w:t xml:space="preserve">(4) </w:t>
      </w:r>
      <w:r w:rsidRPr="001B7979">
        <w:rPr>
          <w:kern w:val="0"/>
          <w:sz w:val="24"/>
        </w:rPr>
        <w:t>本基金的城市维护建设税、教育费附加和地方教育费附加等税费按照实际缴纳增值税额的适用比例计算缴纳。</w:t>
      </w:r>
    </w:p>
    <w:p w:rsidR="001548F9" w:rsidRPr="001B7979" w:rsidRDefault="001548F9" w:rsidP="00571B8A">
      <w:pPr>
        <w:autoSpaceDE w:val="0"/>
        <w:autoSpaceDN w:val="0"/>
        <w:adjustRightInd w:val="0"/>
        <w:spacing w:before="29" w:line="288" w:lineRule="auto"/>
        <w:jc w:val="left"/>
        <w:rPr>
          <w:b/>
          <w:bCs/>
          <w:color w:val="000000"/>
          <w:kern w:val="0"/>
          <w:sz w:val="24"/>
        </w:rPr>
      </w:pPr>
    </w:p>
    <w:p w:rsidR="00005F65" w:rsidRPr="001B7979" w:rsidRDefault="00005F65" w:rsidP="00571B8A">
      <w:pPr>
        <w:autoSpaceDE w:val="0"/>
        <w:autoSpaceDN w:val="0"/>
        <w:adjustRightInd w:val="0"/>
        <w:spacing w:before="29" w:line="288" w:lineRule="auto"/>
        <w:jc w:val="left"/>
        <w:rPr>
          <w:b/>
          <w:color w:val="000000"/>
          <w:kern w:val="0"/>
          <w:sz w:val="24"/>
        </w:rPr>
      </w:pPr>
      <w:r w:rsidRPr="001B7979">
        <w:rPr>
          <w:b/>
          <w:bCs/>
          <w:color w:val="000000"/>
          <w:kern w:val="0"/>
          <w:sz w:val="24"/>
        </w:rPr>
        <w:t>6.4.7</w:t>
      </w:r>
      <w:r w:rsidRPr="001B7979">
        <w:rPr>
          <w:b/>
          <w:color w:val="000000"/>
          <w:kern w:val="0"/>
          <w:sz w:val="24"/>
        </w:rPr>
        <w:t>重要财务报表项目的说明</w:t>
      </w:r>
    </w:p>
    <w:p w:rsidR="001548F9" w:rsidRPr="001B7979" w:rsidRDefault="001548F9" w:rsidP="00571B8A">
      <w:pPr>
        <w:spacing w:before="29" w:line="288" w:lineRule="auto"/>
        <w:rPr>
          <w:b/>
          <w:color w:val="000000"/>
          <w:sz w:val="24"/>
        </w:rPr>
      </w:pPr>
      <w:r w:rsidRPr="001B7979">
        <w:rPr>
          <w:b/>
          <w:bCs/>
          <w:color w:val="000000"/>
          <w:kern w:val="0"/>
          <w:sz w:val="24"/>
        </w:rPr>
        <w:t xml:space="preserve">6.4.7.1 </w:t>
      </w:r>
      <w:r w:rsidRPr="001B7979">
        <w:rPr>
          <w:b/>
          <w:color w:val="000000"/>
          <w:sz w:val="24"/>
        </w:rPr>
        <w:t>银行存款</w:t>
      </w:r>
    </w:p>
    <w:p w:rsidR="001548F9" w:rsidRPr="001B7979" w:rsidRDefault="001548F9" w:rsidP="00571B8A">
      <w:pPr>
        <w:autoSpaceDE w:val="0"/>
        <w:autoSpaceDN w:val="0"/>
        <w:adjustRightInd w:val="0"/>
        <w:spacing w:before="29" w:line="288" w:lineRule="auto"/>
        <w:ind w:left="15"/>
        <w:jc w:val="right"/>
        <w:rPr>
          <w:b/>
          <w:color w:val="000000"/>
          <w:kern w:val="0"/>
          <w:sz w:val="24"/>
        </w:rPr>
      </w:pPr>
      <w:r w:rsidRPr="001B7979">
        <w:rPr>
          <w:bCs/>
          <w:color w:val="000000"/>
          <w:sz w:val="24"/>
        </w:rPr>
        <w:t>单位：人民币元</w:t>
      </w:r>
    </w:p>
    <w:tbl>
      <w:tblPr>
        <w:tblW w:w="9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060"/>
        <w:gridCol w:w="6010"/>
      </w:tblGrid>
      <w:tr w:rsidR="001548F9" w:rsidRPr="001B7979" w:rsidTr="002026DA">
        <w:trPr>
          <w:trHeight w:val="345"/>
        </w:trPr>
        <w:tc>
          <w:tcPr>
            <w:tcW w:w="3060" w:type="dxa"/>
            <w:tcMar>
              <w:top w:w="15" w:type="dxa"/>
              <w:left w:w="108" w:type="dxa"/>
              <w:bottom w:w="0" w:type="dxa"/>
              <w:right w:w="108" w:type="dxa"/>
            </w:tcMar>
            <w:vAlign w:val="center"/>
          </w:tcPr>
          <w:p w:rsidR="001548F9" w:rsidRPr="001B7979" w:rsidRDefault="001548F9" w:rsidP="00571B8A">
            <w:pPr>
              <w:spacing w:before="29" w:line="288" w:lineRule="auto"/>
              <w:jc w:val="center"/>
              <w:rPr>
                <w:sz w:val="24"/>
              </w:rPr>
            </w:pPr>
            <w:r w:rsidRPr="001B7979">
              <w:rPr>
                <w:kern w:val="0"/>
                <w:sz w:val="24"/>
              </w:rPr>
              <w:lastRenderedPageBreak/>
              <w:t>项目</w:t>
            </w:r>
          </w:p>
        </w:tc>
        <w:tc>
          <w:tcPr>
            <w:tcW w:w="6010" w:type="dxa"/>
            <w:tcMar>
              <w:top w:w="15" w:type="dxa"/>
              <w:left w:w="108" w:type="dxa"/>
              <w:bottom w:w="0" w:type="dxa"/>
              <w:right w:w="108" w:type="dxa"/>
            </w:tcMar>
            <w:vAlign w:val="center"/>
          </w:tcPr>
          <w:p w:rsidR="001548F9" w:rsidRPr="001B7979" w:rsidRDefault="001548F9" w:rsidP="00571B8A">
            <w:pPr>
              <w:spacing w:before="29" w:line="288" w:lineRule="auto"/>
              <w:jc w:val="center"/>
              <w:rPr>
                <w:kern w:val="0"/>
                <w:sz w:val="24"/>
              </w:rPr>
            </w:pPr>
            <w:r w:rsidRPr="001B7979">
              <w:rPr>
                <w:kern w:val="0"/>
                <w:sz w:val="24"/>
              </w:rPr>
              <w:t>本期末</w:t>
            </w:r>
          </w:p>
          <w:p w:rsidR="001548F9" w:rsidRPr="001B7979" w:rsidRDefault="001548F9" w:rsidP="00571B8A">
            <w:pPr>
              <w:spacing w:before="29" w:line="288" w:lineRule="auto"/>
              <w:jc w:val="center"/>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026DA">
        <w:trPr>
          <w:trHeight w:val="315"/>
        </w:trPr>
        <w:tc>
          <w:tcPr>
            <w:tcW w:w="3060" w:type="dxa"/>
            <w:tcMar>
              <w:top w:w="15" w:type="dxa"/>
              <w:left w:w="108" w:type="dxa"/>
              <w:bottom w:w="0" w:type="dxa"/>
              <w:right w:w="108" w:type="dxa"/>
            </w:tcMar>
            <w:vAlign w:val="center"/>
          </w:tcPr>
          <w:p w:rsidR="001548F9" w:rsidRPr="001B7979" w:rsidRDefault="001548F9" w:rsidP="00571B8A">
            <w:pPr>
              <w:spacing w:before="29" w:line="288" w:lineRule="auto"/>
              <w:rPr>
                <w:kern w:val="0"/>
                <w:sz w:val="24"/>
              </w:rPr>
            </w:pPr>
            <w:r w:rsidRPr="001B7979">
              <w:rPr>
                <w:kern w:val="0"/>
                <w:sz w:val="24"/>
              </w:rPr>
              <w:t>活期存款</w:t>
            </w:r>
          </w:p>
        </w:tc>
        <w:tc>
          <w:tcPr>
            <w:tcW w:w="6010"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18,947,911.58</w:t>
            </w:r>
          </w:p>
        </w:tc>
      </w:tr>
      <w:tr w:rsidR="001548F9" w:rsidRPr="001B7979" w:rsidTr="002026DA">
        <w:trPr>
          <w:trHeight w:val="315"/>
        </w:trPr>
        <w:tc>
          <w:tcPr>
            <w:tcW w:w="3060" w:type="dxa"/>
            <w:tcMar>
              <w:top w:w="15" w:type="dxa"/>
              <w:left w:w="108" w:type="dxa"/>
              <w:bottom w:w="0" w:type="dxa"/>
              <w:right w:w="108" w:type="dxa"/>
            </w:tcMar>
            <w:vAlign w:val="center"/>
          </w:tcPr>
          <w:p w:rsidR="001548F9" w:rsidRPr="001B7979" w:rsidRDefault="001548F9" w:rsidP="00571B8A">
            <w:pPr>
              <w:spacing w:before="29" w:line="288" w:lineRule="auto"/>
              <w:rPr>
                <w:kern w:val="0"/>
                <w:sz w:val="24"/>
              </w:rPr>
            </w:pPr>
            <w:r w:rsidRPr="001B7979">
              <w:rPr>
                <w:kern w:val="0"/>
                <w:sz w:val="24"/>
              </w:rPr>
              <w:t>定期存款</w:t>
            </w:r>
          </w:p>
        </w:tc>
        <w:tc>
          <w:tcPr>
            <w:tcW w:w="6010"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w:t>
            </w:r>
          </w:p>
        </w:tc>
      </w:tr>
      <w:tr w:rsidR="002C2316" w:rsidRPr="001B7979" w:rsidTr="002026DA">
        <w:trPr>
          <w:trHeight w:val="315"/>
        </w:trPr>
        <w:tc>
          <w:tcPr>
            <w:tcW w:w="3060" w:type="dxa"/>
            <w:tcMar>
              <w:top w:w="15" w:type="dxa"/>
              <w:left w:w="15" w:type="dxa"/>
              <w:bottom w:w="0" w:type="dxa"/>
              <w:right w:w="15" w:type="dxa"/>
            </w:tcMar>
          </w:tcPr>
          <w:p w:rsidR="002C2316" w:rsidRPr="001B7979" w:rsidRDefault="002C2316" w:rsidP="003F66C9">
            <w:pPr>
              <w:rPr>
                <w:rFonts w:eastAsiaTheme="minorEastAsia"/>
                <w:kern w:val="0"/>
                <w:sz w:val="24"/>
              </w:rPr>
            </w:pPr>
            <w:r w:rsidRPr="001B7979">
              <w:rPr>
                <w:rFonts w:eastAsiaTheme="minorEastAsia" w:hint="eastAsia"/>
                <w:kern w:val="0"/>
                <w:sz w:val="24"/>
              </w:rPr>
              <w:t>其中：存款期限</w:t>
            </w:r>
            <w:r w:rsidRPr="001B7979">
              <w:rPr>
                <w:rFonts w:eastAsiaTheme="minorEastAsia" w:hint="eastAsia"/>
                <w:kern w:val="0"/>
                <w:sz w:val="24"/>
              </w:rPr>
              <w:t>1</w:t>
            </w:r>
            <w:r w:rsidRPr="001B7979">
              <w:rPr>
                <w:rFonts w:eastAsiaTheme="minorEastAsia" w:hint="eastAsia"/>
                <w:kern w:val="0"/>
                <w:sz w:val="24"/>
              </w:rPr>
              <w:t>个月以内</w:t>
            </w:r>
          </w:p>
        </w:tc>
        <w:tc>
          <w:tcPr>
            <w:tcW w:w="6010" w:type="dxa"/>
            <w:tcMar>
              <w:top w:w="15" w:type="dxa"/>
              <w:left w:w="15" w:type="dxa"/>
              <w:bottom w:w="0" w:type="dxa"/>
              <w:right w:w="15" w:type="dxa"/>
            </w:tcMar>
            <w:vAlign w:val="bottom"/>
          </w:tcPr>
          <w:p w:rsidR="002C2316" w:rsidRPr="001B7979" w:rsidRDefault="002C2316" w:rsidP="003F66C9">
            <w:pPr>
              <w:rPr>
                <w:rFonts w:eastAsiaTheme="minorEastAsia"/>
                <w:kern w:val="0"/>
                <w:sz w:val="24"/>
              </w:rPr>
            </w:pPr>
            <w:r w:rsidRPr="001B7979">
              <w:rPr>
                <w:rFonts w:eastAsiaTheme="minorEastAsia"/>
                <w:kern w:val="0"/>
                <w:sz w:val="24"/>
              </w:rPr>
              <w:t>-</w:t>
            </w:r>
          </w:p>
        </w:tc>
      </w:tr>
      <w:tr w:rsidR="002C2316" w:rsidRPr="001B7979" w:rsidTr="002026DA">
        <w:trPr>
          <w:trHeight w:val="315"/>
        </w:trPr>
        <w:tc>
          <w:tcPr>
            <w:tcW w:w="3060" w:type="dxa"/>
            <w:tcMar>
              <w:top w:w="15" w:type="dxa"/>
              <w:left w:w="15" w:type="dxa"/>
              <w:bottom w:w="0" w:type="dxa"/>
              <w:right w:w="15" w:type="dxa"/>
            </w:tcMar>
          </w:tcPr>
          <w:p w:rsidR="002C2316" w:rsidRPr="001B7979" w:rsidRDefault="002C2316" w:rsidP="003F66C9">
            <w:pPr>
              <w:rPr>
                <w:rFonts w:eastAsiaTheme="minorEastAsia"/>
                <w:kern w:val="0"/>
                <w:sz w:val="24"/>
              </w:rPr>
            </w:pPr>
            <w:r w:rsidRPr="001B7979">
              <w:rPr>
                <w:rFonts w:eastAsiaTheme="minorEastAsia" w:hint="eastAsia"/>
                <w:kern w:val="0"/>
                <w:sz w:val="24"/>
              </w:rPr>
              <w:t>存款期限</w:t>
            </w:r>
            <w:r w:rsidRPr="001B7979">
              <w:rPr>
                <w:rFonts w:eastAsiaTheme="minorEastAsia" w:hint="eastAsia"/>
                <w:kern w:val="0"/>
                <w:sz w:val="24"/>
              </w:rPr>
              <w:t>1-3</w:t>
            </w:r>
            <w:r w:rsidRPr="001B7979">
              <w:rPr>
                <w:rFonts w:eastAsiaTheme="minorEastAsia" w:hint="eastAsia"/>
                <w:kern w:val="0"/>
                <w:sz w:val="24"/>
              </w:rPr>
              <w:t>个月</w:t>
            </w:r>
          </w:p>
        </w:tc>
        <w:tc>
          <w:tcPr>
            <w:tcW w:w="6010" w:type="dxa"/>
            <w:tcMar>
              <w:top w:w="15" w:type="dxa"/>
              <w:left w:w="15" w:type="dxa"/>
              <w:bottom w:w="0" w:type="dxa"/>
              <w:right w:w="15" w:type="dxa"/>
            </w:tcMar>
            <w:vAlign w:val="bottom"/>
          </w:tcPr>
          <w:p w:rsidR="002C2316" w:rsidRPr="001B7979" w:rsidRDefault="002C2316" w:rsidP="003F66C9">
            <w:pPr>
              <w:rPr>
                <w:rFonts w:eastAsiaTheme="minorEastAsia"/>
                <w:kern w:val="0"/>
                <w:sz w:val="24"/>
              </w:rPr>
            </w:pPr>
            <w:r w:rsidRPr="001B7979">
              <w:rPr>
                <w:rFonts w:eastAsiaTheme="minorEastAsia"/>
                <w:kern w:val="0"/>
                <w:sz w:val="24"/>
              </w:rPr>
              <w:t>-</w:t>
            </w:r>
          </w:p>
        </w:tc>
      </w:tr>
      <w:tr w:rsidR="002C2316" w:rsidRPr="001B7979" w:rsidTr="002026DA">
        <w:trPr>
          <w:trHeight w:val="315"/>
        </w:trPr>
        <w:tc>
          <w:tcPr>
            <w:tcW w:w="3060" w:type="dxa"/>
            <w:tcMar>
              <w:top w:w="15" w:type="dxa"/>
              <w:left w:w="15" w:type="dxa"/>
              <w:bottom w:w="0" w:type="dxa"/>
              <w:right w:w="15" w:type="dxa"/>
            </w:tcMar>
          </w:tcPr>
          <w:p w:rsidR="002C2316" w:rsidRPr="001B7979" w:rsidRDefault="002C2316" w:rsidP="003F66C9">
            <w:pPr>
              <w:rPr>
                <w:rFonts w:eastAsiaTheme="minorEastAsia"/>
                <w:kern w:val="0"/>
                <w:sz w:val="24"/>
              </w:rPr>
            </w:pPr>
            <w:r w:rsidRPr="001B7979">
              <w:rPr>
                <w:rFonts w:eastAsiaTheme="minorEastAsia" w:hint="eastAsia"/>
                <w:kern w:val="0"/>
                <w:sz w:val="24"/>
              </w:rPr>
              <w:t>存款期限</w:t>
            </w:r>
            <w:r w:rsidRPr="001B7979">
              <w:rPr>
                <w:rFonts w:eastAsiaTheme="minorEastAsia" w:hint="eastAsia"/>
                <w:kern w:val="0"/>
                <w:sz w:val="24"/>
              </w:rPr>
              <w:t>3</w:t>
            </w:r>
            <w:r w:rsidRPr="001B7979">
              <w:rPr>
                <w:rFonts w:eastAsiaTheme="minorEastAsia" w:hint="eastAsia"/>
                <w:kern w:val="0"/>
                <w:sz w:val="24"/>
              </w:rPr>
              <w:t>个月以上</w:t>
            </w:r>
          </w:p>
        </w:tc>
        <w:tc>
          <w:tcPr>
            <w:tcW w:w="6010" w:type="dxa"/>
            <w:tcMar>
              <w:top w:w="15" w:type="dxa"/>
              <w:left w:w="15" w:type="dxa"/>
              <w:bottom w:w="0" w:type="dxa"/>
              <w:right w:w="15" w:type="dxa"/>
            </w:tcMar>
            <w:vAlign w:val="bottom"/>
          </w:tcPr>
          <w:p w:rsidR="002C2316" w:rsidRPr="001B7979" w:rsidRDefault="002C2316" w:rsidP="003F66C9">
            <w:pPr>
              <w:rPr>
                <w:rFonts w:eastAsiaTheme="minorEastAsia"/>
                <w:kern w:val="0"/>
                <w:sz w:val="24"/>
              </w:rPr>
            </w:pPr>
            <w:r w:rsidRPr="001B7979">
              <w:rPr>
                <w:rFonts w:eastAsiaTheme="minorEastAsia"/>
                <w:kern w:val="0"/>
                <w:sz w:val="24"/>
              </w:rPr>
              <w:t>-</w:t>
            </w:r>
          </w:p>
        </w:tc>
      </w:tr>
      <w:tr w:rsidR="001548F9" w:rsidRPr="001B7979" w:rsidTr="002026DA">
        <w:trPr>
          <w:trHeight w:val="315"/>
        </w:trPr>
        <w:tc>
          <w:tcPr>
            <w:tcW w:w="3060" w:type="dxa"/>
            <w:tcMar>
              <w:top w:w="15" w:type="dxa"/>
              <w:left w:w="108" w:type="dxa"/>
              <w:bottom w:w="0" w:type="dxa"/>
              <w:right w:w="108" w:type="dxa"/>
            </w:tcMar>
            <w:vAlign w:val="center"/>
          </w:tcPr>
          <w:p w:rsidR="001548F9" w:rsidRPr="001B7979" w:rsidRDefault="001548F9" w:rsidP="00571B8A">
            <w:pPr>
              <w:spacing w:before="29" w:line="288" w:lineRule="auto"/>
              <w:rPr>
                <w:color w:val="000000"/>
                <w:kern w:val="0"/>
                <w:sz w:val="24"/>
              </w:rPr>
            </w:pPr>
            <w:r w:rsidRPr="001B7979">
              <w:rPr>
                <w:kern w:val="0"/>
                <w:sz w:val="24"/>
              </w:rPr>
              <w:t>其他存款</w:t>
            </w:r>
          </w:p>
        </w:tc>
        <w:tc>
          <w:tcPr>
            <w:tcW w:w="6010"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w:t>
            </w:r>
          </w:p>
        </w:tc>
      </w:tr>
      <w:tr w:rsidR="001548F9" w:rsidRPr="001B7979" w:rsidTr="002026DA">
        <w:trPr>
          <w:trHeight w:val="315"/>
        </w:trPr>
        <w:tc>
          <w:tcPr>
            <w:tcW w:w="3060" w:type="dxa"/>
            <w:tcMar>
              <w:top w:w="15" w:type="dxa"/>
              <w:left w:w="108" w:type="dxa"/>
              <w:bottom w:w="0" w:type="dxa"/>
              <w:right w:w="108" w:type="dxa"/>
            </w:tcMar>
            <w:vAlign w:val="center"/>
          </w:tcPr>
          <w:p w:rsidR="001548F9" w:rsidRPr="001B7979" w:rsidRDefault="001548F9" w:rsidP="00571B8A">
            <w:pPr>
              <w:spacing w:before="29" w:line="288" w:lineRule="auto"/>
              <w:rPr>
                <w:color w:val="000000"/>
                <w:kern w:val="0"/>
                <w:sz w:val="24"/>
              </w:rPr>
            </w:pPr>
            <w:r w:rsidRPr="001B7979">
              <w:rPr>
                <w:kern w:val="0"/>
                <w:sz w:val="24"/>
              </w:rPr>
              <w:t>合计</w:t>
            </w:r>
          </w:p>
        </w:tc>
        <w:tc>
          <w:tcPr>
            <w:tcW w:w="6010"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18,947,911.58</w:t>
            </w:r>
          </w:p>
        </w:tc>
      </w:tr>
    </w:tbl>
    <w:p w:rsidR="001548F9" w:rsidRPr="001B7979" w:rsidRDefault="001548F9" w:rsidP="00571B8A">
      <w:pPr>
        <w:spacing w:before="29" w:line="288" w:lineRule="auto"/>
        <w:rPr>
          <w:bCs/>
          <w:color w:val="000000"/>
          <w:sz w:val="24"/>
        </w:rPr>
      </w:pPr>
      <w:r w:rsidRPr="001B7979">
        <w:rPr>
          <w:bCs/>
          <w:color w:val="000000"/>
          <w:sz w:val="24"/>
        </w:rPr>
        <w:tab/>
      </w:r>
    </w:p>
    <w:p w:rsidR="001548F9" w:rsidRPr="001B7979" w:rsidRDefault="001548F9" w:rsidP="00571B8A">
      <w:pPr>
        <w:spacing w:before="29" w:line="288" w:lineRule="auto"/>
        <w:rPr>
          <w:b/>
          <w:color w:val="000000"/>
          <w:sz w:val="24"/>
        </w:rPr>
      </w:pPr>
      <w:r w:rsidRPr="001B7979">
        <w:rPr>
          <w:b/>
          <w:bCs/>
          <w:color w:val="000000"/>
          <w:kern w:val="0"/>
          <w:sz w:val="24"/>
        </w:rPr>
        <w:t xml:space="preserve">6.4.7.2 </w:t>
      </w:r>
      <w:r w:rsidRPr="001B7979">
        <w:rPr>
          <w:b/>
          <w:color w:val="000000"/>
          <w:sz w:val="24"/>
        </w:rPr>
        <w:t>交易性金融资产</w:t>
      </w:r>
    </w:p>
    <w:p w:rsidR="001548F9" w:rsidRPr="001B7979" w:rsidRDefault="001548F9" w:rsidP="00571B8A">
      <w:pPr>
        <w:autoSpaceDE w:val="0"/>
        <w:autoSpaceDN w:val="0"/>
        <w:adjustRightInd w:val="0"/>
        <w:spacing w:before="29" w:line="288" w:lineRule="auto"/>
        <w:ind w:left="15"/>
        <w:jc w:val="right"/>
        <w:rPr>
          <w:color w:val="000000"/>
          <w:sz w:val="24"/>
        </w:rPr>
      </w:pPr>
      <w:r w:rsidRPr="001B7979">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1B7979" w:rsidTr="001E67DC">
        <w:trPr>
          <w:trHeight w:val="255"/>
        </w:trPr>
        <w:tc>
          <w:tcPr>
            <w:tcW w:w="2268" w:type="dxa"/>
            <w:gridSpan w:val="2"/>
            <w:vMerge w:val="restart"/>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项目</w:t>
            </w:r>
          </w:p>
        </w:tc>
        <w:tc>
          <w:tcPr>
            <w:tcW w:w="6730" w:type="dxa"/>
            <w:gridSpan w:val="3"/>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本期末</w:t>
            </w:r>
          </w:p>
          <w:p w:rsidR="001548F9" w:rsidRPr="001B7979" w:rsidRDefault="001548F9" w:rsidP="00571B8A">
            <w:pPr>
              <w:spacing w:before="29" w:line="288" w:lineRule="auto"/>
              <w:jc w:val="center"/>
              <w:rPr>
                <w:color w:val="000000"/>
                <w:kern w:val="0"/>
                <w:sz w:val="24"/>
              </w:rPr>
            </w:pPr>
            <w:r w:rsidRPr="001B7979">
              <w:rPr>
                <w:color w:val="000000"/>
                <w:kern w:val="0"/>
                <w:sz w:val="24"/>
              </w:rPr>
              <w:t>2019</w:t>
            </w:r>
            <w:r w:rsidRPr="001B7979">
              <w:rPr>
                <w:color w:val="000000"/>
                <w:kern w:val="0"/>
                <w:sz w:val="24"/>
              </w:rPr>
              <w:t>年</w:t>
            </w:r>
            <w:r w:rsidRPr="001B7979">
              <w:rPr>
                <w:color w:val="000000"/>
                <w:kern w:val="0"/>
                <w:sz w:val="24"/>
              </w:rPr>
              <w:t>6</w:t>
            </w:r>
            <w:r w:rsidRPr="001B7979">
              <w:rPr>
                <w:color w:val="000000"/>
                <w:kern w:val="0"/>
                <w:sz w:val="24"/>
              </w:rPr>
              <w:t>月</w:t>
            </w:r>
            <w:r w:rsidRPr="001B7979">
              <w:rPr>
                <w:color w:val="000000"/>
                <w:kern w:val="0"/>
                <w:sz w:val="24"/>
              </w:rPr>
              <w:t>30</w:t>
            </w:r>
            <w:r w:rsidRPr="001B7979">
              <w:rPr>
                <w:color w:val="000000"/>
                <w:kern w:val="0"/>
                <w:sz w:val="24"/>
              </w:rPr>
              <w:t>日</w:t>
            </w:r>
          </w:p>
        </w:tc>
      </w:tr>
      <w:tr w:rsidR="001548F9" w:rsidRPr="001B7979" w:rsidTr="001E67DC">
        <w:trPr>
          <w:trHeight w:val="270"/>
        </w:trPr>
        <w:tc>
          <w:tcPr>
            <w:tcW w:w="2268" w:type="dxa"/>
            <w:gridSpan w:val="2"/>
            <w:vMerge/>
            <w:vAlign w:val="center"/>
          </w:tcPr>
          <w:p w:rsidR="001548F9" w:rsidRPr="001B7979" w:rsidRDefault="001548F9" w:rsidP="00571B8A">
            <w:pPr>
              <w:widowControl/>
              <w:spacing w:before="29" w:line="288" w:lineRule="auto"/>
              <w:jc w:val="left"/>
              <w:rPr>
                <w:color w:val="000000"/>
                <w:kern w:val="0"/>
                <w:sz w:val="24"/>
              </w:rPr>
            </w:pPr>
          </w:p>
        </w:tc>
        <w:tc>
          <w:tcPr>
            <w:tcW w:w="2201" w:type="dxa"/>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成本</w:t>
            </w:r>
          </w:p>
        </w:tc>
        <w:tc>
          <w:tcPr>
            <w:tcW w:w="2264" w:type="dxa"/>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公允价值</w:t>
            </w:r>
          </w:p>
        </w:tc>
        <w:tc>
          <w:tcPr>
            <w:tcW w:w="2265" w:type="dxa"/>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公允价值变动</w:t>
            </w:r>
          </w:p>
        </w:tc>
      </w:tr>
      <w:tr w:rsidR="001548F9" w:rsidRPr="001B7979" w:rsidTr="001E67DC">
        <w:trPr>
          <w:trHeight w:val="270"/>
        </w:trPr>
        <w:tc>
          <w:tcPr>
            <w:tcW w:w="2268" w:type="dxa"/>
            <w:gridSpan w:val="2"/>
            <w:vAlign w:val="center"/>
          </w:tcPr>
          <w:p w:rsidR="001548F9" w:rsidRPr="001B7979" w:rsidRDefault="001548F9" w:rsidP="00571B8A">
            <w:pPr>
              <w:widowControl/>
              <w:spacing w:before="29" w:line="288" w:lineRule="auto"/>
              <w:rPr>
                <w:color w:val="000000"/>
                <w:kern w:val="0"/>
                <w:sz w:val="24"/>
              </w:rPr>
            </w:pPr>
            <w:r w:rsidRPr="001B7979">
              <w:rPr>
                <w:color w:val="000000"/>
                <w:kern w:val="0"/>
                <w:sz w:val="24"/>
              </w:rPr>
              <w:t>股票</w:t>
            </w:r>
          </w:p>
        </w:tc>
        <w:tc>
          <w:tcPr>
            <w:tcW w:w="2201" w:type="dxa"/>
            <w:vAlign w:val="center"/>
          </w:tcPr>
          <w:p w:rsidR="001548F9" w:rsidRPr="001B7979" w:rsidRDefault="001548F9" w:rsidP="00571B8A">
            <w:pPr>
              <w:spacing w:before="29" w:line="288" w:lineRule="auto"/>
              <w:jc w:val="right"/>
              <w:rPr>
                <w:color w:val="000000"/>
                <w:kern w:val="0"/>
                <w:sz w:val="24"/>
              </w:rPr>
            </w:pPr>
            <w:r w:rsidRPr="001B7979">
              <w:rPr>
                <w:color w:val="000000"/>
                <w:kern w:val="0"/>
                <w:sz w:val="24"/>
              </w:rPr>
              <w:t>-</w:t>
            </w:r>
          </w:p>
        </w:tc>
        <w:tc>
          <w:tcPr>
            <w:tcW w:w="2264" w:type="dxa"/>
            <w:vAlign w:val="center"/>
          </w:tcPr>
          <w:p w:rsidR="001548F9" w:rsidRPr="001B7979" w:rsidRDefault="001548F9" w:rsidP="00571B8A">
            <w:pPr>
              <w:spacing w:before="29" w:line="288" w:lineRule="auto"/>
              <w:jc w:val="right"/>
              <w:rPr>
                <w:color w:val="000000"/>
                <w:kern w:val="0"/>
                <w:sz w:val="24"/>
              </w:rPr>
            </w:pPr>
            <w:r w:rsidRPr="001B7979">
              <w:rPr>
                <w:color w:val="000000"/>
                <w:kern w:val="0"/>
                <w:sz w:val="24"/>
              </w:rPr>
              <w:t>-</w:t>
            </w:r>
          </w:p>
        </w:tc>
        <w:tc>
          <w:tcPr>
            <w:tcW w:w="2265" w:type="dxa"/>
            <w:vAlign w:val="center"/>
          </w:tcPr>
          <w:p w:rsidR="001548F9" w:rsidRPr="001B7979" w:rsidRDefault="001548F9" w:rsidP="00571B8A">
            <w:pPr>
              <w:spacing w:before="29" w:line="288" w:lineRule="auto"/>
              <w:jc w:val="right"/>
              <w:rPr>
                <w:color w:val="000000"/>
                <w:kern w:val="0"/>
                <w:sz w:val="24"/>
              </w:rPr>
            </w:pPr>
            <w:r w:rsidRPr="001B7979">
              <w:rPr>
                <w:color w:val="000000"/>
                <w:kern w:val="0"/>
                <w:sz w:val="24"/>
              </w:rPr>
              <w:t>-</w:t>
            </w:r>
          </w:p>
        </w:tc>
      </w:tr>
      <w:tr w:rsidR="00DE2112" w:rsidRPr="001B7979" w:rsidTr="001E67DC">
        <w:trPr>
          <w:trHeight w:val="285"/>
        </w:trPr>
        <w:tc>
          <w:tcPr>
            <w:tcW w:w="2268" w:type="dxa"/>
            <w:gridSpan w:val="2"/>
            <w:vAlign w:val="center"/>
          </w:tcPr>
          <w:p w:rsidR="00DE2112" w:rsidRPr="001B7979" w:rsidRDefault="00DE2112" w:rsidP="00571B8A">
            <w:pPr>
              <w:spacing w:before="29" w:line="288" w:lineRule="auto"/>
              <w:jc w:val="left"/>
              <w:rPr>
                <w:color w:val="000000"/>
                <w:kern w:val="0"/>
                <w:sz w:val="24"/>
              </w:rPr>
            </w:pPr>
            <w:r w:rsidRPr="001B7979">
              <w:rPr>
                <w:color w:val="000000"/>
                <w:kern w:val="0"/>
                <w:sz w:val="24"/>
              </w:rPr>
              <w:t>贵金属投资</w:t>
            </w:r>
            <w:r w:rsidRPr="001B7979">
              <w:rPr>
                <w:color w:val="000000"/>
                <w:kern w:val="0"/>
                <w:sz w:val="24"/>
              </w:rPr>
              <w:t>-</w:t>
            </w:r>
            <w:r w:rsidRPr="001B7979">
              <w:rPr>
                <w:color w:val="000000"/>
                <w:kern w:val="0"/>
                <w:sz w:val="24"/>
              </w:rPr>
              <w:t>金交所黄金合约</w:t>
            </w:r>
          </w:p>
        </w:tc>
        <w:tc>
          <w:tcPr>
            <w:tcW w:w="2201" w:type="dxa"/>
            <w:vAlign w:val="center"/>
          </w:tcPr>
          <w:p w:rsidR="00DE2112" w:rsidRPr="001B7979" w:rsidRDefault="00DE2112" w:rsidP="00571B8A">
            <w:pPr>
              <w:spacing w:before="29" w:line="288" w:lineRule="auto"/>
              <w:jc w:val="right"/>
              <w:rPr>
                <w:rFonts w:eastAsiaTheme="minorEastAsia"/>
                <w:color w:val="000000"/>
                <w:kern w:val="0"/>
                <w:sz w:val="24"/>
              </w:rPr>
            </w:pPr>
            <w:r w:rsidRPr="001B7979">
              <w:rPr>
                <w:rFonts w:eastAsiaTheme="minorEastAsia"/>
                <w:color w:val="000000"/>
                <w:kern w:val="0"/>
                <w:sz w:val="24"/>
              </w:rPr>
              <w:t>-</w:t>
            </w:r>
          </w:p>
        </w:tc>
        <w:tc>
          <w:tcPr>
            <w:tcW w:w="2264" w:type="dxa"/>
            <w:vAlign w:val="center"/>
          </w:tcPr>
          <w:p w:rsidR="00DE2112" w:rsidRPr="001B7979" w:rsidRDefault="00DE2112" w:rsidP="00571B8A">
            <w:pPr>
              <w:spacing w:before="29" w:line="288" w:lineRule="auto"/>
              <w:jc w:val="right"/>
              <w:rPr>
                <w:rFonts w:eastAsiaTheme="minorEastAsia"/>
                <w:color w:val="000000"/>
                <w:kern w:val="0"/>
                <w:sz w:val="24"/>
              </w:rPr>
            </w:pPr>
            <w:r w:rsidRPr="001B7979">
              <w:rPr>
                <w:rFonts w:eastAsiaTheme="minorEastAsia"/>
                <w:color w:val="000000"/>
                <w:kern w:val="0"/>
                <w:sz w:val="24"/>
              </w:rPr>
              <w:t>-</w:t>
            </w:r>
          </w:p>
        </w:tc>
        <w:tc>
          <w:tcPr>
            <w:tcW w:w="2265" w:type="dxa"/>
            <w:vAlign w:val="center"/>
          </w:tcPr>
          <w:p w:rsidR="00DE2112" w:rsidRPr="001B7979" w:rsidRDefault="00DE2112" w:rsidP="00571B8A">
            <w:pPr>
              <w:spacing w:before="29" w:line="288" w:lineRule="auto"/>
              <w:jc w:val="right"/>
              <w:rPr>
                <w:rFonts w:eastAsiaTheme="minorEastAsia"/>
                <w:color w:val="000000"/>
                <w:kern w:val="0"/>
                <w:sz w:val="24"/>
              </w:rPr>
            </w:pPr>
            <w:r w:rsidRPr="001B7979">
              <w:rPr>
                <w:rFonts w:eastAsiaTheme="minorEastAsia"/>
                <w:color w:val="000000"/>
                <w:kern w:val="0"/>
                <w:sz w:val="24"/>
              </w:rPr>
              <w:t>-</w:t>
            </w:r>
          </w:p>
        </w:tc>
      </w:tr>
      <w:tr w:rsidR="00DE2112" w:rsidRPr="001B7979" w:rsidTr="001E67DC">
        <w:trPr>
          <w:trHeight w:val="285"/>
        </w:trPr>
        <w:tc>
          <w:tcPr>
            <w:tcW w:w="808" w:type="dxa"/>
            <w:vMerge w:val="restart"/>
            <w:vAlign w:val="center"/>
          </w:tcPr>
          <w:p w:rsidR="00DE2112" w:rsidRPr="001B7979" w:rsidRDefault="00DE2112" w:rsidP="00571B8A">
            <w:pPr>
              <w:spacing w:before="29" w:line="288" w:lineRule="auto"/>
              <w:jc w:val="center"/>
              <w:rPr>
                <w:color w:val="000000"/>
                <w:kern w:val="0"/>
                <w:sz w:val="24"/>
              </w:rPr>
            </w:pPr>
            <w:r w:rsidRPr="001B7979">
              <w:rPr>
                <w:color w:val="000000"/>
                <w:kern w:val="0"/>
                <w:sz w:val="24"/>
              </w:rPr>
              <w:t>债券</w:t>
            </w:r>
          </w:p>
        </w:tc>
        <w:tc>
          <w:tcPr>
            <w:tcW w:w="1460" w:type="dxa"/>
            <w:vAlign w:val="center"/>
          </w:tcPr>
          <w:p w:rsidR="00DE2112" w:rsidRPr="001B7979" w:rsidRDefault="00DE2112" w:rsidP="00571B8A">
            <w:pPr>
              <w:spacing w:before="29" w:line="288" w:lineRule="auto"/>
              <w:jc w:val="left"/>
              <w:rPr>
                <w:color w:val="000000"/>
                <w:kern w:val="0"/>
                <w:sz w:val="24"/>
              </w:rPr>
            </w:pPr>
            <w:r w:rsidRPr="001B7979">
              <w:rPr>
                <w:color w:val="000000"/>
                <w:kern w:val="0"/>
                <w:sz w:val="24"/>
              </w:rPr>
              <w:t>交易所市场</w:t>
            </w:r>
          </w:p>
        </w:tc>
        <w:tc>
          <w:tcPr>
            <w:tcW w:w="2201"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79,624,497.85</w:t>
            </w:r>
          </w:p>
        </w:tc>
        <w:tc>
          <w:tcPr>
            <w:tcW w:w="2264"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80,565,752.80</w:t>
            </w:r>
          </w:p>
        </w:tc>
        <w:tc>
          <w:tcPr>
            <w:tcW w:w="2265"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941,254.95</w:t>
            </w:r>
          </w:p>
        </w:tc>
      </w:tr>
      <w:tr w:rsidR="00DE2112" w:rsidRPr="001B7979" w:rsidTr="001E67DC">
        <w:trPr>
          <w:trHeight w:val="103"/>
        </w:trPr>
        <w:tc>
          <w:tcPr>
            <w:tcW w:w="808" w:type="dxa"/>
            <w:vMerge/>
            <w:vAlign w:val="center"/>
          </w:tcPr>
          <w:p w:rsidR="00DE2112" w:rsidRPr="001B7979" w:rsidRDefault="00DE2112" w:rsidP="00571B8A">
            <w:pPr>
              <w:widowControl/>
              <w:spacing w:before="29" w:line="288" w:lineRule="auto"/>
              <w:jc w:val="left"/>
              <w:rPr>
                <w:color w:val="000000"/>
                <w:kern w:val="0"/>
                <w:sz w:val="24"/>
              </w:rPr>
            </w:pPr>
          </w:p>
        </w:tc>
        <w:tc>
          <w:tcPr>
            <w:tcW w:w="1460" w:type="dxa"/>
            <w:vAlign w:val="center"/>
          </w:tcPr>
          <w:p w:rsidR="00DE2112" w:rsidRPr="001B7979" w:rsidRDefault="00DE2112" w:rsidP="00571B8A">
            <w:pPr>
              <w:widowControl/>
              <w:spacing w:before="29" w:line="288" w:lineRule="auto"/>
              <w:jc w:val="left"/>
              <w:rPr>
                <w:color w:val="000000"/>
                <w:kern w:val="0"/>
                <w:sz w:val="24"/>
              </w:rPr>
            </w:pPr>
            <w:r w:rsidRPr="001B7979">
              <w:rPr>
                <w:color w:val="000000"/>
                <w:kern w:val="0"/>
                <w:sz w:val="24"/>
              </w:rPr>
              <w:t>银行间市场</w:t>
            </w:r>
          </w:p>
        </w:tc>
        <w:tc>
          <w:tcPr>
            <w:tcW w:w="2201"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668,459,631.42</w:t>
            </w:r>
          </w:p>
        </w:tc>
        <w:tc>
          <w:tcPr>
            <w:tcW w:w="2264"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668,662,000.00</w:t>
            </w:r>
          </w:p>
        </w:tc>
        <w:tc>
          <w:tcPr>
            <w:tcW w:w="2265"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202,368.58</w:t>
            </w:r>
          </w:p>
        </w:tc>
      </w:tr>
      <w:tr w:rsidR="00DE2112" w:rsidRPr="001B7979" w:rsidTr="001E67DC">
        <w:trPr>
          <w:trHeight w:val="103"/>
        </w:trPr>
        <w:tc>
          <w:tcPr>
            <w:tcW w:w="808" w:type="dxa"/>
            <w:vMerge/>
            <w:vAlign w:val="center"/>
          </w:tcPr>
          <w:p w:rsidR="00DE2112" w:rsidRPr="001B7979" w:rsidRDefault="00DE2112" w:rsidP="00571B8A">
            <w:pPr>
              <w:widowControl/>
              <w:spacing w:before="29" w:line="288" w:lineRule="auto"/>
              <w:jc w:val="left"/>
              <w:rPr>
                <w:color w:val="000000"/>
                <w:kern w:val="0"/>
                <w:sz w:val="24"/>
              </w:rPr>
            </w:pPr>
          </w:p>
        </w:tc>
        <w:tc>
          <w:tcPr>
            <w:tcW w:w="1460" w:type="dxa"/>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t>合计</w:t>
            </w:r>
          </w:p>
        </w:tc>
        <w:tc>
          <w:tcPr>
            <w:tcW w:w="2201" w:type="dxa"/>
            <w:vAlign w:val="center"/>
          </w:tcPr>
          <w:p w:rsidR="00DE2112" w:rsidRPr="001B7979" w:rsidRDefault="00DE2112" w:rsidP="00571B8A">
            <w:pPr>
              <w:spacing w:before="29" w:line="288" w:lineRule="auto"/>
              <w:jc w:val="right"/>
              <w:rPr>
                <w:color w:val="000000"/>
                <w:sz w:val="24"/>
              </w:rPr>
            </w:pPr>
            <w:r w:rsidRPr="001B7979">
              <w:rPr>
                <w:sz w:val="24"/>
              </w:rPr>
              <w:t>748,084,129.27</w:t>
            </w:r>
          </w:p>
        </w:tc>
        <w:tc>
          <w:tcPr>
            <w:tcW w:w="2264" w:type="dxa"/>
            <w:vAlign w:val="center"/>
          </w:tcPr>
          <w:p w:rsidR="00DE2112" w:rsidRPr="001B7979" w:rsidRDefault="00DE2112" w:rsidP="00571B8A">
            <w:pPr>
              <w:spacing w:before="29" w:line="288" w:lineRule="auto"/>
              <w:jc w:val="right"/>
              <w:rPr>
                <w:color w:val="000000"/>
                <w:sz w:val="24"/>
              </w:rPr>
            </w:pPr>
            <w:r w:rsidRPr="001B7979">
              <w:rPr>
                <w:sz w:val="24"/>
              </w:rPr>
              <w:t>749,227,752.80</w:t>
            </w:r>
          </w:p>
        </w:tc>
        <w:tc>
          <w:tcPr>
            <w:tcW w:w="2265" w:type="dxa"/>
            <w:vAlign w:val="center"/>
          </w:tcPr>
          <w:p w:rsidR="00DE2112" w:rsidRPr="001B7979" w:rsidRDefault="00DE2112" w:rsidP="00571B8A">
            <w:pPr>
              <w:spacing w:before="29" w:line="288" w:lineRule="auto"/>
              <w:jc w:val="right"/>
              <w:rPr>
                <w:color w:val="000000"/>
                <w:sz w:val="24"/>
              </w:rPr>
            </w:pPr>
            <w:r w:rsidRPr="001B7979">
              <w:rPr>
                <w:sz w:val="24"/>
              </w:rPr>
              <w:t>1,143,623.53</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t>资产支持证券</w:t>
            </w:r>
          </w:p>
        </w:tc>
        <w:tc>
          <w:tcPr>
            <w:tcW w:w="2201" w:type="dxa"/>
            <w:vAlign w:val="center"/>
          </w:tcPr>
          <w:p w:rsidR="00DE2112" w:rsidRPr="001B7979" w:rsidRDefault="00DE2112" w:rsidP="00571B8A">
            <w:pPr>
              <w:spacing w:before="29" w:line="288" w:lineRule="auto"/>
              <w:jc w:val="right"/>
              <w:rPr>
                <w:sz w:val="24"/>
              </w:rPr>
            </w:pPr>
            <w:r w:rsidRPr="001B7979">
              <w:rPr>
                <w:sz w:val="24"/>
              </w:rPr>
              <w:t>-</w:t>
            </w:r>
          </w:p>
        </w:tc>
        <w:tc>
          <w:tcPr>
            <w:tcW w:w="2264" w:type="dxa"/>
            <w:vAlign w:val="center"/>
          </w:tcPr>
          <w:p w:rsidR="00DE2112" w:rsidRPr="001B7979" w:rsidRDefault="00DE2112" w:rsidP="00571B8A">
            <w:pPr>
              <w:spacing w:before="29" w:line="288" w:lineRule="auto"/>
              <w:jc w:val="right"/>
              <w:rPr>
                <w:sz w:val="24"/>
              </w:rPr>
            </w:pPr>
            <w:r w:rsidRPr="001B7979">
              <w:rPr>
                <w:sz w:val="24"/>
              </w:rPr>
              <w:t>-</w:t>
            </w:r>
          </w:p>
        </w:tc>
        <w:tc>
          <w:tcPr>
            <w:tcW w:w="2265" w:type="dxa"/>
            <w:vAlign w:val="center"/>
          </w:tcPr>
          <w:p w:rsidR="00DE2112" w:rsidRPr="001B7979" w:rsidRDefault="00DE2112" w:rsidP="00571B8A">
            <w:pPr>
              <w:spacing w:before="29" w:line="288" w:lineRule="auto"/>
              <w:jc w:val="right"/>
              <w:rPr>
                <w:sz w:val="24"/>
              </w:rPr>
            </w:pPr>
            <w:r w:rsidRPr="001B7979">
              <w:rPr>
                <w:sz w:val="24"/>
              </w:rPr>
              <w:t>-</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t>基金</w:t>
            </w:r>
          </w:p>
        </w:tc>
        <w:tc>
          <w:tcPr>
            <w:tcW w:w="2201" w:type="dxa"/>
            <w:vAlign w:val="center"/>
          </w:tcPr>
          <w:p w:rsidR="00DE2112" w:rsidRPr="001B7979" w:rsidRDefault="00DE2112" w:rsidP="00571B8A">
            <w:pPr>
              <w:spacing w:before="29" w:line="288" w:lineRule="auto"/>
              <w:jc w:val="right"/>
              <w:rPr>
                <w:sz w:val="24"/>
              </w:rPr>
            </w:pPr>
            <w:r w:rsidRPr="001B7979">
              <w:rPr>
                <w:sz w:val="24"/>
              </w:rPr>
              <w:t>-</w:t>
            </w:r>
          </w:p>
        </w:tc>
        <w:tc>
          <w:tcPr>
            <w:tcW w:w="2264" w:type="dxa"/>
            <w:vAlign w:val="center"/>
          </w:tcPr>
          <w:p w:rsidR="00DE2112" w:rsidRPr="001B7979" w:rsidRDefault="00DE2112" w:rsidP="00571B8A">
            <w:pPr>
              <w:spacing w:before="29" w:line="288" w:lineRule="auto"/>
              <w:jc w:val="right"/>
              <w:rPr>
                <w:sz w:val="24"/>
              </w:rPr>
            </w:pPr>
            <w:r w:rsidRPr="001B7979">
              <w:rPr>
                <w:sz w:val="24"/>
              </w:rPr>
              <w:t>-</w:t>
            </w:r>
          </w:p>
        </w:tc>
        <w:tc>
          <w:tcPr>
            <w:tcW w:w="2265" w:type="dxa"/>
            <w:vAlign w:val="center"/>
          </w:tcPr>
          <w:p w:rsidR="00DE2112" w:rsidRPr="001B7979" w:rsidRDefault="00DE2112" w:rsidP="00571B8A">
            <w:pPr>
              <w:spacing w:before="29" w:line="288" w:lineRule="auto"/>
              <w:jc w:val="right"/>
              <w:rPr>
                <w:sz w:val="24"/>
              </w:rPr>
            </w:pPr>
            <w:r w:rsidRPr="001B7979">
              <w:rPr>
                <w:sz w:val="24"/>
              </w:rPr>
              <w:t>-</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t>其他</w:t>
            </w:r>
          </w:p>
        </w:tc>
        <w:tc>
          <w:tcPr>
            <w:tcW w:w="2201" w:type="dxa"/>
            <w:vAlign w:val="center"/>
          </w:tcPr>
          <w:p w:rsidR="00DE2112" w:rsidRPr="001B7979" w:rsidRDefault="00DE2112" w:rsidP="00571B8A">
            <w:pPr>
              <w:spacing w:before="29" w:line="288" w:lineRule="auto"/>
              <w:jc w:val="right"/>
              <w:rPr>
                <w:sz w:val="24"/>
              </w:rPr>
            </w:pPr>
            <w:r w:rsidRPr="001B7979">
              <w:rPr>
                <w:sz w:val="24"/>
              </w:rPr>
              <w:t>-</w:t>
            </w:r>
          </w:p>
        </w:tc>
        <w:tc>
          <w:tcPr>
            <w:tcW w:w="2264" w:type="dxa"/>
            <w:vAlign w:val="center"/>
          </w:tcPr>
          <w:p w:rsidR="00DE2112" w:rsidRPr="001B7979" w:rsidRDefault="00DE2112" w:rsidP="00571B8A">
            <w:pPr>
              <w:spacing w:before="29" w:line="288" w:lineRule="auto"/>
              <w:jc w:val="right"/>
              <w:rPr>
                <w:sz w:val="24"/>
              </w:rPr>
            </w:pPr>
            <w:r w:rsidRPr="001B7979">
              <w:rPr>
                <w:sz w:val="24"/>
              </w:rPr>
              <w:t>-</w:t>
            </w:r>
          </w:p>
        </w:tc>
        <w:tc>
          <w:tcPr>
            <w:tcW w:w="2265" w:type="dxa"/>
            <w:vAlign w:val="center"/>
          </w:tcPr>
          <w:p w:rsidR="00DE2112" w:rsidRPr="001B7979" w:rsidRDefault="00DE2112" w:rsidP="00571B8A">
            <w:pPr>
              <w:spacing w:before="29" w:line="288" w:lineRule="auto"/>
              <w:jc w:val="right"/>
              <w:rPr>
                <w:sz w:val="24"/>
              </w:rPr>
            </w:pPr>
            <w:r w:rsidRPr="001B7979">
              <w:rPr>
                <w:sz w:val="24"/>
              </w:rPr>
              <w:t>-</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jc w:val="center"/>
              <w:rPr>
                <w:color w:val="000000"/>
                <w:kern w:val="0"/>
                <w:sz w:val="24"/>
              </w:rPr>
            </w:pPr>
            <w:r w:rsidRPr="001B7979">
              <w:rPr>
                <w:color w:val="000000"/>
                <w:kern w:val="0"/>
                <w:sz w:val="24"/>
              </w:rPr>
              <w:t>合计</w:t>
            </w:r>
          </w:p>
        </w:tc>
        <w:tc>
          <w:tcPr>
            <w:tcW w:w="2201" w:type="dxa"/>
            <w:vAlign w:val="center"/>
          </w:tcPr>
          <w:p w:rsidR="00DE2112" w:rsidRPr="001B7979" w:rsidRDefault="00DE2112" w:rsidP="00571B8A">
            <w:pPr>
              <w:spacing w:before="29" w:line="288" w:lineRule="auto"/>
              <w:jc w:val="right"/>
              <w:rPr>
                <w:sz w:val="24"/>
              </w:rPr>
            </w:pPr>
            <w:r w:rsidRPr="001B7979">
              <w:rPr>
                <w:sz w:val="24"/>
              </w:rPr>
              <w:t>748,084,129.27</w:t>
            </w:r>
          </w:p>
        </w:tc>
        <w:tc>
          <w:tcPr>
            <w:tcW w:w="2264" w:type="dxa"/>
            <w:vAlign w:val="center"/>
          </w:tcPr>
          <w:p w:rsidR="00DE2112" w:rsidRPr="001B7979" w:rsidRDefault="00DE2112" w:rsidP="00571B8A">
            <w:pPr>
              <w:spacing w:before="29" w:line="288" w:lineRule="auto"/>
              <w:jc w:val="right"/>
              <w:rPr>
                <w:sz w:val="24"/>
              </w:rPr>
            </w:pPr>
            <w:r w:rsidRPr="001B7979">
              <w:rPr>
                <w:sz w:val="24"/>
              </w:rPr>
              <w:t>749,227,752.80</w:t>
            </w:r>
          </w:p>
        </w:tc>
        <w:tc>
          <w:tcPr>
            <w:tcW w:w="2265" w:type="dxa"/>
            <w:vAlign w:val="center"/>
          </w:tcPr>
          <w:p w:rsidR="00DE2112" w:rsidRPr="001B7979" w:rsidRDefault="00DE2112" w:rsidP="00571B8A">
            <w:pPr>
              <w:spacing w:before="29" w:line="288" w:lineRule="auto"/>
              <w:jc w:val="right"/>
              <w:rPr>
                <w:sz w:val="24"/>
              </w:rPr>
            </w:pPr>
            <w:r w:rsidRPr="001B7979">
              <w:rPr>
                <w:sz w:val="24"/>
              </w:rPr>
              <w:t>1,143,623.53</w:t>
            </w:r>
          </w:p>
        </w:tc>
      </w:tr>
    </w:tbl>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6.4.7.3 </w:t>
      </w:r>
      <w:r w:rsidRPr="001B7979">
        <w:rPr>
          <w:b/>
          <w:color w:val="000000"/>
          <w:sz w:val="24"/>
        </w:rPr>
        <w:t>衍生金融资产</w:t>
      </w:r>
      <w:r w:rsidRPr="001B7979">
        <w:rPr>
          <w:b/>
          <w:color w:val="000000"/>
          <w:sz w:val="24"/>
        </w:rPr>
        <w:t>/</w:t>
      </w:r>
      <w:r w:rsidRPr="001B7979">
        <w:rPr>
          <w:b/>
          <w:color w:val="000000"/>
          <w:sz w:val="24"/>
        </w:rPr>
        <w:t>负债</w:t>
      </w:r>
    </w:p>
    <w:p w:rsidR="001548F9" w:rsidRPr="001B7979" w:rsidRDefault="001548F9" w:rsidP="00571B8A">
      <w:pPr>
        <w:tabs>
          <w:tab w:val="left" w:pos="426"/>
        </w:tabs>
        <w:spacing w:before="29" w:line="288" w:lineRule="auto"/>
        <w:jc w:val="left"/>
        <w:rPr>
          <w:kern w:val="0"/>
          <w:sz w:val="24"/>
        </w:rPr>
      </w:pPr>
      <w:r w:rsidRPr="001B7979">
        <w:rPr>
          <w:kern w:val="0"/>
          <w:sz w:val="24"/>
        </w:rPr>
        <w:t>本基金本报告期末未持有衍生金融工具。</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6.4.7.4 </w:t>
      </w:r>
      <w:r w:rsidRPr="001B7979">
        <w:rPr>
          <w:b/>
          <w:color w:val="000000"/>
          <w:sz w:val="24"/>
        </w:rPr>
        <w:t>买入返售金融资产</w:t>
      </w:r>
    </w:p>
    <w:p w:rsidR="001548F9" w:rsidRPr="001B7979" w:rsidRDefault="001548F9" w:rsidP="00571B8A">
      <w:pPr>
        <w:tabs>
          <w:tab w:val="left" w:pos="426"/>
        </w:tabs>
        <w:spacing w:before="29" w:line="288" w:lineRule="auto"/>
        <w:jc w:val="left"/>
        <w:rPr>
          <w:kern w:val="0"/>
          <w:sz w:val="24"/>
        </w:rPr>
      </w:pPr>
      <w:r w:rsidRPr="001B7979">
        <w:rPr>
          <w:kern w:val="0"/>
          <w:sz w:val="24"/>
        </w:rPr>
        <w:t>本基金本报告期末未持有买入返售金融资产。</w:t>
      </w:r>
    </w:p>
    <w:p w:rsidR="001548F9" w:rsidRPr="001B7979" w:rsidRDefault="001548F9" w:rsidP="00571B8A">
      <w:pPr>
        <w:spacing w:before="29" w:line="288" w:lineRule="auto"/>
        <w:rPr>
          <w:b/>
          <w:color w:val="000000"/>
          <w:sz w:val="24"/>
        </w:rPr>
      </w:pPr>
      <w:r w:rsidRPr="001B7979">
        <w:rPr>
          <w:b/>
          <w:bCs/>
          <w:color w:val="000000"/>
          <w:kern w:val="0"/>
          <w:sz w:val="24"/>
        </w:rPr>
        <w:t xml:space="preserve">6.4.7.5 </w:t>
      </w:r>
      <w:r w:rsidRPr="001B7979">
        <w:rPr>
          <w:b/>
          <w:color w:val="000000"/>
          <w:sz w:val="24"/>
        </w:rPr>
        <w:t>应收利息</w:t>
      </w:r>
    </w:p>
    <w:p w:rsidR="001548F9" w:rsidRPr="001B7979" w:rsidRDefault="001548F9" w:rsidP="00571B8A">
      <w:pPr>
        <w:spacing w:before="29" w:line="288" w:lineRule="auto"/>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1B7979" w:rsidTr="002C2316">
        <w:trPr>
          <w:trHeight w:val="330"/>
        </w:trPr>
        <w:tc>
          <w:tcPr>
            <w:tcW w:w="3610"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388" w:type="dxa"/>
            <w:tcMar>
              <w:left w:w="108" w:type="dxa"/>
              <w:right w:w="108" w:type="dxa"/>
            </w:tcMar>
            <w:vAlign w:val="center"/>
          </w:tcPr>
          <w:p w:rsidR="001548F9" w:rsidRPr="001B7979" w:rsidRDefault="001548F9" w:rsidP="00571B8A">
            <w:pPr>
              <w:spacing w:before="29" w:line="288" w:lineRule="auto"/>
              <w:jc w:val="center"/>
              <w:rPr>
                <w:kern w:val="0"/>
                <w:sz w:val="24"/>
              </w:rPr>
            </w:pPr>
            <w:r w:rsidRPr="001B7979">
              <w:rPr>
                <w:kern w:val="0"/>
                <w:sz w:val="24"/>
              </w:rPr>
              <w:t>本期末</w:t>
            </w:r>
          </w:p>
          <w:p w:rsidR="001548F9" w:rsidRPr="001B7979" w:rsidRDefault="001548F9" w:rsidP="00571B8A">
            <w:pPr>
              <w:spacing w:before="29" w:line="288" w:lineRule="auto"/>
              <w:jc w:val="center"/>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C2316">
        <w:trPr>
          <w:trHeight w:val="257"/>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lastRenderedPageBreak/>
              <w:t>应收活期存款利息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2,989.56</w:t>
            </w:r>
          </w:p>
        </w:tc>
      </w:tr>
      <w:tr w:rsidR="001548F9" w:rsidRPr="001B7979" w:rsidTr="002C2316">
        <w:trPr>
          <w:trHeight w:val="223"/>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应收定期存款利息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2C2316">
        <w:trPr>
          <w:trHeight w:val="223"/>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应收其他存款利息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2C2316">
        <w:trPr>
          <w:trHeight w:val="223"/>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应收结算备付金利息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154.40</w:t>
            </w:r>
          </w:p>
        </w:tc>
      </w:tr>
      <w:tr w:rsidR="001548F9" w:rsidRPr="001B7979" w:rsidTr="002C2316">
        <w:trPr>
          <w:trHeight w:val="269"/>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应收债券利息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9,337,993.58</w:t>
            </w:r>
          </w:p>
        </w:tc>
      </w:tr>
      <w:tr w:rsidR="002C2316" w:rsidRPr="001B7979" w:rsidTr="003F66C9">
        <w:trPr>
          <w:trHeight w:val="287"/>
        </w:trPr>
        <w:tc>
          <w:tcPr>
            <w:tcW w:w="3610" w:type="dxa"/>
            <w:tcMar>
              <w:left w:w="108" w:type="dxa"/>
              <w:right w:w="108" w:type="dxa"/>
            </w:tcMar>
            <w:vAlign w:val="bottom"/>
          </w:tcPr>
          <w:p w:rsidR="002C2316" w:rsidRPr="001B7979" w:rsidRDefault="002C2316" w:rsidP="003F66C9">
            <w:pPr>
              <w:spacing w:before="29" w:line="288" w:lineRule="auto"/>
              <w:rPr>
                <w:szCs w:val="21"/>
              </w:rPr>
            </w:pPr>
            <w:r w:rsidRPr="006035FE">
              <w:rPr>
                <w:rFonts w:hint="eastAsia"/>
                <w:sz w:val="24"/>
              </w:rPr>
              <w:t>应收资产支持证券利息</w:t>
            </w:r>
          </w:p>
        </w:tc>
        <w:tc>
          <w:tcPr>
            <w:tcW w:w="5388" w:type="dxa"/>
            <w:tcMar>
              <w:left w:w="108" w:type="dxa"/>
              <w:right w:w="108" w:type="dxa"/>
            </w:tcMar>
          </w:tcPr>
          <w:p w:rsidR="002C2316" w:rsidRPr="001B7979" w:rsidRDefault="002C2316" w:rsidP="002C2316">
            <w:pPr>
              <w:spacing w:before="29" w:line="288" w:lineRule="auto"/>
              <w:jc w:val="right"/>
              <w:rPr>
                <w:szCs w:val="21"/>
              </w:rPr>
            </w:pPr>
            <w:r w:rsidRPr="006035FE">
              <w:rPr>
                <w:sz w:val="24"/>
              </w:rPr>
              <w:t>-</w:t>
            </w:r>
          </w:p>
        </w:tc>
      </w:tr>
      <w:tr w:rsidR="001548F9" w:rsidRPr="001B7979" w:rsidTr="002C2316">
        <w:trPr>
          <w:trHeight w:val="287"/>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应收买入返售证券利息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2C2316">
        <w:trPr>
          <w:trHeight w:val="305"/>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应收申购款利息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0.17</w:t>
            </w:r>
          </w:p>
        </w:tc>
      </w:tr>
      <w:tr w:rsidR="006C0DC2" w:rsidRPr="001B7979" w:rsidTr="002C2316">
        <w:trPr>
          <w:trHeight w:val="305"/>
        </w:trPr>
        <w:tc>
          <w:tcPr>
            <w:tcW w:w="3610" w:type="dxa"/>
            <w:tcMar>
              <w:left w:w="108" w:type="dxa"/>
              <w:right w:w="108" w:type="dxa"/>
            </w:tcMar>
            <w:vAlign w:val="center"/>
          </w:tcPr>
          <w:p w:rsidR="006C0DC2" w:rsidRPr="001B7979" w:rsidRDefault="006C0DC2" w:rsidP="00571B8A">
            <w:pPr>
              <w:spacing w:before="29" w:line="288" w:lineRule="auto"/>
              <w:rPr>
                <w:sz w:val="24"/>
              </w:rPr>
            </w:pPr>
            <w:r w:rsidRPr="001B7979">
              <w:rPr>
                <w:sz w:val="24"/>
              </w:rPr>
              <w:t>应收黄金合约拆借孳息</w:t>
            </w:r>
          </w:p>
        </w:tc>
        <w:tc>
          <w:tcPr>
            <w:tcW w:w="5388" w:type="dxa"/>
            <w:tcMar>
              <w:left w:w="108" w:type="dxa"/>
              <w:right w:w="108" w:type="dxa"/>
            </w:tcMar>
            <w:vAlign w:val="center"/>
          </w:tcPr>
          <w:p w:rsidR="006C0DC2" w:rsidRPr="001B7979" w:rsidRDefault="006C0DC2" w:rsidP="00571B8A">
            <w:pPr>
              <w:spacing w:before="29" w:line="288" w:lineRule="auto"/>
              <w:jc w:val="right"/>
              <w:rPr>
                <w:sz w:val="24"/>
              </w:rPr>
            </w:pPr>
            <w:r w:rsidRPr="001B7979">
              <w:rPr>
                <w:sz w:val="24"/>
              </w:rPr>
              <w:t>-</w:t>
            </w:r>
          </w:p>
        </w:tc>
      </w:tr>
      <w:tr w:rsidR="006C0DC2" w:rsidRPr="001B7979" w:rsidTr="002C2316">
        <w:trPr>
          <w:trHeight w:val="305"/>
        </w:trPr>
        <w:tc>
          <w:tcPr>
            <w:tcW w:w="3610" w:type="dxa"/>
            <w:tcMar>
              <w:left w:w="108" w:type="dxa"/>
              <w:right w:w="108" w:type="dxa"/>
            </w:tcMar>
            <w:vAlign w:val="center"/>
          </w:tcPr>
          <w:p w:rsidR="006C0DC2" w:rsidRPr="001B7979" w:rsidRDefault="006C0DC2" w:rsidP="00571B8A">
            <w:pPr>
              <w:spacing w:before="29" w:line="288" w:lineRule="auto"/>
              <w:rPr>
                <w:sz w:val="24"/>
              </w:rPr>
            </w:pPr>
            <w:r w:rsidRPr="001B7979">
              <w:rPr>
                <w:sz w:val="24"/>
              </w:rPr>
              <w:t>其他</w:t>
            </w:r>
          </w:p>
        </w:tc>
        <w:tc>
          <w:tcPr>
            <w:tcW w:w="5388" w:type="dxa"/>
            <w:tcMar>
              <w:left w:w="108" w:type="dxa"/>
              <w:right w:w="108" w:type="dxa"/>
            </w:tcMar>
            <w:vAlign w:val="center"/>
          </w:tcPr>
          <w:p w:rsidR="006C0DC2" w:rsidRPr="001B7979" w:rsidRDefault="006C0DC2" w:rsidP="00571B8A">
            <w:pPr>
              <w:spacing w:before="29" w:line="288" w:lineRule="auto"/>
              <w:jc w:val="right"/>
              <w:rPr>
                <w:sz w:val="24"/>
              </w:rPr>
            </w:pPr>
            <w:r w:rsidRPr="001B7979">
              <w:rPr>
                <w:sz w:val="24"/>
              </w:rPr>
              <w:t>2.80</w:t>
            </w:r>
          </w:p>
        </w:tc>
      </w:tr>
      <w:tr w:rsidR="006C0DC2" w:rsidRPr="001B7979" w:rsidTr="002C2316">
        <w:trPr>
          <w:trHeight w:val="330"/>
        </w:trPr>
        <w:tc>
          <w:tcPr>
            <w:tcW w:w="3610" w:type="dxa"/>
            <w:tcMar>
              <w:left w:w="108" w:type="dxa"/>
              <w:right w:w="108" w:type="dxa"/>
            </w:tcMar>
            <w:vAlign w:val="center"/>
          </w:tcPr>
          <w:p w:rsidR="006C0DC2" w:rsidRPr="001B7979" w:rsidRDefault="006C0DC2" w:rsidP="00571B8A">
            <w:pPr>
              <w:spacing w:before="29" w:line="288" w:lineRule="auto"/>
              <w:jc w:val="center"/>
              <w:rPr>
                <w:sz w:val="24"/>
              </w:rPr>
            </w:pPr>
            <w:r w:rsidRPr="001B7979">
              <w:rPr>
                <w:sz w:val="24"/>
              </w:rPr>
              <w:t>合计</w:t>
            </w:r>
          </w:p>
        </w:tc>
        <w:tc>
          <w:tcPr>
            <w:tcW w:w="5388" w:type="dxa"/>
            <w:tcMar>
              <w:left w:w="108" w:type="dxa"/>
              <w:right w:w="108" w:type="dxa"/>
            </w:tcMar>
            <w:vAlign w:val="center"/>
          </w:tcPr>
          <w:p w:rsidR="006C0DC2" w:rsidRPr="001B7979" w:rsidRDefault="006C0DC2" w:rsidP="00571B8A">
            <w:pPr>
              <w:spacing w:before="29" w:line="288" w:lineRule="auto"/>
              <w:jc w:val="right"/>
              <w:rPr>
                <w:sz w:val="24"/>
              </w:rPr>
            </w:pPr>
            <w:r w:rsidRPr="001B7979">
              <w:rPr>
                <w:sz w:val="24"/>
              </w:rPr>
              <w:t>9,341,140.51</w:t>
            </w:r>
          </w:p>
        </w:tc>
      </w:tr>
    </w:tbl>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6.4.7.6 </w:t>
      </w:r>
      <w:r w:rsidRPr="001B7979">
        <w:rPr>
          <w:b/>
          <w:color w:val="000000"/>
          <w:sz w:val="24"/>
        </w:rPr>
        <w:t>其他资产</w:t>
      </w:r>
    </w:p>
    <w:p w:rsidR="001548F9" w:rsidRPr="001B7979" w:rsidRDefault="001548F9" w:rsidP="00571B8A">
      <w:pPr>
        <w:tabs>
          <w:tab w:val="left" w:pos="426"/>
        </w:tabs>
        <w:spacing w:before="29" w:line="288" w:lineRule="auto"/>
        <w:jc w:val="left"/>
        <w:rPr>
          <w:kern w:val="0"/>
          <w:sz w:val="24"/>
        </w:rPr>
      </w:pPr>
      <w:r w:rsidRPr="001B7979">
        <w:rPr>
          <w:kern w:val="0"/>
          <w:sz w:val="24"/>
        </w:rPr>
        <w:t>本基金本报告期末未持有其他资产。</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6.4.7.7 </w:t>
      </w:r>
      <w:r w:rsidRPr="001B7979">
        <w:rPr>
          <w:b/>
          <w:color w:val="000000"/>
          <w:sz w:val="24"/>
        </w:rPr>
        <w:t>应付交易费用</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1548F9" w:rsidRPr="001B7979" w:rsidTr="000A73CF">
        <w:trPr>
          <w:trHeight w:val="285"/>
        </w:trPr>
        <w:tc>
          <w:tcPr>
            <w:tcW w:w="375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528"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本期末</w:t>
            </w:r>
          </w:p>
          <w:p w:rsidR="001548F9" w:rsidRPr="001B7979" w:rsidRDefault="001548F9" w:rsidP="00571B8A">
            <w:pPr>
              <w:spacing w:before="29" w:line="288" w:lineRule="auto"/>
              <w:jc w:val="center"/>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B61ACC">
        <w:trPr>
          <w:trHeight w:val="211"/>
        </w:trPr>
        <w:tc>
          <w:tcPr>
            <w:tcW w:w="3751" w:type="dxa"/>
            <w:tcMar>
              <w:left w:w="0" w:type="dxa"/>
              <w:right w:w="0" w:type="dxa"/>
            </w:tcMar>
            <w:vAlign w:val="center"/>
          </w:tcPr>
          <w:p w:rsidR="001548F9" w:rsidRPr="001B7979" w:rsidRDefault="001548F9" w:rsidP="00571B8A">
            <w:pPr>
              <w:spacing w:before="29" w:line="288" w:lineRule="auto"/>
              <w:rPr>
                <w:sz w:val="24"/>
              </w:rPr>
            </w:pPr>
            <w:r w:rsidRPr="001B7979">
              <w:rPr>
                <w:sz w:val="24"/>
              </w:rPr>
              <w:t>交易所市场应付交易费用</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B61ACC">
        <w:trPr>
          <w:trHeight w:val="296"/>
        </w:trPr>
        <w:tc>
          <w:tcPr>
            <w:tcW w:w="3751" w:type="dxa"/>
            <w:tcMar>
              <w:left w:w="0" w:type="dxa"/>
              <w:right w:w="0" w:type="dxa"/>
            </w:tcMar>
            <w:vAlign w:val="center"/>
          </w:tcPr>
          <w:p w:rsidR="001548F9" w:rsidRPr="001B7979" w:rsidRDefault="001548F9" w:rsidP="00571B8A">
            <w:pPr>
              <w:spacing w:before="29" w:line="288" w:lineRule="auto"/>
              <w:rPr>
                <w:sz w:val="24"/>
              </w:rPr>
            </w:pPr>
            <w:r w:rsidRPr="001B7979">
              <w:rPr>
                <w:sz w:val="24"/>
              </w:rPr>
              <w:t>银行间市场应付交易费用</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22,508.34</w:t>
            </w:r>
          </w:p>
        </w:tc>
      </w:tr>
      <w:tr w:rsidR="001548F9" w:rsidRPr="001B7979" w:rsidTr="000A73CF">
        <w:trPr>
          <w:trHeight w:val="285"/>
        </w:trPr>
        <w:tc>
          <w:tcPr>
            <w:tcW w:w="375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合计</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22,508.34</w:t>
            </w:r>
          </w:p>
        </w:tc>
      </w:tr>
    </w:tbl>
    <w:p w:rsidR="001548F9" w:rsidRPr="001B7979" w:rsidRDefault="001548F9" w:rsidP="00571B8A">
      <w:pPr>
        <w:spacing w:before="29" w:line="288" w:lineRule="auto"/>
        <w:rPr>
          <w:b/>
          <w:bCs/>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6.4.7.8 </w:t>
      </w:r>
      <w:r w:rsidRPr="001B7979">
        <w:rPr>
          <w:b/>
          <w:color w:val="000000"/>
          <w:sz w:val="24"/>
        </w:rPr>
        <w:t>其他负债</w:t>
      </w:r>
    </w:p>
    <w:p w:rsidR="001548F9" w:rsidRPr="001B7979" w:rsidRDefault="001548F9" w:rsidP="00571B8A">
      <w:pPr>
        <w:spacing w:before="29" w:line="288" w:lineRule="auto"/>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1B7979" w:rsidTr="00AE73DA">
        <w:trPr>
          <w:trHeight w:val="330"/>
        </w:trPr>
        <w:tc>
          <w:tcPr>
            <w:tcW w:w="370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528" w:type="dxa"/>
            <w:tcMar>
              <w:left w:w="108" w:type="dxa"/>
              <w:right w:w="108" w:type="dxa"/>
            </w:tcMar>
            <w:vAlign w:val="center"/>
          </w:tcPr>
          <w:p w:rsidR="001548F9" w:rsidRPr="001B7979" w:rsidRDefault="001548F9" w:rsidP="00571B8A">
            <w:pPr>
              <w:spacing w:before="29" w:line="288" w:lineRule="auto"/>
              <w:jc w:val="center"/>
              <w:rPr>
                <w:kern w:val="0"/>
                <w:sz w:val="24"/>
              </w:rPr>
            </w:pPr>
            <w:r w:rsidRPr="001B7979">
              <w:rPr>
                <w:kern w:val="0"/>
                <w:sz w:val="24"/>
              </w:rPr>
              <w:t>本期末</w:t>
            </w:r>
          </w:p>
          <w:p w:rsidR="001548F9" w:rsidRPr="001B7979" w:rsidRDefault="001548F9" w:rsidP="00571B8A">
            <w:pPr>
              <w:spacing w:before="29" w:line="288" w:lineRule="auto"/>
              <w:jc w:val="center"/>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4F33CC">
        <w:trPr>
          <w:trHeight w:val="325"/>
        </w:trPr>
        <w:tc>
          <w:tcPr>
            <w:tcW w:w="3701" w:type="dxa"/>
            <w:tcMar>
              <w:left w:w="0" w:type="dxa"/>
              <w:right w:w="0" w:type="dxa"/>
            </w:tcMar>
            <w:vAlign w:val="center"/>
          </w:tcPr>
          <w:p w:rsidR="001548F9" w:rsidRPr="001B7979" w:rsidRDefault="001548F9" w:rsidP="00571B8A">
            <w:pPr>
              <w:spacing w:before="29" w:line="288" w:lineRule="auto"/>
              <w:rPr>
                <w:sz w:val="24"/>
              </w:rPr>
            </w:pPr>
            <w:r w:rsidRPr="001B7979">
              <w:rPr>
                <w:sz w:val="24"/>
              </w:rPr>
              <w:t>应付券商交易单元保证金</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4F33CC">
        <w:trPr>
          <w:trHeight w:val="325"/>
        </w:trPr>
        <w:tc>
          <w:tcPr>
            <w:tcW w:w="3701" w:type="dxa"/>
            <w:tcMar>
              <w:left w:w="0" w:type="dxa"/>
              <w:right w:w="0" w:type="dxa"/>
            </w:tcMar>
            <w:vAlign w:val="center"/>
          </w:tcPr>
          <w:p w:rsidR="001548F9" w:rsidRPr="001B7979" w:rsidRDefault="001548F9" w:rsidP="00571B8A">
            <w:pPr>
              <w:spacing w:before="29" w:line="288" w:lineRule="auto"/>
              <w:rPr>
                <w:sz w:val="24"/>
              </w:rPr>
            </w:pPr>
            <w:r w:rsidRPr="001B7979">
              <w:rPr>
                <w:sz w:val="24"/>
              </w:rPr>
              <w:t>应付赎回费</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3,178.56</w:t>
            </w:r>
          </w:p>
        </w:tc>
      </w:tr>
      <w:tr w:rsidR="00CA7952">
        <w:tc>
          <w:tcPr>
            <w:tcW w:w="3610" w:type="dxa"/>
            <w:vAlign w:val="center"/>
          </w:tcPr>
          <w:p w:rsidR="00CA7952" w:rsidRDefault="00B821CC">
            <w:pPr>
              <w:jc w:val="left"/>
            </w:pPr>
            <w:r>
              <w:rPr>
                <w:sz w:val="24"/>
              </w:rPr>
              <w:t>预提信息披露费</w:t>
            </w:r>
          </w:p>
        </w:tc>
        <w:tc>
          <w:tcPr>
            <w:tcW w:w="5388" w:type="dxa"/>
            <w:vAlign w:val="center"/>
          </w:tcPr>
          <w:p w:rsidR="00CA7952" w:rsidRDefault="00B821CC">
            <w:pPr>
              <w:jc w:val="right"/>
            </w:pPr>
            <w:r>
              <w:rPr>
                <w:sz w:val="24"/>
              </w:rPr>
              <w:t>57,767.18</w:t>
            </w:r>
          </w:p>
        </w:tc>
      </w:tr>
      <w:tr w:rsidR="00CA7952">
        <w:tc>
          <w:tcPr>
            <w:tcW w:w="3610" w:type="dxa"/>
            <w:vAlign w:val="center"/>
          </w:tcPr>
          <w:p w:rsidR="00CA7952" w:rsidRDefault="00B821CC">
            <w:pPr>
              <w:jc w:val="left"/>
            </w:pPr>
            <w:r>
              <w:rPr>
                <w:sz w:val="24"/>
              </w:rPr>
              <w:t>预提审计费</w:t>
            </w:r>
          </w:p>
        </w:tc>
        <w:tc>
          <w:tcPr>
            <w:tcW w:w="5388" w:type="dxa"/>
            <w:vAlign w:val="center"/>
          </w:tcPr>
          <w:p w:rsidR="00CA7952" w:rsidRDefault="00B821CC">
            <w:pPr>
              <w:jc w:val="right"/>
            </w:pPr>
            <w:r>
              <w:rPr>
                <w:sz w:val="24"/>
              </w:rPr>
              <w:t>29,752.78</w:t>
            </w:r>
          </w:p>
        </w:tc>
      </w:tr>
      <w:tr w:rsidR="00CA7952">
        <w:tc>
          <w:tcPr>
            <w:tcW w:w="3610" w:type="dxa"/>
            <w:vAlign w:val="center"/>
          </w:tcPr>
          <w:p w:rsidR="00CA7952" w:rsidRDefault="00B821CC">
            <w:pPr>
              <w:jc w:val="left"/>
            </w:pPr>
            <w:r>
              <w:rPr>
                <w:sz w:val="24"/>
              </w:rPr>
              <w:t>预提账户维护费</w:t>
            </w:r>
          </w:p>
        </w:tc>
        <w:tc>
          <w:tcPr>
            <w:tcW w:w="5388" w:type="dxa"/>
            <w:vAlign w:val="center"/>
          </w:tcPr>
          <w:p w:rsidR="00CA7952" w:rsidRDefault="00B821CC">
            <w:pPr>
              <w:jc w:val="right"/>
            </w:pPr>
            <w:r>
              <w:rPr>
                <w:sz w:val="24"/>
              </w:rPr>
              <w:t>9,300.00</w:t>
            </w:r>
          </w:p>
        </w:tc>
      </w:tr>
      <w:tr w:rsidR="00CA7952">
        <w:tc>
          <w:tcPr>
            <w:tcW w:w="3610" w:type="dxa"/>
            <w:vAlign w:val="center"/>
          </w:tcPr>
          <w:p w:rsidR="00CA7952" w:rsidRDefault="00B821CC">
            <w:pPr>
              <w:jc w:val="left"/>
            </w:pPr>
            <w:r>
              <w:rPr>
                <w:sz w:val="24"/>
              </w:rPr>
              <w:t>应付转出费</w:t>
            </w:r>
          </w:p>
        </w:tc>
        <w:tc>
          <w:tcPr>
            <w:tcW w:w="5388" w:type="dxa"/>
            <w:vAlign w:val="center"/>
          </w:tcPr>
          <w:p w:rsidR="00CA7952" w:rsidRDefault="00B821CC">
            <w:pPr>
              <w:jc w:val="right"/>
            </w:pPr>
            <w:r>
              <w:rPr>
                <w:sz w:val="24"/>
              </w:rPr>
              <w:t>5,774.99</w:t>
            </w:r>
          </w:p>
        </w:tc>
      </w:tr>
      <w:tr w:rsidR="00CA7952">
        <w:tc>
          <w:tcPr>
            <w:tcW w:w="3610" w:type="dxa"/>
            <w:vAlign w:val="center"/>
          </w:tcPr>
          <w:p w:rsidR="00CA7952" w:rsidRDefault="00B821CC">
            <w:pPr>
              <w:jc w:val="left"/>
            </w:pPr>
            <w:r>
              <w:rPr>
                <w:sz w:val="24"/>
              </w:rPr>
              <w:t>其他</w:t>
            </w:r>
          </w:p>
        </w:tc>
        <w:tc>
          <w:tcPr>
            <w:tcW w:w="5388" w:type="dxa"/>
            <w:vAlign w:val="center"/>
          </w:tcPr>
          <w:p w:rsidR="00CA7952" w:rsidRDefault="00B821CC">
            <w:pPr>
              <w:jc w:val="right"/>
            </w:pPr>
            <w:r>
              <w:rPr>
                <w:sz w:val="24"/>
              </w:rPr>
              <w:t>150.00</w:t>
            </w:r>
          </w:p>
        </w:tc>
      </w:tr>
      <w:tr w:rsidR="001548F9" w:rsidRPr="001B7979" w:rsidTr="00AE73DA">
        <w:trPr>
          <w:trHeight w:val="325"/>
        </w:trPr>
        <w:tc>
          <w:tcPr>
            <w:tcW w:w="3701" w:type="dxa"/>
            <w:tcMar>
              <w:left w:w="108" w:type="dxa"/>
              <w:right w:w="108" w:type="dxa"/>
            </w:tcMar>
            <w:vAlign w:val="center"/>
          </w:tcPr>
          <w:p w:rsidR="001548F9" w:rsidRPr="001B7979" w:rsidRDefault="001548F9" w:rsidP="004B307A">
            <w:pPr>
              <w:spacing w:before="29" w:line="288" w:lineRule="auto"/>
              <w:jc w:val="left"/>
              <w:rPr>
                <w:sz w:val="24"/>
              </w:rPr>
            </w:pPr>
            <w:r w:rsidRPr="001B7979">
              <w:rPr>
                <w:sz w:val="24"/>
              </w:rPr>
              <w:t>合计</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105,923.51</w:t>
            </w:r>
          </w:p>
        </w:tc>
      </w:tr>
    </w:tbl>
    <w:p w:rsidR="001548F9" w:rsidRPr="001B7979" w:rsidRDefault="001548F9" w:rsidP="00571B8A">
      <w:pPr>
        <w:spacing w:before="29" w:line="288" w:lineRule="auto"/>
        <w:rPr>
          <w:b/>
          <w:bCs/>
          <w:color w:val="000000"/>
          <w:sz w:val="24"/>
        </w:rPr>
      </w:pPr>
    </w:p>
    <w:p w:rsidR="0008313C" w:rsidRPr="001B7979" w:rsidRDefault="001548F9" w:rsidP="00571B8A">
      <w:pPr>
        <w:spacing w:before="29" w:line="288" w:lineRule="auto"/>
        <w:rPr>
          <w:b/>
          <w:color w:val="000000"/>
          <w:sz w:val="24"/>
        </w:rPr>
      </w:pPr>
      <w:r w:rsidRPr="001B7979">
        <w:rPr>
          <w:b/>
          <w:bCs/>
          <w:color w:val="000000"/>
          <w:kern w:val="0"/>
          <w:sz w:val="24"/>
        </w:rPr>
        <w:t xml:space="preserve">6.4.7.9 </w:t>
      </w:r>
      <w:r w:rsidRPr="001B7979">
        <w:rPr>
          <w:b/>
          <w:color w:val="000000"/>
          <w:sz w:val="24"/>
        </w:rPr>
        <w:t>实收基金</w:t>
      </w:r>
    </w:p>
    <w:p w:rsidR="001548F9" w:rsidRPr="001B7979" w:rsidRDefault="001548F9" w:rsidP="00571B8A">
      <w:pPr>
        <w:adjustRightInd w:val="0"/>
        <w:snapToGrid w:val="0"/>
        <w:spacing w:before="29" w:line="288" w:lineRule="auto"/>
        <w:rPr>
          <w:b/>
          <w:color w:val="000000"/>
          <w:sz w:val="24"/>
        </w:rPr>
      </w:pPr>
      <w:r w:rsidRPr="001B7979">
        <w:rPr>
          <w:sz w:val="24"/>
        </w:rPr>
        <w:t>交银纯债债券发起</w:t>
      </w:r>
      <w:r w:rsidRPr="001B7979">
        <w:rPr>
          <w:sz w:val="24"/>
        </w:rPr>
        <w:t>A/B</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2999"/>
        <w:gridCol w:w="2999"/>
      </w:tblGrid>
      <w:tr w:rsidR="001548F9" w:rsidRPr="001B7979" w:rsidTr="0072267F">
        <w:tc>
          <w:tcPr>
            <w:tcW w:w="3120" w:type="dxa"/>
            <w:vMerge w:val="restart"/>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sz w:val="24"/>
              </w:rPr>
              <w:t>项目</w:t>
            </w:r>
          </w:p>
        </w:tc>
        <w:tc>
          <w:tcPr>
            <w:tcW w:w="6240" w:type="dxa"/>
            <w:gridSpan w:val="2"/>
            <w:vAlign w:val="center"/>
          </w:tcPr>
          <w:p w:rsidR="001548F9" w:rsidRPr="001B7979" w:rsidRDefault="001548F9" w:rsidP="00571B8A">
            <w:pPr>
              <w:spacing w:before="29" w:line="288" w:lineRule="auto"/>
              <w:jc w:val="center"/>
              <w:rPr>
                <w:color w:val="000000"/>
                <w:sz w:val="24"/>
              </w:rPr>
            </w:pPr>
            <w:r w:rsidRPr="001B7979">
              <w:rPr>
                <w:color w:val="000000"/>
                <w:sz w:val="24"/>
              </w:rPr>
              <w:t>本期</w:t>
            </w:r>
          </w:p>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72267F">
        <w:tc>
          <w:tcPr>
            <w:tcW w:w="3120" w:type="dxa"/>
            <w:vMerge/>
            <w:vAlign w:val="center"/>
          </w:tcPr>
          <w:p w:rsidR="001548F9" w:rsidRPr="001B7979" w:rsidRDefault="001548F9" w:rsidP="00571B8A">
            <w:pPr>
              <w:widowControl/>
              <w:spacing w:before="29" w:line="288" w:lineRule="auto"/>
              <w:jc w:val="left"/>
              <w:rPr>
                <w:color w:val="000000"/>
                <w:sz w:val="24"/>
              </w:rPr>
            </w:pP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基金份额</w:t>
            </w:r>
            <w:r w:rsidR="00885FC2" w:rsidRPr="001B7979">
              <w:rPr>
                <w:sz w:val="24"/>
              </w:rPr>
              <w:t>（份）</w:t>
            </w: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账面金额</w:t>
            </w:r>
          </w:p>
        </w:tc>
      </w:tr>
      <w:tr w:rsidR="001548F9" w:rsidRPr="001B7979" w:rsidTr="0072267F">
        <w:tc>
          <w:tcPr>
            <w:tcW w:w="3120"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3120" w:type="dxa"/>
            <w:vAlign w:val="center"/>
          </w:tcPr>
          <w:p w:rsidR="001548F9" w:rsidRPr="001B7979" w:rsidRDefault="001548F9" w:rsidP="00571B8A">
            <w:pPr>
              <w:spacing w:before="29" w:line="288" w:lineRule="auto"/>
              <w:jc w:val="right"/>
              <w:rPr>
                <w:sz w:val="24"/>
              </w:rPr>
            </w:pPr>
            <w:r w:rsidRPr="001B7979">
              <w:rPr>
                <w:sz w:val="24"/>
              </w:rPr>
              <w:t>237,993,758.36</w:t>
            </w:r>
          </w:p>
        </w:tc>
        <w:tc>
          <w:tcPr>
            <w:tcW w:w="3120" w:type="dxa"/>
            <w:vAlign w:val="center"/>
          </w:tcPr>
          <w:p w:rsidR="001548F9" w:rsidRPr="001B7979" w:rsidRDefault="001548F9" w:rsidP="00571B8A">
            <w:pPr>
              <w:spacing w:before="29" w:line="288" w:lineRule="auto"/>
              <w:jc w:val="right"/>
              <w:rPr>
                <w:sz w:val="24"/>
              </w:rPr>
            </w:pPr>
            <w:r w:rsidRPr="001B7979">
              <w:rPr>
                <w:sz w:val="24"/>
              </w:rPr>
              <w:t>237,993,758.36</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本期申购</w:t>
            </w:r>
          </w:p>
        </w:tc>
        <w:tc>
          <w:tcPr>
            <w:tcW w:w="3120" w:type="dxa"/>
            <w:vAlign w:val="center"/>
          </w:tcPr>
          <w:p w:rsidR="001548F9" w:rsidRPr="001B7979" w:rsidRDefault="001548F9" w:rsidP="00571B8A">
            <w:pPr>
              <w:spacing w:before="29" w:line="288" w:lineRule="auto"/>
              <w:jc w:val="right"/>
              <w:rPr>
                <w:sz w:val="24"/>
              </w:rPr>
            </w:pPr>
            <w:r w:rsidRPr="001B7979">
              <w:rPr>
                <w:sz w:val="24"/>
              </w:rPr>
              <w:t>613,447,639.40</w:t>
            </w:r>
          </w:p>
        </w:tc>
        <w:tc>
          <w:tcPr>
            <w:tcW w:w="3120" w:type="dxa"/>
            <w:vAlign w:val="center"/>
          </w:tcPr>
          <w:p w:rsidR="001548F9" w:rsidRPr="001B7979" w:rsidRDefault="001548F9" w:rsidP="00571B8A">
            <w:pPr>
              <w:spacing w:before="29" w:line="288" w:lineRule="auto"/>
              <w:jc w:val="right"/>
              <w:rPr>
                <w:sz w:val="24"/>
              </w:rPr>
            </w:pPr>
            <w:r w:rsidRPr="001B7979">
              <w:rPr>
                <w:sz w:val="24"/>
              </w:rPr>
              <w:t>613,447,639.40</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本期赎回（以</w:t>
            </w:r>
            <w:r w:rsidRPr="001B7979">
              <w:rPr>
                <w:color w:val="000000"/>
                <w:sz w:val="24"/>
              </w:rPr>
              <w:t>“-”</w:t>
            </w:r>
            <w:r w:rsidRPr="001B7979">
              <w:rPr>
                <w:color w:val="000000"/>
                <w:sz w:val="24"/>
              </w:rPr>
              <w:t>号填列）</w:t>
            </w:r>
          </w:p>
        </w:tc>
        <w:tc>
          <w:tcPr>
            <w:tcW w:w="3120" w:type="dxa"/>
            <w:vAlign w:val="center"/>
          </w:tcPr>
          <w:p w:rsidR="001548F9" w:rsidRPr="001B7979" w:rsidRDefault="001548F9" w:rsidP="00571B8A">
            <w:pPr>
              <w:spacing w:before="29" w:line="288" w:lineRule="auto"/>
              <w:jc w:val="right"/>
              <w:rPr>
                <w:sz w:val="24"/>
              </w:rPr>
            </w:pPr>
            <w:r w:rsidRPr="001B7979">
              <w:rPr>
                <w:sz w:val="24"/>
              </w:rPr>
              <w:t>-356,533,394.73</w:t>
            </w:r>
          </w:p>
        </w:tc>
        <w:tc>
          <w:tcPr>
            <w:tcW w:w="3120" w:type="dxa"/>
            <w:vAlign w:val="center"/>
          </w:tcPr>
          <w:p w:rsidR="001548F9" w:rsidRPr="001B7979" w:rsidRDefault="001548F9" w:rsidP="00571B8A">
            <w:pPr>
              <w:spacing w:before="29" w:line="288" w:lineRule="auto"/>
              <w:jc w:val="right"/>
              <w:rPr>
                <w:sz w:val="24"/>
              </w:rPr>
            </w:pPr>
            <w:r w:rsidRPr="001B7979">
              <w:rPr>
                <w:sz w:val="24"/>
              </w:rPr>
              <w:t>-356,533,394.73</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sz w:val="24"/>
              </w:rPr>
              <w:t>本期末</w:t>
            </w:r>
          </w:p>
        </w:tc>
        <w:tc>
          <w:tcPr>
            <w:tcW w:w="3120" w:type="dxa"/>
            <w:vAlign w:val="center"/>
          </w:tcPr>
          <w:p w:rsidR="001548F9" w:rsidRPr="001B7979" w:rsidRDefault="001548F9" w:rsidP="00571B8A">
            <w:pPr>
              <w:spacing w:before="29" w:line="288" w:lineRule="auto"/>
              <w:jc w:val="right"/>
              <w:rPr>
                <w:sz w:val="24"/>
              </w:rPr>
            </w:pPr>
            <w:r w:rsidRPr="001B7979">
              <w:rPr>
                <w:sz w:val="24"/>
              </w:rPr>
              <w:t>494,908,003.03</w:t>
            </w:r>
          </w:p>
        </w:tc>
        <w:tc>
          <w:tcPr>
            <w:tcW w:w="3120" w:type="dxa"/>
            <w:vAlign w:val="center"/>
          </w:tcPr>
          <w:p w:rsidR="001548F9" w:rsidRPr="001B7979" w:rsidRDefault="001548F9" w:rsidP="00571B8A">
            <w:pPr>
              <w:spacing w:before="29" w:line="288" w:lineRule="auto"/>
              <w:jc w:val="right"/>
              <w:rPr>
                <w:sz w:val="24"/>
              </w:rPr>
            </w:pPr>
            <w:r w:rsidRPr="001B7979">
              <w:rPr>
                <w:sz w:val="24"/>
              </w:rPr>
              <w:t>494,908,003.03</w:t>
            </w:r>
          </w:p>
        </w:tc>
      </w:tr>
    </w:tbl>
    <w:p w:rsidR="004B4DDB" w:rsidRPr="001B7979" w:rsidRDefault="004B4DDB" w:rsidP="00571B8A">
      <w:pPr>
        <w:widowControl/>
        <w:spacing w:before="29" w:line="288" w:lineRule="auto"/>
        <w:jc w:val="left"/>
        <w:rPr>
          <w:kern w:val="0"/>
          <w:sz w:val="24"/>
        </w:rPr>
      </w:pPr>
    </w:p>
    <w:p w:rsidR="001548F9" w:rsidRPr="001B7979" w:rsidRDefault="001548F9" w:rsidP="00571B8A">
      <w:pPr>
        <w:adjustRightInd w:val="0"/>
        <w:snapToGrid w:val="0"/>
        <w:spacing w:before="29" w:line="288" w:lineRule="auto"/>
        <w:rPr>
          <w:b/>
          <w:color w:val="000000"/>
          <w:sz w:val="24"/>
        </w:rPr>
      </w:pPr>
      <w:r w:rsidRPr="001B7979">
        <w:rPr>
          <w:sz w:val="24"/>
        </w:rPr>
        <w:t>交银纯债债券发起</w:t>
      </w:r>
      <w:r w:rsidRPr="001B7979">
        <w:rPr>
          <w:sz w:val="24"/>
        </w:rPr>
        <w:t>C</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548F9" w:rsidRPr="001B7979" w:rsidTr="0072267F">
        <w:tc>
          <w:tcPr>
            <w:tcW w:w="3120" w:type="dxa"/>
            <w:vMerge w:val="restart"/>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sz w:val="24"/>
              </w:rPr>
              <w:t>项目</w:t>
            </w:r>
          </w:p>
        </w:tc>
        <w:tc>
          <w:tcPr>
            <w:tcW w:w="6240" w:type="dxa"/>
            <w:gridSpan w:val="2"/>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sz w:val="24"/>
              </w:rPr>
              <w:t>本期</w:t>
            </w:r>
          </w:p>
          <w:p w:rsidR="001548F9" w:rsidRPr="001B7979" w:rsidRDefault="007C0872" w:rsidP="00571B8A">
            <w:pPr>
              <w:widowControl/>
              <w:autoSpaceDE w:val="0"/>
              <w:autoSpaceDN w:val="0"/>
              <w:spacing w:before="29" w:line="288" w:lineRule="auto"/>
              <w:ind w:right="-15"/>
              <w:jc w:val="center"/>
              <w:textAlignment w:val="bottom"/>
              <w:rPr>
                <w:color w:val="000000"/>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72267F">
        <w:tc>
          <w:tcPr>
            <w:tcW w:w="3120" w:type="dxa"/>
            <w:vMerge/>
            <w:vAlign w:val="center"/>
          </w:tcPr>
          <w:p w:rsidR="001548F9" w:rsidRPr="001B7979" w:rsidRDefault="001548F9" w:rsidP="00571B8A">
            <w:pPr>
              <w:widowControl/>
              <w:spacing w:before="29" w:line="288" w:lineRule="auto"/>
              <w:jc w:val="left"/>
              <w:rPr>
                <w:color w:val="000000"/>
                <w:sz w:val="24"/>
              </w:rPr>
            </w:pP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基金份额</w:t>
            </w:r>
            <w:r w:rsidR="003004B8" w:rsidRPr="001B7979">
              <w:rPr>
                <w:sz w:val="24"/>
              </w:rPr>
              <w:t>（份）</w:t>
            </w: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账面金额</w:t>
            </w:r>
          </w:p>
        </w:tc>
      </w:tr>
      <w:tr w:rsidR="001548F9" w:rsidRPr="001B7979" w:rsidTr="0072267F">
        <w:tc>
          <w:tcPr>
            <w:tcW w:w="3120"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3120" w:type="dxa"/>
            <w:vAlign w:val="center"/>
          </w:tcPr>
          <w:p w:rsidR="001548F9" w:rsidRPr="001B7979" w:rsidRDefault="001548F9" w:rsidP="00571B8A">
            <w:pPr>
              <w:spacing w:before="29" w:line="288" w:lineRule="auto"/>
              <w:jc w:val="right"/>
              <w:rPr>
                <w:sz w:val="24"/>
              </w:rPr>
            </w:pPr>
            <w:r w:rsidRPr="001B7979">
              <w:rPr>
                <w:sz w:val="24"/>
              </w:rPr>
              <w:t>62,329,687.62</w:t>
            </w:r>
          </w:p>
        </w:tc>
        <w:tc>
          <w:tcPr>
            <w:tcW w:w="3120" w:type="dxa"/>
            <w:vAlign w:val="center"/>
          </w:tcPr>
          <w:p w:rsidR="001548F9" w:rsidRPr="001B7979" w:rsidRDefault="001548F9" w:rsidP="00571B8A">
            <w:pPr>
              <w:spacing w:before="29" w:line="288" w:lineRule="auto"/>
              <w:jc w:val="right"/>
              <w:rPr>
                <w:sz w:val="24"/>
              </w:rPr>
            </w:pPr>
            <w:r w:rsidRPr="001B7979">
              <w:rPr>
                <w:sz w:val="24"/>
              </w:rPr>
              <w:t>62,329,687.62</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本期申购</w:t>
            </w:r>
          </w:p>
        </w:tc>
        <w:tc>
          <w:tcPr>
            <w:tcW w:w="3120" w:type="dxa"/>
            <w:vAlign w:val="center"/>
          </w:tcPr>
          <w:p w:rsidR="001548F9" w:rsidRPr="001B7979" w:rsidRDefault="001548F9" w:rsidP="00571B8A">
            <w:pPr>
              <w:spacing w:before="29" w:line="288" w:lineRule="auto"/>
              <w:jc w:val="right"/>
              <w:rPr>
                <w:sz w:val="24"/>
              </w:rPr>
            </w:pPr>
            <w:r w:rsidRPr="001B7979">
              <w:rPr>
                <w:sz w:val="24"/>
              </w:rPr>
              <w:t>233,593,716.76</w:t>
            </w:r>
          </w:p>
        </w:tc>
        <w:tc>
          <w:tcPr>
            <w:tcW w:w="3120" w:type="dxa"/>
            <w:vAlign w:val="center"/>
          </w:tcPr>
          <w:p w:rsidR="001548F9" w:rsidRPr="001B7979" w:rsidRDefault="001548F9" w:rsidP="00571B8A">
            <w:pPr>
              <w:spacing w:before="29" w:line="288" w:lineRule="auto"/>
              <w:jc w:val="right"/>
              <w:rPr>
                <w:sz w:val="24"/>
              </w:rPr>
            </w:pPr>
            <w:r w:rsidRPr="001B7979">
              <w:rPr>
                <w:sz w:val="24"/>
              </w:rPr>
              <w:t>233,593,716.76</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本期赎回（以</w:t>
            </w:r>
            <w:r w:rsidRPr="001B7979">
              <w:rPr>
                <w:color w:val="000000"/>
                <w:sz w:val="24"/>
              </w:rPr>
              <w:t>“-”</w:t>
            </w:r>
            <w:r w:rsidRPr="001B7979">
              <w:rPr>
                <w:color w:val="000000"/>
                <w:sz w:val="24"/>
              </w:rPr>
              <w:t>号填列）</w:t>
            </w:r>
          </w:p>
        </w:tc>
        <w:tc>
          <w:tcPr>
            <w:tcW w:w="3120" w:type="dxa"/>
            <w:vAlign w:val="center"/>
          </w:tcPr>
          <w:p w:rsidR="001548F9" w:rsidRPr="001B7979" w:rsidRDefault="001548F9" w:rsidP="00571B8A">
            <w:pPr>
              <w:spacing w:before="29" w:line="288" w:lineRule="auto"/>
              <w:jc w:val="right"/>
              <w:rPr>
                <w:sz w:val="24"/>
              </w:rPr>
            </w:pPr>
            <w:r w:rsidRPr="001B7979">
              <w:rPr>
                <w:sz w:val="24"/>
              </w:rPr>
              <w:t>-249,125,387.39</w:t>
            </w:r>
          </w:p>
        </w:tc>
        <w:tc>
          <w:tcPr>
            <w:tcW w:w="3120" w:type="dxa"/>
            <w:vAlign w:val="center"/>
          </w:tcPr>
          <w:p w:rsidR="001548F9" w:rsidRPr="001B7979" w:rsidRDefault="001548F9" w:rsidP="00571B8A">
            <w:pPr>
              <w:spacing w:before="29" w:line="288" w:lineRule="auto"/>
              <w:jc w:val="right"/>
              <w:rPr>
                <w:sz w:val="24"/>
              </w:rPr>
            </w:pPr>
            <w:r w:rsidRPr="001B7979">
              <w:rPr>
                <w:sz w:val="24"/>
              </w:rPr>
              <w:t>-249,125,387.39</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sz w:val="24"/>
              </w:rPr>
              <w:t>本期末</w:t>
            </w:r>
          </w:p>
        </w:tc>
        <w:tc>
          <w:tcPr>
            <w:tcW w:w="3120" w:type="dxa"/>
            <w:vAlign w:val="center"/>
          </w:tcPr>
          <w:p w:rsidR="001548F9" w:rsidRPr="001B7979" w:rsidRDefault="001548F9" w:rsidP="00571B8A">
            <w:pPr>
              <w:spacing w:before="29" w:line="288" w:lineRule="auto"/>
              <w:jc w:val="right"/>
              <w:rPr>
                <w:sz w:val="24"/>
              </w:rPr>
            </w:pPr>
            <w:r w:rsidRPr="001B7979">
              <w:rPr>
                <w:sz w:val="24"/>
              </w:rPr>
              <w:t>46,798,016.99</w:t>
            </w:r>
          </w:p>
        </w:tc>
        <w:tc>
          <w:tcPr>
            <w:tcW w:w="3120" w:type="dxa"/>
            <w:vAlign w:val="center"/>
          </w:tcPr>
          <w:p w:rsidR="001548F9" w:rsidRPr="001B7979" w:rsidRDefault="001548F9" w:rsidP="00571B8A">
            <w:pPr>
              <w:spacing w:before="29" w:line="288" w:lineRule="auto"/>
              <w:jc w:val="right"/>
              <w:rPr>
                <w:sz w:val="24"/>
              </w:rPr>
            </w:pPr>
            <w:r w:rsidRPr="001B7979">
              <w:rPr>
                <w:sz w:val="24"/>
              </w:rPr>
              <w:t>46,798,016.99</w:t>
            </w:r>
          </w:p>
        </w:tc>
      </w:tr>
    </w:tbl>
    <w:p w:rsidR="00CA7952" w:rsidRDefault="00B821CC">
      <w:pPr>
        <w:widowControl/>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548F9" w:rsidRPr="001B7979" w:rsidRDefault="001548F9" w:rsidP="00571B8A">
      <w:pPr>
        <w:widowControl/>
        <w:spacing w:before="29" w:line="288" w:lineRule="auto"/>
        <w:jc w:val="left"/>
        <w:rPr>
          <w:kern w:val="0"/>
          <w:sz w:val="24"/>
        </w:rPr>
      </w:pPr>
      <w:r w:rsidRPr="001B7979">
        <w:rPr>
          <w:kern w:val="0"/>
          <w:sz w:val="24"/>
        </w:rPr>
        <w:t xml:space="preserve">    2</w:t>
      </w:r>
      <w:r w:rsidRPr="001B7979">
        <w:rPr>
          <w:kern w:val="0"/>
          <w:sz w:val="24"/>
        </w:rPr>
        <w:t>、如果本报告期间发生转换出业务，则总赎回份额中包含该业务。</w:t>
      </w:r>
    </w:p>
    <w:p w:rsidR="001548F9" w:rsidRPr="001B7979" w:rsidRDefault="001548F9" w:rsidP="00571B8A">
      <w:pPr>
        <w:spacing w:before="29" w:line="288" w:lineRule="auto"/>
        <w:jc w:val="left"/>
        <w:rPr>
          <w:bCs/>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6.4.7.10 </w:t>
      </w:r>
      <w:r w:rsidRPr="001B7979">
        <w:rPr>
          <w:b/>
          <w:color w:val="000000"/>
          <w:sz w:val="24"/>
        </w:rPr>
        <w:t>未分配利润</w:t>
      </w:r>
    </w:p>
    <w:p w:rsidR="001548F9" w:rsidRPr="001B7979" w:rsidRDefault="001548F9" w:rsidP="00571B8A">
      <w:pPr>
        <w:spacing w:before="29" w:line="288" w:lineRule="auto"/>
        <w:rPr>
          <w:color w:val="000000"/>
          <w:sz w:val="24"/>
        </w:rPr>
      </w:pPr>
      <w:r w:rsidRPr="001B7979">
        <w:rPr>
          <w:color w:val="000000"/>
          <w:sz w:val="24"/>
        </w:rPr>
        <w:t>交银纯债债券发起</w:t>
      </w:r>
      <w:r w:rsidRPr="001B7979">
        <w:rPr>
          <w:color w:val="000000"/>
          <w:sz w:val="24"/>
        </w:rPr>
        <w:t>A/B</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单位：人民币元</w:t>
      </w:r>
    </w:p>
    <w:tbl>
      <w:tblPr>
        <w:tblW w:w="9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15"/>
        <w:gridCol w:w="2236"/>
        <w:gridCol w:w="2237"/>
      </w:tblGrid>
      <w:tr w:rsidR="001548F9" w:rsidRPr="001B7979" w:rsidTr="00D971CE">
        <w:tc>
          <w:tcPr>
            <w:tcW w:w="2127"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815" w:type="dxa"/>
            <w:vAlign w:val="center"/>
          </w:tcPr>
          <w:p w:rsidR="001548F9" w:rsidRPr="001B7979" w:rsidRDefault="001548F9" w:rsidP="00571B8A">
            <w:pPr>
              <w:spacing w:before="29" w:line="288" w:lineRule="auto"/>
              <w:jc w:val="center"/>
              <w:rPr>
                <w:color w:val="000000"/>
                <w:sz w:val="24"/>
              </w:rPr>
            </w:pPr>
            <w:r w:rsidRPr="001B7979">
              <w:rPr>
                <w:color w:val="000000"/>
                <w:sz w:val="24"/>
              </w:rPr>
              <w:t>已实现部分</w:t>
            </w:r>
          </w:p>
        </w:tc>
        <w:tc>
          <w:tcPr>
            <w:tcW w:w="2236" w:type="dxa"/>
            <w:vAlign w:val="center"/>
          </w:tcPr>
          <w:p w:rsidR="001548F9" w:rsidRPr="001B7979" w:rsidRDefault="001548F9" w:rsidP="00571B8A">
            <w:pPr>
              <w:spacing w:before="29" w:line="288" w:lineRule="auto"/>
              <w:jc w:val="center"/>
              <w:rPr>
                <w:color w:val="000000"/>
                <w:sz w:val="24"/>
              </w:rPr>
            </w:pPr>
            <w:r w:rsidRPr="001B7979">
              <w:rPr>
                <w:color w:val="000000"/>
                <w:sz w:val="24"/>
              </w:rPr>
              <w:t>未实现部分</w:t>
            </w:r>
          </w:p>
        </w:tc>
        <w:tc>
          <w:tcPr>
            <w:tcW w:w="2237" w:type="dxa"/>
            <w:vAlign w:val="center"/>
          </w:tcPr>
          <w:p w:rsidR="001548F9" w:rsidRPr="001B7979" w:rsidRDefault="001548F9" w:rsidP="00571B8A">
            <w:pPr>
              <w:spacing w:before="29" w:line="288" w:lineRule="auto"/>
              <w:jc w:val="center"/>
              <w:rPr>
                <w:color w:val="000000"/>
                <w:sz w:val="24"/>
              </w:rPr>
            </w:pPr>
            <w:r w:rsidRPr="001B7979">
              <w:rPr>
                <w:color w:val="000000"/>
                <w:sz w:val="24"/>
              </w:rPr>
              <w:t>未分配利润合计</w:t>
            </w:r>
          </w:p>
        </w:tc>
      </w:tr>
      <w:tr w:rsidR="001548F9" w:rsidRPr="001B7979" w:rsidTr="00D971CE">
        <w:tc>
          <w:tcPr>
            <w:tcW w:w="2127"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2815" w:type="dxa"/>
            <w:vAlign w:val="center"/>
          </w:tcPr>
          <w:p w:rsidR="001548F9" w:rsidRPr="001B7979" w:rsidRDefault="001548F9" w:rsidP="00571B8A">
            <w:pPr>
              <w:spacing w:before="29" w:line="288" w:lineRule="auto"/>
              <w:jc w:val="right"/>
              <w:rPr>
                <w:sz w:val="24"/>
              </w:rPr>
            </w:pPr>
            <w:r w:rsidRPr="001B7979">
              <w:rPr>
                <w:sz w:val="24"/>
              </w:rPr>
              <w:t>9,262,817.58</w:t>
            </w:r>
          </w:p>
        </w:tc>
        <w:tc>
          <w:tcPr>
            <w:tcW w:w="2236" w:type="dxa"/>
            <w:vAlign w:val="center"/>
          </w:tcPr>
          <w:p w:rsidR="001548F9" w:rsidRPr="001B7979" w:rsidRDefault="001548F9" w:rsidP="00571B8A">
            <w:pPr>
              <w:spacing w:before="29" w:line="288" w:lineRule="auto"/>
              <w:jc w:val="right"/>
              <w:rPr>
                <w:sz w:val="24"/>
              </w:rPr>
            </w:pPr>
            <w:r w:rsidRPr="001B7979">
              <w:rPr>
                <w:sz w:val="24"/>
              </w:rPr>
              <w:t>13,492,318.37</w:t>
            </w:r>
          </w:p>
        </w:tc>
        <w:tc>
          <w:tcPr>
            <w:tcW w:w="2237" w:type="dxa"/>
            <w:vAlign w:val="center"/>
          </w:tcPr>
          <w:p w:rsidR="001548F9" w:rsidRPr="001B7979" w:rsidRDefault="001548F9" w:rsidP="00571B8A">
            <w:pPr>
              <w:spacing w:before="29" w:line="288" w:lineRule="auto"/>
              <w:jc w:val="right"/>
              <w:rPr>
                <w:sz w:val="24"/>
              </w:rPr>
            </w:pPr>
            <w:r w:rsidRPr="001B7979">
              <w:rPr>
                <w:sz w:val="24"/>
              </w:rPr>
              <w:t>22,755,135.95</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本期利润</w:t>
            </w:r>
          </w:p>
        </w:tc>
        <w:tc>
          <w:tcPr>
            <w:tcW w:w="2815" w:type="dxa"/>
            <w:vAlign w:val="center"/>
          </w:tcPr>
          <w:p w:rsidR="001548F9" w:rsidRPr="001B7979" w:rsidRDefault="001548F9" w:rsidP="00571B8A">
            <w:pPr>
              <w:spacing w:before="29" w:line="288" w:lineRule="auto"/>
              <w:jc w:val="right"/>
              <w:rPr>
                <w:sz w:val="24"/>
              </w:rPr>
            </w:pPr>
            <w:r w:rsidRPr="001B7979">
              <w:rPr>
                <w:sz w:val="24"/>
              </w:rPr>
              <w:t>9,968,566.74</w:t>
            </w:r>
          </w:p>
        </w:tc>
        <w:tc>
          <w:tcPr>
            <w:tcW w:w="2236" w:type="dxa"/>
            <w:vAlign w:val="center"/>
          </w:tcPr>
          <w:p w:rsidR="001548F9" w:rsidRPr="001B7979" w:rsidRDefault="001548F9" w:rsidP="00571B8A">
            <w:pPr>
              <w:spacing w:before="29" w:line="288" w:lineRule="auto"/>
              <w:jc w:val="right"/>
              <w:rPr>
                <w:sz w:val="24"/>
              </w:rPr>
            </w:pPr>
            <w:r w:rsidRPr="001B7979">
              <w:rPr>
                <w:sz w:val="24"/>
              </w:rPr>
              <w:t>-2,651,479.85</w:t>
            </w:r>
          </w:p>
        </w:tc>
        <w:tc>
          <w:tcPr>
            <w:tcW w:w="2237" w:type="dxa"/>
            <w:vAlign w:val="center"/>
          </w:tcPr>
          <w:p w:rsidR="001548F9" w:rsidRPr="001B7979" w:rsidRDefault="001548F9" w:rsidP="00571B8A">
            <w:pPr>
              <w:spacing w:before="29" w:line="288" w:lineRule="auto"/>
              <w:jc w:val="right"/>
              <w:rPr>
                <w:sz w:val="24"/>
              </w:rPr>
            </w:pPr>
            <w:r w:rsidRPr="001B7979">
              <w:rPr>
                <w:sz w:val="24"/>
              </w:rPr>
              <w:t>7,317,086.89</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本期基金份额交易产生的变动数</w:t>
            </w:r>
          </w:p>
        </w:tc>
        <w:tc>
          <w:tcPr>
            <w:tcW w:w="2815" w:type="dxa"/>
            <w:vAlign w:val="center"/>
          </w:tcPr>
          <w:p w:rsidR="001548F9" w:rsidRPr="001B7979" w:rsidRDefault="001548F9" w:rsidP="00571B8A">
            <w:pPr>
              <w:spacing w:before="29" w:line="288" w:lineRule="auto"/>
              <w:jc w:val="right"/>
              <w:rPr>
                <w:sz w:val="24"/>
              </w:rPr>
            </w:pPr>
            <w:r w:rsidRPr="001B7979">
              <w:rPr>
                <w:sz w:val="24"/>
              </w:rPr>
              <w:t>8,071,351.98</w:t>
            </w:r>
          </w:p>
        </w:tc>
        <w:tc>
          <w:tcPr>
            <w:tcW w:w="2236" w:type="dxa"/>
            <w:vAlign w:val="center"/>
          </w:tcPr>
          <w:p w:rsidR="001548F9" w:rsidRPr="001B7979" w:rsidRDefault="001548F9" w:rsidP="00571B8A">
            <w:pPr>
              <w:spacing w:before="29" w:line="288" w:lineRule="auto"/>
              <w:jc w:val="right"/>
              <w:rPr>
                <w:sz w:val="24"/>
              </w:rPr>
            </w:pPr>
            <w:r w:rsidRPr="001B7979">
              <w:rPr>
                <w:sz w:val="24"/>
              </w:rPr>
              <w:t>13,734,673.33</w:t>
            </w:r>
          </w:p>
        </w:tc>
        <w:tc>
          <w:tcPr>
            <w:tcW w:w="2237" w:type="dxa"/>
            <w:vAlign w:val="center"/>
          </w:tcPr>
          <w:p w:rsidR="001548F9" w:rsidRPr="001B7979" w:rsidRDefault="001548F9" w:rsidP="00571B8A">
            <w:pPr>
              <w:spacing w:before="29" w:line="288" w:lineRule="auto"/>
              <w:jc w:val="right"/>
              <w:rPr>
                <w:sz w:val="24"/>
              </w:rPr>
            </w:pPr>
            <w:r w:rsidRPr="001B7979">
              <w:rPr>
                <w:sz w:val="24"/>
              </w:rPr>
              <w:t>21,806,025.31</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其中：基金申购款</w:t>
            </w:r>
          </w:p>
        </w:tc>
        <w:tc>
          <w:tcPr>
            <w:tcW w:w="2815" w:type="dxa"/>
            <w:vAlign w:val="center"/>
          </w:tcPr>
          <w:p w:rsidR="001548F9" w:rsidRPr="001B7979" w:rsidRDefault="001548F9" w:rsidP="00571B8A">
            <w:pPr>
              <w:spacing w:before="29" w:line="288" w:lineRule="auto"/>
              <w:jc w:val="right"/>
              <w:rPr>
                <w:sz w:val="24"/>
              </w:rPr>
            </w:pPr>
            <w:r w:rsidRPr="001B7979">
              <w:rPr>
                <w:sz w:val="24"/>
              </w:rPr>
              <w:t>16,956,784.04</w:t>
            </w:r>
          </w:p>
        </w:tc>
        <w:tc>
          <w:tcPr>
            <w:tcW w:w="2236" w:type="dxa"/>
            <w:vAlign w:val="center"/>
          </w:tcPr>
          <w:p w:rsidR="001548F9" w:rsidRPr="001B7979" w:rsidRDefault="001548F9" w:rsidP="00571B8A">
            <w:pPr>
              <w:spacing w:before="29" w:line="288" w:lineRule="auto"/>
              <w:jc w:val="right"/>
              <w:rPr>
                <w:sz w:val="24"/>
              </w:rPr>
            </w:pPr>
            <w:r w:rsidRPr="001B7979">
              <w:rPr>
                <w:sz w:val="24"/>
              </w:rPr>
              <w:t>33,617,787.04</w:t>
            </w:r>
          </w:p>
        </w:tc>
        <w:tc>
          <w:tcPr>
            <w:tcW w:w="2237" w:type="dxa"/>
            <w:vAlign w:val="center"/>
          </w:tcPr>
          <w:p w:rsidR="001548F9" w:rsidRPr="001B7979" w:rsidRDefault="001548F9" w:rsidP="00571B8A">
            <w:pPr>
              <w:spacing w:before="29" w:line="288" w:lineRule="auto"/>
              <w:jc w:val="right"/>
              <w:rPr>
                <w:sz w:val="24"/>
              </w:rPr>
            </w:pPr>
            <w:r w:rsidRPr="001B7979">
              <w:rPr>
                <w:sz w:val="24"/>
              </w:rPr>
              <w:t>50,574,571.08</w:t>
            </w:r>
          </w:p>
        </w:tc>
      </w:tr>
      <w:tr w:rsidR="001548F9" w:rsidRPr="001B7979" w:rsidTr="00D971CE">
        <w:tc>
          <w:tcPr>
            <w:tcW w:w="2127" w:type="dxa"/>
            <w:vAlign w:val="center"/>
          </w:tcPr>
          <w:p w:rsidR="001548F9" w:rsidRPr="001B7979" w:rsidRDefault="001548F9" w:rsidP="00D971CE">
            <w:pPr>
              <w:spacing w:before="29" w:line="288" w:lineRule="auto"/>
              <w:jc w:val="right"/>
              <w:rPr>
                <w:color w:val="000000"/>
                <w:sz w:val="24"/>
              </w:rPr>
            </w:pPr>
            <w:r w:rsidRPr="001B7979">
              <w:rPr>
                <w:color w:val="000000"/>
                <w:sz w:val="24"/>
              </w:rPr>
              <w:t>基金赎回款</w:t>
            </w:r>
          </w:p>
        </w:tc>
        <w:tc>
          <w:tcPr>
            <w:tcW w:w="2815" w:type="dxa"/>
            <w:vAlign w:val="center"/>
          </w:tcPr>
          <w:p w:rsidR="001548F9" w:rsidRPr="001B7979" w:rsidRDefault="001548F9" w:rsidP="00571B8A">
            <w:pPr>
              <w:spacing w:before="29" w:line="288" w:lineRule="auto"/>
              <w:jc w:val="right"/>
              <w:rPr>
                <w:sz w:val="24"/>
              </w:rPr>
            </w:pPr>
            <w:r w:rsidRPr="001B7979">
              <w:rPr>
                <w:sz w:val="24"/>
              </w:rPr>
              <w:t>-8,885,432.06</w:t>
            </w:r>
          </w:p>
        </w:tc>
        <w:tc>
          <w:tcPr>
            <w:tcW w:w="2236" w:type="dxa"/>
            <w:vAlign w:val="center"/>
          </w:tcPr>
          <w:p w:rsidR="001548F9" w:rsidRPr="001B7979" w:rsidRDefault="001548F9" w:rsidP="00571B8A">
            <w:pPr>
              <w:spacing w:before="29" w:line="288" w:lineRule="auto"/>
              <w:jc w:val="right"/>
              <w:rPr>
                <w:sz w:val="24"/>
              </w:rPr>
            </w:pPr>
            <w:r w:rsidRPr="001B7979">
              <w:rPr>
                <w:sz w:val="24"/>
              </w:rPr>
              <w:t>-19,883,113.71</w:t>
            </w:r>
          </w:p>
        </w:tc>
        <w:tc>
          <w:tcPr>
            <w:tcW w:w="2237" w:type="dxa"/>
            <w:vAlign w:val="center"/>
          </w:tcPr>
          <w:p w:rsidR="001548F9" w:rsidRPr="001B7979" w:rsidRDefault="001548F9" w:rsidP="00571B8A">
            <w:pPr>
              <w:spacing w:before="29" w:line="288" w:lineRule="auto"/>
              <w:jc w:val="right"/>
              <w:rPr>
                <w:sz w:val="24"/>
              </w:rPr>
            </w:pPr>
            <w:r w:rsidRPr="001B7979">
              <w:rPr>
                <w:sz w:val="24"/>
              </w:rPr>
              <w:t>-28,768,545.77</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lastRenderedPageBreak/>
              <w:t>本期已分配利润</w:t>
            </w:r>
          </w:p>
        </w:tc>
        <w:tc>
          <w:tcPr>
            <w:tcW w:w="2815" w:type="dxa"/>
            <w:vAlign w:val="center"/>
          </w:tcPr>
          <w:p w:rsidR="001548F9" w:rsidRPr="001B7979" w:rsidRDefault="001548F9" w:rsidP="00571B8A">
            <w:pPr>
              <w:spacing w:before="29" w:line="288" w:lineRule="auto"/>
              <w:jc w:val="right"/>
              <w:rPr>
                <w:sz w:val="24"/>
              </w:rPr>
            </w:pPr>
            <w:r w:rsidRPr="001B7979">
              <w:rPr>
                <w:sz w:val="24"/>
              </w:rPr>
              <w:t>-12,185,201.01</w:t>
            </w:r>
          </w:p>
        </w:tc>
        <w:tc>
          <w:tcPr>
            <w:tcW w:w="2236" w:type="dxa"/>
            <w:vAlign w:val="center"/>
          </w:tcPr>
          <w:p w:rsidR="001548F9" w:rsidRPr="001B7979" w:rsidRDefault="001548F9" w:rsidP="00571B8A">
            <w:pPr>
              <w:spacing w:before="29" w:line="288" w:lineRule="auto"/>
              <w:jc w:val="right"/>
              <w:rPr>
                <w:sz w:val="24"/>
              </w:rPr>
            </w:pPr>
            <w:r w:rsidRPr="001B7979">
              <w:rPr>
                <w:sz w:val="24"/>
              </w:rPr>
              <w:t>-</w:t>
            </w:r>
          </w:p>
        </w:tc>
        <w:tc>
          <w:tcPr>
            <w:tcW w:w="2237" w:type="dxa"/>
            <w:vAlign w:val="center"/>
          </w:tcPr>
          <w:p w:rsidR="001548F9" w:rsidRPr="001B7979" w:rsidRDefault="001548F9" w:rsidP="00571B8A">
            <w:pPr>
              <w:spacing w:before="29" w:line="288" w:lineRule="auto"/>
              <w:jc w:val="right"/>
              <w:rPr>
                <w:sz w:val="24"/>
              </w:rPr>
            </w:pPr>
            <w:r w:rsidRPr="001B7979">
              <w:rPr>
                <w:sz w:val="24"/>
              </w:rPr>
              <w:t>-12,185,201.01</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本期末</w:t>
            </w:r>
          </w:p>
        </w:tc>
        <w:tc>
          <w:tcPr>
            <w:tcW w:w="2815" w:type="dxa"/>
            <w:vAlign w:val="center"/>
          </w:tcPr>
          <w:p w:rsidR="001548F9" w:rsidRPr="001B7979" w:rsidRDefault="001548F9" w:rsidP="00571B8A">
            <w:pPr>
              <w:spacing w:before="29" w:line="288" w:lineRule="auto"/>
              <w:jc w:val="right"/>
              <w:rPr>
                <w:sz w:val="24"/>
              </w:rPr>
            </w:pPr>
            <w:r w:rsidRPr="001B7979">
              <w:rPr>
                <w:sz w:val="24"/>
              </w:rPr>
              <w:t>15,117,535.29</w:t>
            </w:r>
          </w:p>
        </w:tc>
        <w:tc>
          <w:tcPr>
            <w:tcW w:w="2236" w:type="dxa"/>
            <w:vAlign w:val="center"/>
          </w:tcPr>
          <w:p w:rsidR="001548F9" w:rsidRPr="001B7979" w:rsidRDefault="001548F9" w:rsidP="00571B8A">
            <w:pPr>
              <w:spacing w:before="29" w:line="288" w:lineRule="auto"/>
              <w:jc w:val="right"/>
              <w:rPr>
                <w:sz w:val="24"/>
              </w:rPr>
            </w:pPr>
            <w:r w:rsidRPr="001B7979">
              <w:rPr>
                <w:sz w:val="24"/>
              </w:rPr>
              <w:t>24,575,511.85</w:t>
            </w:r>
          </w:p>
        </w:tc>
        <w:tc>
          <w:tcPr>
            <w:tcW w:w="2237" w:type="dxa"/>
            <w:vAlign w:val="center"/>
          </w:tcPr>
          <w:p w:rsidR="001548F9" w:rsidRPr="001B7979" w:rsidRDefault="001548F9" w:rsidP="00571B8A">
            <w:pPr>
              <w:spacing w:before="29" w:line="288" w:lineRule="auto"/>
              <w:jc w:val="right"/>
              <w:rPr>
                <w:sz w:val="24"/>
              </w:rPr>
            </w:pPr>
            <w:r w:rsidRPr="001B7979">
              <w:rPr>
                <w:sz w:val="24"/>
              </w:rPr>
              <w:t>39,693,047.14</w:t>
            </w:r>
          </w:p>
        </w:tc>
      </w:tr>
    </w:tbl>
    <w:p w:rsidR="00B04CD8" w:rsidRPr="001B7979" w:rsidRDefault="00B04CD8" w:rsidP="00571B8A">
      <w:pPr>
        <w:widowControl/>
        <w:spacing w:before="29" w:line="288" w:lineRule="auto"/>
        <w:jc w:val="left"/>
        <w:rPr>
          <w:kern w:val="0"/>
          <w:sz w:val="24"/>
        </w:rPr>
      </w:pPr>
    </w:p>
    <w:p w:rsidR="001548F9" w:rsidRPr="001B7979" w:rsidRDefault="001548F9" w:rsidP="00571B8A">
      <w:pPr>
        <w:adjustRightInd w:val="0"/>
        <w:snapToGrid w:val="0"/>
        <w:spacing w:before="29" w:line="288" w:lineRule="auto"/>
        <w:rPr>
          <w:color w:val="000000"/>
          <w:sz w:val="24"/>
        </w:rPr>
      </w:pPr>
      <w:r w:rsidRPr="001B7979">
        <w:rPr>
          <w:color w:val="000000"/>
          <w:sz w:val="24"/>
        </w:rPr>
        <w:t>交银纯债债券发起</w:t>
      </w:r>
      <w:r w:rsidRPr="001B7979">
        <w:rPr>
          <w:color w:val="000000"/>
          <w:sz w:val="24"/>
        </w:rPr>
        <w:t>C</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35"/>
        <w:gridCol w:w="2268"/>
        <w:gridCol w:w="2126"/>
      </w:tblGrid>
      <w:tr w:rsidR="001548F9" w:rsidRPr="001B7979" w:rsidTr="00C13708">
        <w:tc>
          <w:tcPr>
            <w:tcW w:w="2127"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835" w:type="dxa"/>
            <w:vAlign w:val="center"/>
          </w:tcPr>
          <w:p w:rsidR="001548F9" w:rsidRPr="001B7979" w:rsidRDefault="001548F9" w:rsidP="00571B8A">
            <w:pPr>
              <w:spacing w:before="29" w:line="288" w:lineRule="auto"/>
              <w:jc w:val="center"/>
              <w:rPr>
                <w:color w:val="000000"/>
                <w:sz w:val="24"/>
              </w:rPr>
            </w:pPr>
            <w:r w:rsidRPr="001B7979">
              <w:rPr>
                <w:color w:val="000000"/>
                <w:sz w:val="24"/>
              </w:rPr>
              <w:t>已实现部分</w:t>
            </w:r>
          </w:p>
        </w:tc>
        <w:tc>
          <w:tcPr>
            <w:tcW w:w="2268" w:type="dxa"/>
            <w:vAlign w:val="center"/>
          </w:tcPr>
          <w:p w:rsidR="001548F9" w:rsidRPr="001B7979" w:rsidRDefault="001548F9" w:rsidP="00571B8A">
            <w:pPr>
              <w:spacing w:before="29" w:line="288" w:lineRule="auto"/>
              <w:jc w:val="center"/>
              <w:rPr>
                <w:color w:val="000000"/>
                <w:sz w:val="24"/>
              </w:rPr>
            </w:pPr>
            <w:r w:rsidRPr="001B7979">
              <w:rPr>
                <w:color w:val="000000"/>
                <w:sz w:val="24"/>
              </w:rPr>
              <w:t>未实现部分</w:t>
            </w:r>
          </w:p>
        </w:tc>
        <w:tc>
          <w:tcPr>
            <w:tcW w:w="2126" w:type="dxa"/>
            <w:vAlign w:val="center"/>
          </w:tcPr>
          <w:p w:rsidR="001548F9" w:rsidRPr="001B7979" w:rsidRDefault="001548F9" w:rsidP="00571B8A">
            <w:pPr>
              <w:spacing w:before="29" w:line="288" w:lineRule="auto"/>
              <w:jc w:val="center"/>
              <w:rPr>
                <w:color w:val="000000"/>
                <w:sz w:val="24"/>
              </w:rPr>
            </w:pPr>
            <w:r w:rsidRPr="001B7979">
              <w:rPr>
                <w:color w:val="000000"/>
                <w:sz w:val="24"/>
              </w:rPr>
              <w:t>未分配利润合计</w:t>
            </w:r>
          </w:p>
        </w:tc>
      </w:tr>
      <w:tr w:rsidR="001548F9" w:rsidRPr="001B7979" w:rsidTr="00C13708">
        <w:tc>
          <w:tcPr>
            <w:tcW w:w="2127"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2835" w:type="dxa"/>
            <w:vAlign w:val="center"/>
          </w:tcPr>
          <w:p w:rsidR="001548F9" w:rsidRPr="001B7979" w:rsidRDefault="001548F9" w:rsidP="00571B8A">
            <w:pPr>
              <w:spacing w:before="29" w:line="288" w:lineRule="auto"/>
              <w:jc w:val="right"/>
              <w:rPr>
                <w:sz w:val="24"/>
              </w:rPr>
            </w:pPr>
            <w:r w:rsidRPr="001B7979">
              <w:rPr>
                <w:sz w:val="24"/>
              </w:rPr>
              <w:t>1,682,041.45</w:t>
            </w:r>
          </w:p>
        </w:tc>
        <w:tc>
          <w:tcPr>
            <w:tcW w:w="2268" w:type="dxa"/>
            <w:vAlign w:val="center"/>
          </w:tcPr>
          <w:p w:rsidR="001548F9" w:rsidRPr="001B7979" w:rsidRDefault="001548F9" w:rsidP="00571B8A">
            <w:pPr>
              <w:spacing w:before="29" w:line="288" w:lineRule="auto"/>
              <w:jc w:val="right"/>
              <w:rPr>
                <w:sz w:val="24"/>
              </w:rPr>
            </w:pPr>
            <w:r w:rsidRPr="001B7979">
              <w:rPr>
                <w:sz w:val="24"/>
              </w:rPr>
              <w:t>3,484,322.97</w:t>
            </w:r>
          </w:p>
        </w:tc>
        <w:tc>
          <w:tcPr>
            <w:tcW w:w="2126" w:type="dxa"/>
            <w:vAlign w:val="center"/>
          </w:tcPr>
          <w:p w:rsidR="001548F9" w:rsidRPr="001B7979" w:rsidRDefault="001548F9" w:rsidP="00571B8A">
            <w:pPr>
              <w:spacing w:before="29" w:line="288" w:lineRule="auto"/>
              <w:jc w:val="right"/>
              <w:rPr>
                <w:sz w:val="24"/>
              </w:rPr>
            </w:pPr>
            <w:r w:rsidRPr="001B7979">
              <w:rPr>
                <w:sz w:val="24"/>
              </w:rPr>
              <w:t>5,166,364.42</w:t>
            </w:r>
          </w:p>
        </w:tc>
      </w:tr>
      <w:tr w:rsidR="001548F9" w:rsidRPr="001B7979" w:rsidTr="00C13708">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本期利润</w:t>
            </w:r>
          </w:p>
        </w:tc>
        <w:tc>
          <w:tcPr>
            <w:tcW w:w="2835" w:type="dxa"/>
            <w:vAlign w:val="center"/>
          </w:tcPr>
          <w:p w:rsidR="001548F9" w:rsidRPr="001B7979" w:rsidRDefault="001548F9" w:rsidP="00571B8A">
            <w:pPr>
              <w:spacing w:before="29" w:line="288" w:lineRule="auto"/>
              <w:jc w:val="right"/>
              <w:rPr>
                <w:sz w:val="24"/>
              </w:rPr>
            </w:pPr>
            <w:r w:rsidRPr="001B7979">
              <w:rPr>
                <w:sz w:val="24"/>
              </w:rPr>
              <w:t>2,271,682.25</w:t>
            </w:r>
          </w:p>
        </w:tc>
        <w:tc>
          <w:tcPr>
            <w:tcW w:w="2268" w:type="dxa"/>
            <w:vAlign w:val="center"/>
          </w:tcPr>
          <w:p w:rsidR="001548F9" w:rsidRPr="001B7979" w:rsidRDefault="001548F9" w:rsidP="00571B8A">
            <w:pPr>
              <w:spacing w:before="29" w:line="288" w:lineRule="auto"/>
              <w:jc w:val="right"/>
              <w:rPr>
                <w:sz w:val="24"/>
              </w:rPr>
            </w:pPr>
            <w:r w:rsidRPr="001B7979">
              <w:rPr>
                <w:sz w:val="24"/>
              </w:rPr>
              <w:t>-961,866.67</w:t>
            </w:r>
          </w:p>
        </w:tc>
        <w:tc>
          <w:tcPr>
            <w:tcW w:w="2126" w:type="dxa"/>
            <w:vAlign w:val="center"/>
          </w:tcPr>
          <w:p w:rsidR="001548F9" w:rsidRPr="001B7979" w:rsidRDefault="001548F9" w:rsidP="00571B8A">
            <w:pPr>
              <w:spacing w:before="29" w:line="288" w:lineRule="auto"/>
              <w:jc w:val="right"/>
              <w:rPr>
                <w:sz w:val="24"/>
              </w:rPr>
            </w:pPr>
            <w:r w:rsidRPr="001B7979">
              <w:rPr>
                <w:sz w:val="24"/>
              </w:rPr>
              <w:t>1,309,815.58</w:t>
            </w:r>
          </w:p>
        </w:tc>
      </w:tr>
      <w:tr w:rsidR="001548F9" w:rsidRPr="001B7979" w:rsidTr="00C13708">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本期基金份额交易产生的变动数</w:t>
            </w:r>
          </w:p>
        </w:tc>
        <w:tc>
          <w:tcPr>
            <w:tcW w:w="2835" w:type="dxa"/>
            <w:vAlign w:val="center"/>
          </w:tcPr>
          <w:p w:rsidR="001548F9" w:rsidRPr="001B7979" w:rsidRDefault="001548F9" w:rsidP="00571B8A">
            <w:pPr>
              <w:spacing w:before="29" w:line="288" w:lineRule="auto"/>
              <w:jc w:val="right"/>
              <w:rPr>
                <w:sz w:val="24"/>
              </w:rPr>
            </w:pPr>
            <w:r w:rsidRPr="001B7979">
              <w:rPr>
                <w:sz w:val="24"/>
              </w:rPr>
              <w:t>-333,757.30</w:t>
            </w:r>
          </w:p>
        </w:tc>
        <w:tc>
          <w:tcPr>
            <w:tcW w:w="2268" w:type="dxa"/>
            <w:vAlign w:val="center"/>
          </w:tcPr>
          <w:p w:rsidR="001548F9" w:rsidRPr="001B7979" w:rsidRDefault="001548F9" w:rsidP="00571B8A">
            <w:pPr>
              <w:spacing w:before="29" w:line="288" w:lineRule="auto"/>
              <w:jc w:val="right"/>
              <w:rPr>
                <w:sz w:val="24"/>
              </w:rPr>
            </w:pPr>
            <w:r w:rsidRPr="001B7979">
              <w:rPr>
                <w:sz w:val="24"/>
              </w:rPr>
              <w:t>-240,083.27</w:t>
            </w:r>
          </w:p>
        </w:tc>
        <w:tc>
          <w:tcPr>
            <w:tcW w:w="2126" w:type="dxa"/>
            <w:vAlign w:val="center"/>
          </w:tcPr>
          <w:p w:rsidR="001548F9" w:rsidRPr="001B7979" w:rsidRDefault="001548F9" w:rsidP="00571B8A">
            <w:pPr>
              <w:spacing w:before="29" w:line="288" w:lineRule="auto"/>
              <w:jc w:val="right"/>
              <w:rPr>
                <w:sz w:val="24"/>
              </w:rPr>
            </w:pPr>
            <w:r w:rsidRPr="001B7979">
              <w:rPr>
                <w:sz w:val="24"/>
              </w:rPr>
              <w:t>-573,840.57</w:t>
            </w:r>
          </w:p>
        </w:tc>
      </w:tr>
      <w:tr w:rsidR="001548F9" w:rsidRPr="001B7979" w:rsidTr="00C13708">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其中：基金申购款</w:t>
            </w:r>
          </w:p>
        </w:tc>
        <w:tc>
          <w:tcPr>
            <w:tcW w:w="2835" w:type="dxa"/>
            <w:vAlign w:val="center"/>
          </w:tcPr>
          <w:p w:rsidR="001548F9" w:rsidRPr="001B7979" w:rsidRDefault="001548F9" w:rsidP="00571B8A">
            <w:pPr>
              <w:spacing w:before="29" w:line="288" w:lineRule="auto"/>
              <w:jc w:val="right"/>
              <w:rPr>
                <w:sz w:val="24"/>
              </w:rPr>
            </w:pPr>
            <w:r w:rsidRPr="001B7979">
              <w:rPr>
                <w:sz w:val="24"/>
              </w:rPr>
              <w:t>4,924,553.66</w:t>
            </w:r>
          </w:p>
        </w:tc>
        <w:tc>
          <w:tcPr>
            <w:tcW w:w="2268" w:type="dxa"/>
            <w:vAlign w:val="center"/>
          </w:tcPr>
          <w:p w:rsidR="001548F9" w:rsidRPr="001B7979" w:rsidRDefault="001548F9" w:rsidP="00571B8A">
            <w:pPr>
              <w:spacing w:before="29" w:line="288" w:lineRule="auto"/>
              <w:jc w:val="right"/>
              <w:rPr>
                <w:sz w:val="24"/>
              </w:rPr>
            </w:pPr>
            <w:r w:rsidRPr="001B7979">
              <w:rPr>
                <w:sz w:val="24"/>
              </w:rPr>
              <w:t>13,926,216.45</w:t>
            </w:r>
          </w:p>
        </w:tc>
        <w:tc>
          <w:tcPr>
            <w:tcW w:w="2126" w:type="dxa"/>
            <w:vAlign w:val="center"/>
          </w:tcPr>
          <w:p w:rsidR="001548F9" w:rsidRPr="001B7979" w:rsidRDefault="001548F9" w:rsidP="00571B8A">
            <w:pPr>
              <w:spacing w:before="29" w:line="288" w:lineRule="auto"/>
              <w:jc w:val="right"/>
              <w:rPr>
                <w:sz w:val="24"/>
              </w:rPr>
            </w:pPr>
            <w:r w:rsidRPr="001B7979">
              <w:rPr>
                <w:sz w:val="24"/>
              </w:rPr>
              <w:t>18,850,770.11</w:t>
            </w:r>
          </w:p>
        </w:tc>
      </w:tr>
      <w:tr w:rsidR="001548F9" w:rsidRPr="001B7979" w:rsidTr="00C13708">
        <w:tc>
          <w:tcPr>
            <w:tcW w:w="2127" w:type="dxa"/>
            <w:vAlign w:val="center"/>
          </w:tcPr>
          <w:p w:rsidR="001548F9" w:rsidRPr="001B7979" w:rsidRDefault="001548F9" w:rsidP="00D971CE">
            <w:pPr>
              <w:spacing w:before="29" w:line="288" w:lineRule="auto"/>
              <w:jc w:val="right"/>
              <w:rPr>
                <w:color w:val="000000"/>
                <w:sz w:val="24"/>
              </w:rPr>
            </w:pPr>
            <w:r w:rsidRPr="001B7979">
              <w:rPr>
                <w:color w:val="000000"/>
                <w:sz w:val="24"/>
              </w:rPr>
              <w:t>基金赎回款</w:t>
            </w:r>
          </w:p>
        </w:tc>
        <w:tc>
          <w:tcPr>
            <w:tcW w:w="2835" w:type="dxa"/>
            <w:vAlign w:val="center"/>
          </w:tcPr>
          <w:p w:rsidR="001548F9" w:rsidRPr="001B7979" w:rsidRDefault="001548F9" w:rsidP="00571B8A">
            <w:pPr>
              <w:spacing w:before="29" w:line="288" w:lineRule="auto"/>
              <w:jc w:val="right"/>
              <w:rPr>
                <w:sz w:val="24"/>
              </w:rPr>
            </w:pPr>
            <w:r w:rsidRPr="001B7979">
              <w:rPr>
                <w:sz w:val="24"/>
              </w:rPr>
              <w:t>-5,258,310.96</w:t>
            </w:r>
          </w:p>
        </w:tc>
        <w:tc>
          <w:tcPr>
            <w:tcW w:w="2268" w:type="dxa"/>
            <w:vAlign w:val="center"/>
          </w:tcPr>
          <w:p w:rsidR="001548F9" w:rsidRPr="001B7979" w:rsidRDefault="001548F9" w:rsidP="00571B8A">
            <w:pPr>
              <w:spacing w:before="29" w:line="288" w:lineRule="auto"/>
              <w:jc w:val="right"/>
              <w:rPr>
                <w:sz w:val="24"/>
              </w:rPr>
            </w:pPr>
            <w:r w:rsidRPr="001B7979">
              <w:rPr>
                <w:sz w:val="24"/>
              </w:rPr>
              <w:t>-14,166,299.72</w:t>
            </w:r>
          </w:p>
        </w:tc>
        <w:tc>
          <w:tcPr>
            <w:tcW w:w="2126" w:type="dxa"/>
            <w:vAlign w:val="center"/>
          </w:tcPr>
          <w:p w:rsidR="001548F9" w:rsidRPr="001B7979" w:rsidRDefault="001548F9" w:rsidP="00571B8A">
            <w:pPr>
              <w:spacing w:before="29" w:line="288" w:lineRule="auto"/>
              <w:jc w:val="right"/>
              <w:rPr>
                <w:sz w:val="24"/>
              </w:rPr>
            </w:pPr>
            <w:r w:rsidRPr="001B7979">
              <w:rPr>
                <w:sz w:val="24"/>
              </w:rPr>
              <w:t>-19,424,610.68</w:t>
            </w:r>
          </w:p>
        </w:tc>
      </w:tr>
      <w:tr w:rsidR="001548F9" w:rsidRPr="001B7979" w:rsidTr="00C13708">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本期已分配利润</w:t>
            </w:r>
          </w:p>
        </w:tc>
        <w:tc>
          <w:tcPr>
            <w:tcW w:w="2835" w:type="dxa"/>
            <w:vAlign w:val="center"/>
          </w:tcPr>
          <w:p w:rsidR="001548F9" w:rsidRPr="001B7979" w:rsidRDefault="001548F9" w:rsidP="00571B8A">
            <w:pPr>
              <w:spacing w:before="29" w:line="288" w:lineRule="auto"/>
              <w:jc w:val="right"/>
              <w:rPr>
                <w:sz w:val="24"/>
              </w:rPr>
            </w:pPr>
            <w:r w:rsidRPr="001B7979">
              <w:rPr>
                <w:sz w:val="24"/>
              </w:rPr>
              <w:t>-2,413,539.01</w:t>
            </w:r>
          </w:p>
        </w:tc>
        <w:tc>
          <w:tcPr>
            <w:tcW w:w="2268" w:type="dxa"/>
            <w:vAlign w:val="center"/>
          </w:tcPr>
          <w:p w:rsidR="001548F9" w:rsidRPr="001B7979" w:rsidRDefault="001548F9" w:rsidP="00571B8A">
            <w:pPr>
              <w:spacing w:before="29" w:line="288" w:lineRule="auto"/>
              <w:jc w:val="right"/>
              <w:rPr>
                <w:sz w:val="24"/>
              </w:rPr>
            </w:pPr>
            <w:r w:rsidRPr="001B7979">
              <w:rPr>
                <w:sz w:val="24"/>
              </w:rPr>
              <w:t>-</w:t>
            </w:r>
          </w:p>
        </w:tc>
        <w:tc>
          <w:tcPr>
            <w:tcW w:w="2126" w:type="dxa"/>
            <w:vAlign w:val="center"/>
          </w:tcPr>
          <w:p w:rsidR="001548F9" w:rsidRPr="001B7979" w:rsidRDefault="001548F9" w:rsidP="00571B8A">
            <w:pPr>
              <w:spacing w:before="29" w:line="288" w:lineRule="auto"/>
              <w:jc w:val="right"/>
              <w:rPr>
                <w:sz w:val="24"/>
              </w:rPr>
            </w:pPr>
            <w:r w:rsidRPr="001B7979">
              <w:rPr>
                <w:sz w:val="24"/>
              </w:rPr>
              <w:t>-2,413,539.01</w:t>
            </w:r>
          </w:p>
        </w:tc>
      </w:tr>
      <w:tr w:rsidR="001548F9" w:rsidRPr="001B7979" w:rsidTr="00C13708">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本期末</w:t>
            </w:r>
          </w:p>
        </w:tc>
        <w:tc>
          <w:tcPr>
            <w:tcW w:w="2835" w:type="dxa"/>
            <w:vAlign w:val="center"/>
          </w:tcPr>
          <w:p w:rsidR="001548F9" w:rsidRPr="001B7979" w:rsidRDefault="001548F9" w:rsidP="00571B8A">
            <w:pPr>
              <w:spacing w:before="29" w:line="288" w:lineRule="auto"/>
              <w:jc w:val="right"/>
              <w:rPr>
                <w:sz w:val="24"/>
              </w:rPr>
            </w:pPr>
            <w:r w:rsidRPr="001B7979">
              <w:rPr>
                <w:sz w:val="24"/>
              </w:rPr>
              <w:t>1,206,427.39</w:t>
            </w:r>
          </w:p>
        </w:tc>
        <w:tc>
          <w:tcPr>
            <w:tcW w:w="2268" w:type="dxa"/>
            <w:vAlign w:val="center"/>
          </w:tcPr>
          <w:p w:rsidR="001548F9" w:rsidRPr="001B7979" w:rsidRDefault="001548F9" w:rsidP="00571B8A">
            <w:pPr>
              <w:spacing w:before="29" w:line="288" w:lineRule="auto"/>
              <w:jc w:val="right"/>
              <w:rPr>
                <w:sz w:val="24"/>
              </w:rPr>
            </w:pPr>
            <w:r w:rsidRPr="001B7979">
              <w:rPr>
                <w:sz w:val="24"/>
              </w:rPr>
              <w:t>2,282,373.03</w:t>
            </w:r>
          </w:p>
        </w:tc>
        <w:tc>
          <w:tcPr>
            <w:tcW w:w="2126" w:type="dxa"/>
            <w:vAlign w:val="center"/>
          </w:tcPr>
          <w:p w:rsidR="001548F9" w:rsidRPr="001B7979" w:rsidRDefault="001548F9" w:rsidP="00571B8A">
            <w:pPr>
              <w:spacing w:before="29" w:line="288" w:lineRule="auto"/>
              <w:jc w:val="right"/>
              <w:rPr>
                <w:sz w:val="24"/>
              </w:rPr>
            </w:pPr>
            <w:r w:rsidRPr="001B7979">
              <w:rPr>
                <w:sz w:val="24"/>
              </w:rPr>
              <w:t>3,488,800.42</w:t>
            </w:r>
          </w:p>
        </w:tc>
      </w:tr>
    </w:tbl>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6.4.7.11 </w:t>
      </w:r>
      <w:r w:rsidRPr="001B7979">
        <w:rPr>
          <w:b/>
          <w:color w:val="000000"/>
          <w:sz w:val="24"/>
        </w:rPr>
        <w:t>存款利息收入</w:t>
      </w:r>
    </w:p>
    <w:p w:rsidR="001548F9" w:rsidRPr="001B7979" w:rsidRDefault="001548F9" w:rsidP="00571B8A">
      <w:pPr>
        <w:spacing w:before="29" w:line="288" w:lineRule="auto"/>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1B7979" w:rsidTr="0072267F">
        <w:tc>
          <w:tcPr>
            <w:tcW w:w="3828" w:type="dxa"/>
            <w:vAlign w:val="center"/>
          </w:tcPr>
          <w:p w:rsidR="001548F9" w:rsidRPr="001B7979" w:rsidRDefault="001548F9" w:rsidP="00571B8A">
            <w:pPr>
              <w:spacing w:before="29" w:line="288" w:lineRule="auto"/>
              <w:jc w:val="center"/>
              <w:rPr>
                <w:sz w:val="24"/>
              </w:rPr>
            </w:pPr>
            <w:r w:rsidRPr="001B7979">
              <w:rPr>
                <w:sz w:val="24"/>
              </w:rPr>
              <w:t>项目</w:t>
            </w:r>
          </w:p>
        </w:tc>
        <w:tc>
          <w:tcPr>
            <w:tcW w:w="5350" w:type="dxa"/>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spacing w:before="29" w:line="288" w:lineRule="auto"/>
              <w:jc w:val="center"/>
              <w:rPr>
                <w:b/>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活期存款利息收入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25,189.28</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定期存款利息收入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其他存款利息收入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结算备付金利息收入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2,734.55</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其他</w:t>
            </w:r>
          </w:p>
        </w:tc>
        <w:tc>
          <w:tcPr>
            <w:tcW w:w="5350" w:type="dxa"/>
            <w:vAlign w:val="center"/>
          </w:tcPr>
          <w:p w:rsidR="001548F9" w:rsidRPr="001B7979" w:rsidRDefault="001548F9" w:rsidP="00571B8A">
            <w:pPr>
              <w:spacing w:before="29" w:line="288" w:lineRule="auto"/>
              <w:jc w:val="right"/>
              <w:rPr>
                <w:sz w:val="24"/>
              </w:rPr>
            </w:pPr>
            <w:r w:rsidRPr="001B7979">
              <w:rPr>
                <w:sz w:val="24"/>
              </w:rPr>
              <w:t>3,302.65</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合计</w:t>
            </w:r>
          </w:p>
        </w:tc>
        <w:tc>
          <w:tcPr>
            <w:tcW w:w="5350" w:type="dxa"/>
            <w:vAlign w:val="center"/>
          </w:tcPr>
          <w:p w:rsidR="001548F9" w:rsidRPr="001B7979" w:rsidRDefault="001548F9" w:rsidP="00571B8A">
            <w:pPr>
              <w:spacing w:before="29" w:line="288" w:lineRule="auto"/>
              <w:jc w:val="right"/>
              <w:rPr>
                <w:sz w:val="24"/>
              </w:rPr>
            </w:pPr>
            <w:r w:rsidRPr="001B7979">
              <w:rPr>
                <w:sz w:val="24"/>
              </w:rPr>
              <w:t>31,226.48</w:t>
            </w:r>
          </w:p>
        </w:tc>
      </w:tr>
    </w:tbl>
    <w:p w:rsidR="002F67A1" w:rsidRPr="001B7979" w:rsidRDefault="002F67A1" w:rsidP="002F67A1">
      <w:pPr>
        <w:widowControl/>
        <w:spacing w:before="29" w:line="288" w:lineRule="auto"/>
        <w:jc w:val="left"/>
        <w:rPr>
          <w:kern w:val="0"/>
          <w:sz w:val="24"/>
        </w:rPr>
      </w:pPr>
    </w:p>
    <w:p w:rsidR="0031023D" w:rsidRPr="001B7979" w:rsidRDefault="0031023D" w:rsidP="00571B8A">
      <w:pPr>
        <w:spacing w:before="29" w:line="288" w:lineRule="auto"/>
        <w:rPr>
          <w:b/>
          <w:color w:val="000000"/>
          <w:sz w:val="24"/>
        </w:rPr>
      </w:pPr>
      <w:r w:rsidRPr="001B7979">
        <w:rPr>
          <w:b/>
          <w:bCs/>
          <w:color w:val="000000"/>
          <w:kern w:val="0"/>
          <w:sz w:val="24"/>
        </w:rPr>
        <w:t xml:space="preserve">6.4.7.12 </w:t>
      </w:r>
      <w:r w:rsidRPr="001B7979">
        <w:rPr>
          <w:b/>
          <w:color w:val="000000"/>
          <w:sz w:val="24"/>
        </w:rPr>
        <w:t>股票投资收益</w:t>
      </w:r>
    </w:p>
    <w:p w:rsidR="0031023D" w:rsidRDefault="0031023D" w:rsidP="00571B8A">
      <w:pPr>
        <w:tabs>
          <w:tab w:val="left" w:pos="426"/>
        </w:tabs>
        <w:spacing w:before="29" w:line="288" w:lineRule="auto"/>
        <w:jc w:val="left"/>
        <w:rPr>
          <w:kern w:val="0"/>
          <w:sz w:val="24"/>
        </w:rPr>
      </w:pPr>
      <w:r w:rsidRPr="001B7979">
        <w:rPr>
          <w:kern w:val="0"/>
          <w:sz w:val="24"/>
        </w:rPr>
        <w:t>本基金本报告期内无股票投资收益。</w:t>
      </w:r>
    </w:p>
    <w:p w:rsidR="00FE0F75" w:rsidRPr="001B7979" w:rsidRDefault="00FE0F75" w:rsidP="00571B8A">
      <w:pPr>
        <w:tabs>
          <w:tab w:val="left" w:pos="426"/>
        </w:tabs>
        <w:spacing w:before="29" w:line="288" w:lineRule="auto"/>
        <w:jc w:val="left"/>
        <w:rPr>
          <w:rFonts w:hint="eastAsia"/>
          <w:kern w:val="0"/>
          <w:sz w:val="24"/>
        </w:rPr>
      </w:pPr>
    </w:p>
    <w:p w:rsidR="00F168D1" w:rsidRPr="001B7979" w:rsidRDefault="00F168D1" w:rsidP="00F168D1">
      <w:pPr>
        <w:spacing w:before="29" w:line="288" w:lineRule="auto"/>
        <w:rPr>
          <w:b/>
          <w:bCs/>
          <w:color w:val="000000"/>
          <w:kern w:val="0"/>
          <w:sz w:val="24"/>
        </w:rPr>
      </w:pPr>
      <w:r w:rsidRPr="001B7979">
        <w:rPr>
          <w:b/>
          <w:bCs/>
          <w:color w:val="000000"/>
          <w:kern w:val="0"/>
          <w:sz w:val="24"/>
        </w:rPr>
        <w:t>6.4.7.13</w:t>
      </w:r>
      <w:r w:rsidRPr="001B7979">
        <w:rPr>
          <w:b/>
          <w:bCs/>
          <w:color w:val="000000"/>
          <w:kern w:val="0"/>
          <w:sz w:val="24"/>
        </w:rPr>
        <w:t>债券投资收益</w:t>
      </w:r>
    </w:p>
    <w:p w:rsidR="00F168D1" w:rsidRPr="001B7979" w:rsidRDefault="00F168D1" w:rsidP="00F168D1">
      <w:pPr>
        <w:autoSpaceDE w:val="0"/>
        <w:autoSpaceDN w:val="0"/>
        <w:adjustRightInd w:val="0"/>
        <w:spacing w:before="29" w:line="288" w:lineRule="auto"/>
        <w:ind w:left="15"/>
        <w:jc w:val="right"/>
        <w:rPr>
          <w:color w:val="000000" w:themeColor="text1"/>
          <w:kern w:val="0"/>
          <w:szCs w:val="21"/>
        </w:rPr>
      </w:pPr>
      <w:r w:rsidRPr="001B7979">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F168D1" w:rsidRPr="001B7979" w:rsidTr="00E87277">
        <w:trPr>
          <w:trHeight w:val="315"/>
        </w:trPr>
        <w:tc>
          <w:tcPr>
            <w:tcW w:w="3725" w:type="dxa"/>
            <w:vAlign w:val="center"/>
          </w:tcPr>
          <w:p w:rsidR="00F168D1" w:rsidRPr="001B7979" w:rsidRDefault="00F168D1" w:rsidP="00E87277">
            <w:pPr>
              <w:autoSpaceDE w:val="0"/>
              <w:autoSpaceDN w:val="0"/>
              <w:spacing w:before="29" w:line="288" w:lineRule="auto"/>
              <w:jc w:val="center"/>
              <w:textAlignment w:val="bottom"/>
              <w:rPr>
                <w:kern w:val="0"/>
                <w:sz w:val="24"/>
              </w:rPr>
            </w:pPr>
            <w:r w:rsidRPr="001B7979">
              <w:rPr>
                <w:kern w:val="0"/>
                <w:sz w:val="24"/>
              </w:rPr>
              <w:t>项目</w:t>
            </w:r>
          </w:p>
        </w:tc>
        <w:tc>
          <w:tcPr>
            <w:tcW w:w="5636" w:type="dxa"/>
            <w:vAlign w:val="center"/>
          </w:tcPr>
          <w:p w:rsidR="00F168D1" w:rsidRPr="001B7979" w:rsidRDefault="00F168D1" w:rsidP="00E87277">
            <w:pPr>
              <w:spacing w:before="29" w:line="288" w:lineRule="auto"/>
              <w:jc w:val="center"/>
              <w:rPr>
                <w:kern w:val="0"/>
                <w:sz w:val="24"/>
              </w:rPr>
            </w:pPr>
            <w:r w:rsidRPr="001B7979">
              <w:rPr>
                <w:kern w:val="0"/>
                <w:sz w:val="24"/>
              </w:rPr>
              <w:t>本期</w:t>
            </w:r>
          </w:p>
          <w:p w:rsidR="00F168D1" w:rsidRPr="001B7979" w:rsidRDefault="00F168D1" w:rsidP="00E87277">
            <w:pPr>
              <w:widowControl/>
              <w:autoSpaceDE w:val="0"/>
              <w:autoSpaceDN w:val="0"/>
              <w:spacing w:before="29" w:line="288" w:lineRule="auto"/>
              <w:ind w:right="-15"/>
              <w:jc w:val="center"/>
              <w:textAlignment w:val="bottom"/>
              <w:rPr>
                <w:kern w:val="0"/>
                <w:sz w:val="24"/>
              </w:rPr>
            </w:pPr>
            <w:r w:rsidRPr="001B7979">
              <w:rPr>
                <w:kern w:val="0"/>
                <w:sz w:val="24"/>
              </w:rPr>
              <w:t>2019</w:t>
            </w:r>
            <w:r w:rsidRPr="001B7979">
              <w:rPr>
                <w:kern w:val="0"/>
                <w:sz w:val="24"/>
              </w:rPr>
              <w:t>年</w:t>
            </w:r>
            <w:r w:rsidRPr="001B7979">
              <w:rPr>
                <w:kern w:val="0"/>
                <w:sz w:val="24"/>
              </w:rPr>
              <w:t>1</w:t>
            </w:r>
            <w:r w:rsidRPr="001B7979">
              <w:rPr>
                <w:kern w:val="0"/>
                <w:sz w:val="24"/>
              </w:rPr>
              <w:t>月</w:t>
            </w:r>
            <w:r w:rsidRPr="001B7979">
              <w:rPr>
                <w:kern w:val="0"/>
                <w:sz w:val="24"/>
              </w:rPr>
              <w:t>1</w:t>
            </w:r>
            <w:r w:rsidRPr="001B7979">
              <w:rPr>
                <w:kern w:val="0"/>
                <w:sz w:val="24"/>
              </w:rPr>
              <w:t>日至</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CE21BE" w:rsidP="00D33926">
            <w:pPr>
              <w:autoSpaceDE w:val="0"/>
              <w:autoSpaceDN w:val="0"/>
              <w:spacing w:before="29" w:line="288" w:lineRule="auto"/>
              <w:jc w:val="left"/>
              <w:textAlignment w:val="bottom"/>
              <w:rPr>
                <w:kern w:val="0"/>
                <w:sz w:val="24"/>
              </w:rPr>
            </w:pPr>
            <w:r w:rsidRPr="001B7979">
              <w:rPr>
                <w:kern w:val="0"/>
                <w:sz w:val="24"/>
              </w:rPr>
              <w:t>卖出债券（</w:t>
            </w:r>
            <w:r w:rsidR="00F168D1" w:rsidRPr="001B7979">
              <w:rPr>
                <w:kern w:val="0"/>
                <w:sz w:val="24"/>
              </w:rPr>
              <w:t>债转股及债券到期兑付）</w:t>
            </w:r>
            <w:r w:rsidR="00F168D1" w:rsidRPr="001B7979">
              <w:rPr>
                <w:kern w:val="0"/>
                <w:sz w:val="24"/>
              </w:rPr>
              <w:lastRenderedPageBreak/>
              <w:t>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jc w:val="right"/>
              <w:rPr>
                <w:kern w:val="0"/>
                <w:sz w:val="24"/>
              </w:rPr>
            </w:pPr>
            <w:r w:rsidRPr="001B7979">
              <w:rPr>
                <w:rFonts w:hint="eastAsia"/>
                <w:kern w:val="0"/>
                <w:sz w:val="24"/>
              </w:rPr>
              <w:lastRenderedPageBreak/>
              <w:t>423,363,005.30</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CE21BE" w:rsidP="00D33926">
            <w:pPr>
              <w:autoSpaceDE w:val="0"/>
              <w:autoSpaceDN w:val="0"/>
              <w:spacing w:before="29" w:line="288" w:lineRule="auto"/>
              <w:jc w:val="left"/>
              <w:textAlignment w:val="bottom"/>
              <w:rPr>
                <w:kern w:val="0"/>
                <w:sz w:val="24"/>
              </w:rPr>
            </w:pPr>
            <w:r w:rsidRPr="001B7979">
              <w:rPr>
                <w:kern w:val="0"/>
                <w:sz w:val="24"/>
              </w:rPr>
              <w:t>减：卖出债券（</w:t>
            </w:r>
            <w:r w:rsidR="00F168D1" w:rsidRPr="001B7979">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jc w:val="right"/>
              <w:rPr>
                <w:kern w:val="0"/>
                <w:sz w:val="24"/>
              </w:rPr>
            </w:pPr>
            <w:r w:rsidRPr="001B7979">
              <w:rPr>
                <w:rFonts w:hint="eastAsia"/>
                <w:kern w:val="0"/>
                <w:sz w:val="24"/>
              </w:rPr>
              <w:t>410,027,399.73</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F168D1" w:rsidP="00D33926">
            <w:pPr>
              <w:autoSpaceDE w:val="0"/>
              <w:autoSpaceDN w:val="0"/>
              <w:spacing w:before="29" w:line="288" w:lineRule="auto"/>
              <w:jc w:val="left"/>
              <w:textAlignment w:val="bottom"/>
              <w:rPr>
                <w:kern w:val="0"/>
                <w:sz w:val="24"/>
              </w:rPr>
            </w:pPr>
            <w:r w:rsidRPr="001B7979">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ind w:left="440"/>
              <w:jc w:val="right"/>
              <w:rPr>
                <w:kern w:val="0"/>
                <w:sz w:val="24"/>
              </w:rPr>
            </w:pPr>
            <w:r w:rsidRPr="001B7979">
              <w:rPr>
                <w:rFonts w:hint="eastAsia"/>
                <w:kern w:val="0"/>
                <w:sz w:val="24"/>
              </w:rPr>
              <w:t>9,474,299.30</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CE21BE" w:rsidP="00D33926">
            <w:pPr>
              <w:autoSpaceDE w:val="0"/>
              <w:autoSpaceDN w:val="0"/>
              <w:spacing w:before="29" w:line="288" w:lineRule="auto"/>
              <w:jc w:val="left"/>
              <w:textAlignment w:val="bottom"/>
              <w:rPr>
                <w:kern w:val="0"/>
                <w:sz w:val="24"/>
              </w:rPr>
            </w:pPr>
            <w:r w:rsidRPr="001B7979">
              <w:rPr>
                <w:kern w:val="0"/>
                <w:sz w:val="24"/>
              </w:rPr>
              <w:t>买卖债券（</w:t>
            </w:r>
            <w:r w:rsidR="00F168D1" w:rsidRPr="001B7979">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jc w:val="right"/>
              <w:rPr>
                <w:kern w:val="0"/>
                <w:sz w:val="24"/>
              </w:rPr>
            </w:pPr>
            <w:r w:rsidRPr="001B7979">
              <w:rPr>
                <w:rFonts w:hint="eastAsia"/>
                <w:kern w:val="0"/>
                <w:sz w:val="24"/>
              </w:rPr>
              <w:t>3,861,306.27</w:t>
            </w:r>
          </w:p>
        </w:tc>
      </w:tr>
    </w:tbl>
    <w:p w:rsidR="00CE21BE" w:rsidRPr="001B7979" w:rsidRDefault="00CE21BE" w:rsidP="00F168D1">
      <w:pPr>
        <w:widowControl/>
        <w:spacing w:before="29" w:line="288" w:lineRule="auto"/>
        <w:jc w:val="left"/>
        <w:rPr>
          <w:kern w:val="0"/>
          <w:sz w:val="24"/>
        </w:rPr>
      </w:pPr>
    </w:p>
    <w:p w:rsidR="00CE21BE" w:rsidRPr="001B7979" w:rsidRDefault="00CE21BE" w:rsidP="00CE21BE">
      <w:pPr>
        <w:spacing w:before="29" w:line="288" w:lineRule="auto"/>
        <w:rPr>
          <w:b/>
          <w:bCs/>
          <w:sz w:val="24"/>
        </w:rPr>
      </w:pPr>
      <w:r w:rsidRPr="001B7979">
        <w:rPr>
          <w:b/>
          <w:bCs/>
          <w:kern w:val="0"/>
          <w:sz w:val="24"/>
        </w:rPr>
        <w:t xml:space="preserve">6.4.7.14 </w:t>
      </w:r>
      <w:r w:rsidRPr="001B7979">
        <w:rPr>
          <w:b/>
          <w:sz w:val="24"/>
        </w:rPr>
        <w:t>资产支持证券投资收益</w:t>
      </w:r>
    </w:p>
    <w:p w:rsidR="00CE21BE" w:rsidRPr="001B7979" w:rsidRDefault="00CE21BE" w:rsidP="00CE21BE">
      <w:pPr>
        <w:autoSpaceDE w:val="0"/>
        <w:autoSpaceDN w:val="0"/>
        <w:adjustRightInd w:val="0"/>
        <w:spacing w:before="29" w:line="288" w:lineRule="auto"/>
        <w:ind w:left="15"/>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1"/>
        <w:gridCol w:w="5307"/>
      </w:tblGrid>
      <w:tr w:rsidR="00CE21BE" w:rsidRPr="001B7979" w:rsidTr="00FD5B93">
        <w:trPr>
          <w:trHeight w:val="315"/>
        </w:trPr>
        <w:tc>
          <w:tcPr>
            <w:tcW w:w="3691" w:type="dxa"/>
            <w:vAlign w:val="center"/>
          </w:tcPr>
          <w:p w:rsidR="00CE21BE" w:rsidRPr="001B7979" w:rsidRDefault="00CE21BE" w:rsidP="00FD5B93">
            <w:pPr>
              <w:autoSpaceDE w:val="0"/>
              <w:autoSpaceDN w:val="0"/>
              <w:spacing w:before="29" w:line="288" w:lineRule="auto"/>
              <w:jc w:val="center"/>
              <w:textAlignment w:val="bottom"/>
              <w:rPr>
                <w:kern w:val="0"/>
                <w:sz w:val="24"/>
              </w:rPr>
            </w:pPr>
            <w:r w:rsidRPr="001B7979">
              <w:rPr>
                <w:kern w:val="0"/>
                <w:sz w:val="24"/>
              </w:rPr>
              <w:t>项目</w:t>
            </w:r>
          </w:p>
        </w:tc>
        <w:tc>
          <w:tcPr>
            <w:tcW w:w="5307" w:type="dxa"/>
            <w:vAlign w:val="center"/>
          </w:tcPr>
          <w:p w:rsidR="00CE21BE" w:rsidRPr="001B7979" w:rsidRDefault="00CE21BE" w:rsidP="00FD5B93">
            <w:pPr>
              <w:spacing w:before="29" w:line="288" w:lineRule="auto"/>
              <w:jc w:val="center"/>
              <w:rPr>
                <w:sz w:val="24"/>
              </w:rPr>
            </w:pPr>
            <w:r w:rsidRPr="001B7979">
              <w:rPr>
                <w:sz w:val="24"/>
              </w:rPr>
              <w:t>本期</w:t>
            </w:r>
          </w:p>
          <w:p w:rsidR="00CE21BE" w:rsidRPr="001B7979" w:rsidRDefault="00CE21BE" w:rsidP="00FD5B93">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CE21BE" w:rsidRPr="001B7979" w:rsidTr="00FD5B93">
        <w:trPr>
          <w:trHeight w:val="315"/>
        </w:trPr>
        <w:tc>
          <w:tcPr>
            <w:tcW w:w="3691" w:type="dxa"/>
            <w:vAlign w:val="center"/>
          </w:tcPr>
          <w:p w:rsidR="00CE21BE" w:rsidRPr="001B7979" w:rsidRDefault="00CE21BE" w:rsidP="00FD5B93">
            <w:pPr>
              <w:widowControl/>
              <w:autoSpaceDE w:val="0"/>
              <w:autoSpaceDN w:val="0"/>
              <w:spacing w:before="29" w:line="288" w:lineRule="auto"/>
              <w:textAlignment w:val="bottom"/>
              <w:rPr>
                <w:kern w:val="0"/>
                <w:sz w:val="24"/>
              </w:rPr>
            </w:pPr>
            <w:r w:rsidRPr="001B7979">
              <w:rPr>
                <w:kern w:val="0"/>
                <w:sz w:val="24"/>
              </w:rPr>
              <w:t>卖出资产支持证券成交总额</w:t>
            </w:r>
          </w:p>
        </w:tc>
        <w:tc>
          <w:tcPr>
            <w:tcW w:w="5307" w:type="dxa"/>
            <w:vAlign w:val="center"/>
          </w:tcPr>
          <w:p w:rsidR="00CE21BE" w:rsidRPr="001B7979" w:rsidRDefault="00CE21BE" w:rsidP="00FD5B93">
            <w:pPr>
              <w:spacing w:before="29" w:line="288" w:lineRule="auto"/>
              <w:jc w:val="right"/>
              <w:rPr>
                <w:sz w:val="24"/>
              </w:rPr>
            </w:pPr>
            <w:r w:rsidRPr="001B7979">
              <w:rPr>
                <w:sz w:val="24"/>
              </w:rPr>
              <w:t>5,222,000.00</w:t>
            </w:r>
          </w:p>
        </w:tc>
      </w:tr>
      <w:tr w:rsidR="00CE21BE" w:rsidRPr="001B7979" w:rsidTr="00FD5B93">
        <w:trPr>
          <w:trHeight w:val="315"/>
        </w:trPr>
        <w:tc>
          <w:tcPr>
            <w:tcW w:w="3691" w:type="dxa"/>
            <w:vAlign w:val="center"/>
          </w:tcPr>
          <w:p w:rsidR="00CE21BE" w:rsidRPr="001B7979" w:rsidRDefault="00CE21BE" w:rsidP="00FD5B93">
            <w:pPr>
              <w:widowControl/>
              <w:autoSpaceDE w:val="0"/>
              <w:autoSpaceDN w:val="0"/>
              <w:spacing w:before="29" w:line="288" w:lineRule="auto"/>
              <w:ind w:leftChars="-11" w:left="1" w:hangingChars="10" w:hanging="24"/>
              <w:textAlignment w:val="bottom"/>
              <w:rPr>
                <w:kern w:val="0"/>
                <w:sz w:val="24"/>
              </w:rPr>
            </w:pPr>
            <w:r w:rsidRPr="001B7979">
              <w:rPr>
                <w:kern w:val="0"/>
                <w:sz w:val="24"/>
              </w:rPr>
              <w:t>减：卖出资产支持证券成本总额</w:t>
            </w:r>
          </w:p>
        </w:tc>
        <w:tc>
          <w:tcPr>
            <w:tcW w:w="5307" w:type="dxa"/>
            <w:vAlign w:val="center"/>
          </w:tcPr>
          <w:p w:rsidR="00CE21BE" w:rsidRPr="001B7979" w:rsidRDefault="00CE21BE" w:rsidP="00FD5B93">
            <w:pPr>
              <w:spacing w:before="29" w:line="288" w:lineRule="auto"/>
              <w:jc w:val="right"/>
              <w:rPr>
                <w:sz w:val="24"/>
              </w:rPr>
            </w:pPr>
            <w:r w:rsidRPr="001B7979">
              <w:rPr>
                <w:sz w:val="24"/>
              </w:rPr>
              <w:t>5,000,000.00</w:t>
            </w:r>
          </w:p>
        </w:tc>
      </w:tr>
      <w:tr w:rsidR="00CE21BE" w:rsidRPr="001B7979" w:rsidTr="00FD5B93">
        <w:trPr>
          <w:trHeight w:val="315"/>
        </w:trPr>
        <w:tc>
          <w:tcPr>
            <w:tcW w:w="3691" w:type="dxa"/>
            <w:vAlign w:val="center"/>
          </w:tcPr>
          <w:p w:rsidR="00CE21BE" w:rsidRPr="001B7979" w:rsidRDefault="00CE21BE" w:rsidP="00FD5B93">
            <w:pPr>
              <w:widowControl/>
              <w:autoSpaceDE w:val="0"/>
              <w:autoSpaceDN w:val="0"/>
              <w:spacing w:before="29" w:line="288" w:lineRule="auto"/>
              <w:textAlignment w:val="bottom"/>
              <w:rPr>
                <w:kern w:val="0"/>
                <w:sz w:val="24"/>
              </w:rPr>
            </w:pPr>
            <w:r w:rsidRPr="001B7979">
              <w:rPr>
                <w:kern w:val="0"/>
                <w:sz w:val="24"/>
              </w:rPr>
              <w:t>减：应收利息总额</w:t>
            </w:r>
          </w:p>
        </w:tc>
        <w:tc>
          <w:tcPr>
            <w:tcW w:w="5307" w:type="dxa"/>
            <w:vAlign w:val="center"/>
          </w:tcPr>
          <w:p w:rsidR="00CE21BE" w:rsidRPr="001B7979" w:rsidRDefault="00CE21BE" w:rsidP="00FD5B93">
            <w:pPr>
              <w:spacing w:before="29" w:line="288" w:lineRule="auto"/>
              <w:jc w:val="right"/>
              <w:rPr>
                <w:sz w:val="24"/>
              </w:rPr>
            </w:pPr>
            <w:r w:rsidRPr="001B7979">
              <w:rPr>
                <w:sz w:val="24"/>
              </w:rPr>
              <w:t>222,000.00</w:t>
            </w:r>
          </w:p>
        </w:tc>
      </w:tr>
      <w:tr w:rsidR="00CE21BE" w:rsidRPr="001B7979" w:rsidTr="00FD5B93">
        <w:trPr>
          <w:trHeight w:val="315"/>
        </w:trPr>
        <w:tc>
          <w:tcPr>
            <w:tcW w:w="3691" w:type="dxa"/>
            <w:vAlign w:val="center"/>
          </w:tcPr>
          <w:p w:rsidR="00CE21BE" w:rsidRPr="001B7979" w:rsidRDefault="00CE21BE" w:rsidP="00FD5B93">
            <w:pPr>
              <w:widowControl/>
              <w:autoSpaceDE w:val="0"/>
              <w:autoSpaceDN w:val="0"/>
              <w:spacing w:before="29" w:line="288" w:lineRule="auto"/>
              <w:textAlignment w:val="bottom"/>
              <w:rPr>
                <w:kern w:val="0"/>
                <w:sz w:val="24"/>
              </w:rPr>
            </w:pPr>
            <w:r w:rsidRPr="001B7979">
              <w:rPr>
                <w:kern w:val="0"/>
                <w:sz w:val="24"/>
              </w:rPr>
              <w:t>资产支持证券投资收益</w:t>
            </w:r>
          </w:p>
        </w:tc>
        <w:tc>
          <w:tcPr>
            <w:tcW w:w="5307" w:type="dxa"/>
            <w:vAlign w:val="center"/>
          </w:tcPr>
          <w:p w:rsidR="00CE21BE" w:rsidRPr="001B7979" w:rsidRDefault="00CE21BE" w:rsidP="00FD5B93">
            <w:pPr>
              <w:spacing w:before="29" w:line="288" w:lineRule="auto"/>
              <w:jc w:val="right"/>
              <w:rPr>
                <w:sz w:val="24"/>
              </w:rPr>
            </w:pPr>
            <w:r w:rsidRPr="001B7979">
              <w:rPr>
                <w:sz w:val="24"/>
              </w:rPr>
              <w:t>-</w:t>
            </w:r>
          </w:p>
        </w:tc>
      </w:tr>
    </w:tbl>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6.4.7.15 </w:t>
      </w:r>
      <w:r w:rsidRPr="001B7979">
        <w:rPr>
          <w:b/>
          <w:color w:val="000000"/>
          <w:sz w:val="24"/>
        </w:rPr>
        <w:t>衍生工具收益</w:t>
      </w:r>
    </w:p>
    <w:p w:rsidR="001548F9" w:rsidRPr="001B7979" w:rsidRDefault="001548F9" w:rsidP="00571B8A">
      <w:pPr>
        <w:widowControl/>
        <w:spacing w:before="29" w:line="288" w:lineRule="auto"/>
        <w:jc w:val="left"/>
        <w:rPr>
          <w:kern w:val="0"/>
          <w:sz w:val="24"/>
        </w:rPr>
      </w:pPr>
      <w:r w:rsidRPr="001B7979">
        <w:rPr>
          <w:kern w:val="0"/>
          <w:sz w:val="24"/>
        </w:rPr>
        <w:t>本基金本报告期内无衍生工具收益。</w:t>
      </w:r>
    </w:p>
    <w:p w:rsidR="001548F9" w:rsidRPr="001B7979" w:rsidRDefault="001548F9" w:rsidP="00571B8A">
      <w:pPr>
        <w:spacing w:before="29" w:line="288" w:lineRule="auto"/>
        <w:ind w:firstLineChars="100" w:firstLine="240"/>
        <w:rPr>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6.4.7.16 </w:t>
      </w:r>
      <w:r w:rsidRPr="001B7979">
        <w:rPr>
          <w:b/>
          <w:color w:val="000000"/>
          <w:sz w:val="24"/>
        </w:rPr>
        <w:t>股利收益</w:t>
      </w:r>
    </w:p>
    <w:p w:rsidR="001548F9" w:rsidRPr="001B7979" w:rsidRDefault="001548F9" w:rsidP="00B54D20">
      <w:pPr>
        <w:widowControl/>
        <w:spacing w:before="29" w:line="288" w:lineRule="auto"/>
        <w:jc w:val="left"/>
        <w:rPr>
          <w:kern w:val="0"/>
          <w:sz w:val="24"/>
        </w:rPr>
      </w:pPr>
      <w:r w:rsidRPr="001B7979">
        <w:rPr>
          <w:kern w:val="0"/>
          <w:sz w:val="24"/>
        </w:rPr>
        <w:t>本基金本报告期内无股利收益。</w:t>
      </w:r>
      <w:r w:rsidR="00B54D20" w:rsidRPr="001B7979">
        <w:rPr>
          <w:rFonts w:hint="eastAsia"/>
          <w:kern w:val="0"/>
          <w:sz w:val="24"/>
        </w:rPr>
        <w:br/>
      </w:r>
    </w:p>
    <w:p w:rsidR="001548F9" w:rsidRPr="001B7979" w:rsidRDefault="001548F9" w:rsidP="00571B8A">
      <w:pPr>
        <w:spacing w:before="29" w:line="288" w:lineRule="auto"/>
        <w:rPr>
          <w:b/>
          <w:color w:val="000000"/>
          <w:sz w:val="24"/>
        </w:rPr>
      </w:pPr>
      <w:r w:rsidRPr="001B7979">
        <w:rPr>
          <w:b/>
          <w:bCs/>
          <w:color w:val="000000"/>
          <w:kern w:val="0"/>
          <w:sz w:val="24"/>
        </w:rPr>
        <w:t xml:space="preserve">6.4.7.17 </w:t>
      </w:r>
      <w:r w:rsidRPr="001B7979">
        <w:rPr>
          <w:b/>
          <w:color w:val="000000"/>
          <w:sz w:val="24"/>
        </w:rPr>
        <w:t>公允价值变动收益</w:t>
      </w:r>
    </w:p>
    <w:p w:rsidR="001548F9" w:rsidRPr="001B7979" w:rsidRDefault="001548F9" w:rsidP="00571B8A">
      <w:pPr>
        <w:tabs>
          <w:tab w:val="left" w:pos="8820"/>
        </w:tabs>
        <w:spacing w:before="29" w:line="288" w:lineRule="auto"/>
        <w:ind w:rightChars="-52" w:right="-109"/>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1B7979" w:rsidTr="002C2316">
        <w:trPr>
          <w:trHeight w:val="285"/>
        </w:trPr>
        <w:tc>
          <w:tcPr>
            <w:tcW w:w="3664" w:type="dxa"/>
            <w:vAlign w:val="center"/>
          </w:tcPr>
          <w:p w:rsidR="001548F9" w:rsidRPr="001B7979" w:rsidRDefault="001548F9" w:rsidP="00571B8A">
            <w:pPr>
              <w:spacing w:before="29" w:line="288" w:lineRule="auto"/>
              <w:jc w:val="center"/>
              <w:rPr>
                <w:sz w:val="24"/>
              </w:rPr>
            </w:pPr>
            <w:r w:rsidRPr="001B7979">
              <w:rPr>
                <w:kern w:val="0"/>
                <w:sz w:val="24"/>
              </w:rPr>
              <w:t>项目名称</w:t>
            </w:r>
          </w:p>
        </w:tc>
        <w:tc>
          <w:tcPr>
            <w:tcW w:w="5334" w:type="dxa"/>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1.</w:t>
            </w:r>
            <w:r w:rsidRPr="001B7979">
              <w:rPr>
                <w:kern w:val="0"/>
                <w:sz w:val="24"/>
              </w:rPr>
              <w:t>交易性金融资产</w:t>
            </w:r>
          </w:p>
        </w:tc>
        <w:tc>
          <w:tcPr>
            <w:tcW w:w="5334" w:type="dxa"/>
            <w:vAlign w:val="center"/>
          </w:tcPr>
          <w:p w:rsidR="001548F9" w:rsidRPr="001B7979" w:rsidRDefault="001548F9" w:rsidP="00571B8A">
            <w:pPr>
              <w:spacing w:before="29" w:line="288" w:lineRule="auto"/>
              <w:jc w:val="right"/>
              <w:rPr>
                <w:sz w:val="24"/>
              </w:rPr>
            </w:pPr>
            <w:r w:rsidRPr="001B7979">
              <w:rPr>
                <w:sz w:val="24"/>
              </w:rPr>
              <w:t>-3,613,346.52</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w:t>
            </w:r>
            <w:r w:rsidRPr="001B7979">
              <w:rPr>
                <w:kern w:val="0"/>
                <w:sz w:val="24"/>
              </w:rPr>
              <w:t>股票投资</w:t>
            </w:r>
          </w:p>
        </w:tc>
        <w:tc>
          <w:tcPr>
            <w:tcW w:w="5334"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w:t>
            </w:r>
            <w:r w:rsidRPr="001B7979">
              <w:rPr>
                <w:kern w:val="0"/>
                <w:sz w:val="24"/>
              </w:rPr>
              <w:t>债券投资</w:t>
            </w:r>
          </w:p>
        </w:tc>
        <w:tc>
          <w:tcPr>
            <w:tcW w:w="5334" w:type="dxa"/>
            <w:vAlign w:val="center"/>
          </w:tcPr>
          <w:p w:rsidR="001548F9" w:rsidRPr="001B7979" w:rsidRDefault="001548F9" w:rsidP="00571B8A">
            <w:pPr>
              <w:spacing w:before="29" w:line="288" w:lineRule="auto"/>
              <w:jc w:val="right"/>
              <w:rPr>
                <w:sz w:val="24"/>
              </w:rPr>
            </w:pPr>
            <w:r w:rsidRPr="001B7979">
              <w:rPr>
                <w:sz w:val="24"/>
              </w:rPr>
              <w:t>-3,613,346.52</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w:t>
            </w:r>
            <w:r w:rsidRPr="001B7979">
              <w:rPr>
                <w:kern w:val="0"/>
                <w:sz w:val="24"/>
              </w:rPr>
              <w:t>资产支持证券投资</w:t>
            </w:r>
          </w:p>
        </w:tc>
        <w:tc>
          <w:tcPr>
            <w:tcW w:w="5334" w:type="dxa"/>
            <w:vAlign w:val="center"/>
          </w:tcPr>
          <w:p w:rsidR="001548F9" w:rsidRPr="001B7979" w:rsidRDefault="001548F9" w:rsidP="00571B8A">
            <w:pPr>
              <w:spacing w:before="29" w:line="288" w:lineRule="auto"/>
              <w:jc w:val="right"/>
              <w:rPr>
                <w:sz w:val="24"/>
              </w:rPr>
            </w:pPr>
            <w:r w:rsidRPr="001B7979">
              <w:rPr>
                <w:sz w:val="24"/>
              </w:rPr>
              <w:t>-</w:t>
            </w:r>
          </w:p>
        </w:tc>
      </w:tr>
      <w:tr w:rsidR="00154120" w:rsidRPr="001B7979" w:rsidTr="002C2316">
        <w:trPr>
          <w:trHeight w:val="285"/>
        </w:trPr>
        <w:tc>
          <w:tcPr>
            <w:tcW w:w="3664" w:type="dxa"/>
            <w:vAlign w:val="center"/>
          </w:tcPr>
          <w:p w:rsidR="00154120" w:rsidRPr="001B7979" w:rsidRDefault="00154120" w:rsidP="00571B8A">
            <w:pPr>
              <w:widowControl/>
              <w:spacing w:before="29" w:line="288" w:lineRule="auto"/>
              <w:jc w:val="left"/>
              <w:rPr>
                <w:kern w:val="0"/>
                <w:sz w:val="24"/>
              </w:rPr>
            </w:pPr>
            <w:r w:rsidRPr="001B7979">
              <w:rPr>
                <w:kern w:val="0"/>
                <w:sz w:val="24"/>
              </w:rPr>
              <w:t>——</w:t>
            </w:r>
            <w:r w:rsidRPr="001B7979">
              <w:rPr>
                <w:kern w:val="0"/>
                <w:sz w:val="24"/>
              </w:rPr>
              <w:t>基金投资</w:t>
            </w:r>
          </w:p>
        </w:tc>
        <w:tc>
          <w:tcPr>
            <w:tcW w:w="5334" w:type="dxa"/>
            <w:vAlign w:val="center"/>
          </w:tcPr>
          <w:p w:rsidR="00154120" w:rsidRPr="001B7979" w:rsidRDefault="00154120" w:rsidP="00571B8A">
            <w:pPr>
              <w:spacing w:before="29" w:line="288" w:lineRule="auto"/>
              <w:jc w:val="right"/>
              <w:rPr>
                <w:sz w:val="24"/>
              </w:rPr>
            </w:pPr>
            <w:r w:rsidRPr="001B7979">
              <w:rPr>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jc w:val="left"/>
              <w:rPr>
                <w:kern w:val="0"/>
                <w:sz w:val="24"/>
              </w:rPr>
            </w:pPr>
            <w:r w:rsidRPr="001B7979">
              <w:rPr>
                <w:kern w:val="0"/>
                <w:sz w:val="24"/>
              </w:rPr>
              <w:t>——</w:t>
            </w:r>
            <w:r w:rsidRPr="001B7979">
              <w:rPr>
                <w:kern w:val="0"/>
                <w:sz w:val="24"/>
              </w:rPr>
              <w:t>贵金属投资</w:t>
            </w:r>
          </w:p>
        </w:tc>
        <w:tc>
          <w:tcPr>
            <w:tcW w:w="5334" w:type="dxa"/>
            <w:vAlign w:val="center"/>
          </w:tcPr>
          <w:p w:rsidR="00D259BC" w:rsidRPr="001B7979" w:rsidRDefault="00D259BC" w:rsidP="00571B8A">
            <w:pPr>
              <w:widowControl/>
              <w:spacing w:before="29" w:line="288" w:lineRule="auto"/>
              <w:jc w:val="right"/>
              <w:rPr>
                <w:kern w:val="0"/>
                <w:sz w:val="24"/>
              </w:rPr>
            </w:pPr>
            <w:r w:rsidRPr="001B7979">
              <w:rPr>
                <w:kern w:val="0"/>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jc w:val="left"/>
              <w:rPr>
                <w:sz w:val="24"/>
              </w:rPr>
            </w:pPr>
            <w:r w:rsidRPr="001B7979">
              <w:rPr>
                <w:kern w:val="0"/>
                <w:sz w:val="24"/>
              </w:rPr>
              <w:t>2.</w:t>
            </w:r>
            <w:r w:rsidRPr="001B7979">
              <w:rPr>
                <w:kern w:val="0"/>
                <w:sz w:val="24"/>
              </w:rPr>
              <w:t>衍生工具</w:t>
            </w:r>
          </w:p>
        </w:tc>
        <w:tc>
          <w:tcPr>
            <w:tcW w:w="5334" w:type="dxa"/>
            <w:vAlign w:val="center"/>
          </w:tcPr>
          <w:p w:rsidR="00D259BC" w:rsidRPr="001B7979" w:rsidRDefault="00D259BC" w:rsidP="00571B8A">
            <w:pPr>
              <w:spacing w:before="29" w:line="288" w:lineRule="auto"/>
              <w:jc w:val="right"/>
              <w:rPr>
                <w:sz w:val="24"/>
              </w:rPr>
            </w:pPr>
            <w:r w:rsidRPr="001B7979">
              <w:rPr>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jc w:val="left"/>
              <w:rPr>
                <w:sz w:val="24"/>
              </w:rPr>
            </w:pPr>
            <w:r w:rsidRPr="001B7979">
              <w:rPr>
                <w:kern w:val="0"/>
                <w:sz w:val="24"/>
              </w:rPr>
              <w:t>——</w:t>
            </w:r>
            <w:r w:rsidRPr="001B7979">
              <w:rPr>
                <w:kern w:val="0"/>
                <w:sz w:val="24"/>
              </w:rPr>
              <w:t>权证投资</w:t>
            </w:r>
          </w:p>
        </w:tc>
        <w:tc>
          <w:tcPr>
            <w:tcW w:w="5334" w:type="dxa"/>
            <w:vAlign w:val="center"/>
          </w:tcPr>
          <w:p w:rsidR="00D259BC" w:rsidRPr="001B7979" w:rsidRDefault="00D259BC" w:rsidP="00571B8A">
            <w:pPr>
              <w:spacing w:before="29" w:line="288" w:lineRule="auto"/>
              <w:jc w:val="right"/>
              <w:rPr>
                <w:sz w:val="24"/>
              </w:rPr>
            </w:pPr>
            <w:r w:rsidRPr="001B7979">
              <w:rPr>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rPr>
                <w:sz w:val="24"/>
              </w:rPr>
            </w:pPr>
            <w:r w:rsidRPr="001B7979">
              <w:rPr>
                <w:kern w:val="0"/>
                <w:sz w:val="24"/>
              </w:rPr>
              <w:lastRenderedPageBreak/>
              <w:t>3.</w:t>
            </w:r>
            <w:r w:rsidRPr="001B7979">
              <w:rPr>
                <w:kern w:val="0"/>
                <w:sz w:val="24"/>
              </w:rPr>
              <w:t>其他</w:t>
            </w:r>
          </w:p>
        </w:tc>
        <w:tc>
          <w:tcPr>
            <w:tcW w:w="5334" w:type="dxa"/>
            <w:vAlign w:val="center"/>
          </w:tcPr>
          <w:p w:rsidR="00D259BC" w:rsidRPr="001B7979" w:rsidRDefault="00D259BC" w:rsidP="00571B8A">
            <w:pPr>
              <w:spacing w:before="29" w:line="288" w:lineRule="auto"/>
              <w:jc w:val="right"/>
              <w:rPr>
                <w:sz w:val="24"/>
              </w:rPr>
            </w:pPr>
            <w:r w:rsidRPr="001B7979">
              <w:rPr>
                <w:sz w:val="24"/>
              </w:rPr>
              <w:t>-</w:t>
            </w:r>
          </w:p>
        </w:tc>
      </w:tr>
      <w:tr w:rsidR="000E596A" w:rsidRPr="001B7979" w:rsidTr="00054CAF">
        <w:trPr>
          <w:trHeight w:val="285"/>
        </w:trPr>
        <w:tc>
          <w:tcPr>
            <w:tcW w:w="3664" w:type="dxa"/>
            <w:vAlign w:val="center"/>
          </w:tcPr>
          <w:p w:rsidR="000E596A" w:rsidRPr="000E596A" w:rsidRDefault="000E596A" w:rsidP="000E596A">
            <w:pPr>
              <w:widowControl/>
              <w:jc w:val="left"/>
              <w:rPr>
                <w:sz w:val="24"/>
              </w:rPr>
            </w:pPr>
            <w:r w:rsidRPr="000E596A">
              <w:rPr>
                <w:rFonts w:hint="eastAsia"/>
                <w:sz w:val="24"/>
              </w:rPr>
              <w:t>减：应税金融商品公允价值变动产生的预估增值税</w:t>
            </w:r>
          </w:p>
        </w:tc>
        <w:tc>
          <w:tcPr>
            <w:tcW w:w="5334" w:type="dxa"/>
            <w:vAlign w:val="bottom"/>
          </w:tcPr>
          <w:p w:rsidR="000E596A" w:rsidRPr="000E596A" w:rsidRDefault="000E596A" w:rsidP="000E596A">
            <w:pPr>
              <w:jc w:val="right"/>
              <w:rPr>
                <w:sz w:val="24"/>
              </w:rPr>
            </w:pPr>
            <w:r w:rsidRPr="000E596A">
              <w:rPr>
                <w:sz w:val="24"/>
              </w:rPr>
              <w:t>-</w:t>
            </w:r>
          </w:p>
        </w:tc>
      </w:tr>
      <w:tr w:rsidR="000E596A" w:rsidRPr="001B7979" w:rsidTr="002C2316">
        <w:trPr>
          <w:trHeight w:val="285"/>
        </w:trPr>
        <w:tc>
          <w:tcPr>
            <w:tcW w:w="3664" w:type="dxa"/>
            <w:vAlign w:val="center"/>
          </w:tcPr>
          <w:p w:rsidR="000E596A" w:rsidRPr="001B7979" w:rsidRDefault="000E596A" w:rsidP="000E596A">
            <w:pPr>
              <w:widowControl/>
              <w:spacing w:before="29" w:line="288" w:lineRule="auto"/>
              <w:rPr>
                <w:sz w:val="24"/>
              </w:rPr>
            </w:pPr>
            <w:r w:rsidRPr="001B7979">
              <w:rPr>
                <w:kern w:val="0"/>
                <w:sz w:val="24"/>
              </w:rPr>
              <w:t>合计</w:t>
            </w:r>
          </w:p>
        </w:tc>
        <w:tc>
          <w:tcPr>
            <w:tcW w:w="5334" w:type="dxa"/>
            <w:vAlign w:val="center"/>
          </w:tcPr>
          <w:p w:rsidR="000E596A" w:rsidRPr="001B7979" w:rsidRDefault="000E596A" w:rsidP="000E596A">
            <w:pPr>
              <w:spacing w:before="29" w:line="288" w:lineRule="auto"/>
              <w:jc w:val="right"/>
              <w:rPr>
                <w:sz w:val="24"/>
              </w:rPr>
            </w:pPr>
            <w:r w:rsidRPr="001B7979">
              <w:rPr>
                <w:sz w:val="24"/>
              </w:rPr>
              <w:t>-3,613,346.52</w:t>
            </w:r>
          </w:p>
        </w:tc>
      </w:tr>
    </w:tbl>
    <w:p w:rsidR="001548F9" w:rsidRPr="001B7979" w:rsidRDefault="001548F9" w:rsidP="00571B8A">
      <w:pPr>
        <w:spacing w:before="29" w:line="288" w:lineRule="auto"/>
        <w:ind w:firstLineChars="100" w:firstLine="240"/>
        <w:rPr>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6.4.7.18 </w:t>
      </w:r>
      <w:r w:rsidRPr="001B7979">
        <w:rPr>
          <w:b/>
          <w:color w:val="000000"/>
          <w:sz w:val="24"/>
        </w:rPr>
        <w:t>其他收入</w:t>
      </w:r>
    </w:p>
    <w:p w:rsidR="001548F9" w:rsidRPr="001B7979" w:rsidRDefault="001548F9" w:rsidP="00571B8A">
      <w:pPr>
        <w:tabs>
          <w:tab w:val="left" w:pos="7200"/>
          <w:tab w:val="left" w:pos="8280"/>
        </w:tabs>
        <w:spacing w:before="29" w:line="288" w:lineRule="auto"/>
        <w:ind w:rightChars="-52" w:right="-109"/>
        <w:jc w:val="right"/>
        <w:rPr>
          <w:sz w:val="24"/>
          <w:lang w:val="en-AU"/>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1B7979" w:rsidTr="0094019E">
        <w:trPr>
          <w:trHeight w:val="255"/>
        </w:trPr>
        <w:tc>
          <w:tcPr>
            <w:tcW w:w="369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528"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CE4E19">
        <w:trPr>
          <w:trHeight w:val="255"/>
        </w:trPr>
        <w:tc>
          <w:tcPr>
            <w:tcW w:w="3691" w:type="dxa"/>
            <w:tcMar>
              <w:left w:w="0" w:type="dxa"/>
              <w:right w:w="0" w:type="dxa"/>
            </w:tcMar>
            <w:vAlign w:val="center"/>
          </w:tcPr>
          <w:p w:rsidR="001548F9" w:rsidRPr="001B7979" w:rsidRDefault="001548F9" w:rsidP="00571B8A">
            <w:pPr>
              <w:spacing w:before="29" w:line="288" w:lineRule="auto"/>
              <w:rPr>
                <w:sz w:val="24"/>
              </w:rPr>
            </w:pPr>
            <w:r w:rsidRPr="001B7979">
              <w:rPr>
                <w:sz w:val="24"/>
              </w:rPr>
              <w:t>基金赎回费收入</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169,390.22</w:t>
            </w:r>
          </w:p>
        </w:tc>
      </w:tr>
      <w:tr w:rsidR="00CA7952">
        <w:tc>
          <w:tcPr>
            <w:tcW w:w="3604" w:type="dxa"/>
            <w:vAlign w:val="center"/>
          </w:tcPr>
          <w:p w:rsidR="00CA7952" w:rsidRDefault="00B821CC">
            <w:pPr>
              <w:jc w:val="left"/>
            </w:pPr>
            <w:r>
              <w:rPr>
                <w:sz w:val="24"/>
              </w:rPr>
              <w:t>基金转换费收入</w:t>
            </w:r>
          </w:p>
        </w:tc>
        <w:tc>
          <w:tcPr>
            <w:tcW w:w="5394" w:type="dxa"/>
            <w:vAlign w:val="center"/>
          </w:tcPr>
          <w:p w:rsidR="00CA7952" w:rsidRDefault="00B821CC">
            <w:pPr>
              <w:jc w:val="right"/>
            </w:pPr>
            <w:r>
              <w:rPr>
                <w:sz w:val="24"/>
              </w:rPr>
              <w:t>9,743.02</w:t>
            </w:r>
          </w:p>
        </w:tc>
      </w:tr>
      <w:tr w:rsidR="001548F9" w:rsidRPr="001B7979" w:rsidTr="0094019E">
        <w:trPr>
          <w:trHeight w:val="255"/>
        </w:trPr>
        <w:tc>
          <w:tcPr>
            <w:tcW w:w="3691"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合计</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179,133.24</w:t>
            </w:r>
          </w:p>
        </w:tc>
      </w:tr>
    </w:tbl>
    <w:p w:rsidR="00CA7952" w:rsidRDefault="00B821CC">
      <w:pPr>
        <w:widowControl/>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类份额的赎回费率按持有期间递减，不低于赎回费总额的</w:t>
      </w:r>
      <w:r>
        <w:rPr>
          <w:kern w:val="0"/>
          <w:sz w:val="24"/>
        </w:rPr>
        <w:t>25%</w:t>
      </w:r>
      <w:r>
        <w:rPr>
          <w:kern w:val="0"/>
          <w:sz w:val="24"/>
        </w:rPr>
        <w:t>归入基金资产。</w:t>
      </w:r>
    </w:p>
    <w:p w:rsidR="001548F9" w:rsidRPr="001B7979" w:rsidRDefault="001548F9" w:rsidP="00D25C53">
      <w:pPr>
        <w:widowControl/>
        <w:spacing w:before="29" w:line="288" w:lineRule="auto"/>
        <w:jc w:val="left"/>
        <w:rPr>
          <w:kern w:val="0"/>
          <w:sz w:val="24"/>
        </w:rPr>
      </w:pPr>
      <w:r w:rsidRPr="001B7979">
        <w:rPr>
          <w:kern w:val="0"/>
          <w:sz w:val="24"/>
        </w:rPr>
        <w:t>2</w:t>
      </w:r>
      <w:r w:rsidRPr="001B7979">
        <w:rPr>
          <w:kern w:val="0"/>
          <w:sz w:val="24"/>
        </w:rPr>
        <w:t>、本基金的转换费由申购补差费和转出基金的赎回费两部分构成，其中转出基金的不低于赎回费的</w:t>
      </w:r>
      <w:r w:rsidRPr="001B7979">
        <w:rPr>
          <w:kern w:val="0"/>
          <w:sz w:val="24"/>
        </w:rPr>
        <w:t>25%</w:t>
      </w:r>
      <w:r w:rsidRPr="001B7979">
        <w:rPr>
          <w:kern w:val="0"/>
          <w:sz w:val="24"/>
        </w:rPr>
        <w:t>归入转出基金的基金资产。</w:t>
      </w:r>
      <w:r w:rsidR="00D25C53" w:rsidRPr="001B7979">
        <w:rPr>
          <w:rFonts w:hint="eastAsia"/>
          <w:kern w:val="0"/>
          <w:sz w:val="24"/>
        </w:rPr>
        <w:br/>
      </w:r>
    </w:p>
    <w:p w:rsidR="0057174E" w:rsidRPr="001B7979" w:rsidRDefault="0057174E" w:rsidP="003E4CDB">
      <w:pPr>
        <w:spacing w:beforeLines="50" w:before="156" w:line="360" w:lineRule="auto"/>
        <w:rPr>
          <w:rFonts w:eastAsiaTheme="minorEastAsia"/>
          <w:b/>
          <w:color w:val="000000" w:themeColor="text1"/>
          <w:sz w:val="24"/>
        </w:rPr>
      </w:pPr>
      <w:r w:rsidRPr="001B7979">
        <w:rPr>
          <w:rFonts w:eastAsiaTheme="minorEastAsia"/>
          <w:b/>
          <w:bCs/>
          <w:color w:val="000000" w:themeColor="text1"/>
          <w:kern w:val="0"/>
          <w:sz w:val="24"/>
        </w:rPr>
        <w:t xml:space="preserve">6.4.7.19 </w:t>
      </w:r>
      <w:r w:rsidRPr="001B7979">
        <w:rPr>
          <w:rFonts w:eastAsiaTheme="minorEastAsia"/>
          <w:b/>
          <w:color w:val="000000" w:themeColor="text1"/>
          <w:sz w:val="24"/>
        </w:rPr>
        <w:t>交易费用</w:t>
      </w:r>
    </w:p>
    <w:p w:rsidR="0057174E" w:rsidRPr="001B7979" w:rsidRDefault="0057174E" w:rsidP="0057174E">
      <w:pPr>
        <w:tabs>
          <w:tab w:val="left" w:pos="7200"/>
          <w:tab w:val="left" w:pos="8280"/>
        </w:tabs>
        <w:spacing w:line="360" w:lineRule="auto"/>
        <w:ind w:rightChars="-52" w:right="-109"/>
        <w:jc w:val="right"/>
        <w:rPr>
          <w:rFonts w:eastAsiaTheme="minorEastAsia"/>
          <w:color w:val="000000" w:themeColor="text1"/>
          <w:sz w:val="24"/>
        </w:rPr>
      </w:pPr>
      <w:r w:rsidRPr="001B7979">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center"/>
              <w:rPr>
                <w:rFonts w:eastAsiaTheme="minorEastAsia"/>
                <w:color w:val="000000" w:themeColor="text1"/>
                <w:sz w:val="24"/>
              </w:rPr>
            </w:pPr>
            <w:r w:rsidRPr="001B7979">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center"/>
              <w:rPr>
                <w:rFonts w:eastAsiaTheme="minorEastAsia"/>
                <w:color w:val="000000" w:themeColor="text1"/>
                <w:sz w:val="24"/>
              </w:rPr>
            </w:pPr>
            <w:r w:rsidRPr="001B7979">
              <w:rPr>
                <w:rFonts w:eastAsiaTheme="minorEastAsia" w:hint="eastAsia"/>
                <w:color w:val="000000" w:themeColor="text1"/>
                <w:sz w:val="24"/>
              </w:rPr>
              <w:t>本期</w:t>
            </w:r>
          </w:p>
          <w:p w:rsidR="0057174E" w:rsidRPr="001B7979" w:rsidRDefault="0057174E" w:rsidP="00922442">
            <w:pPr>
              <w:spacing w:line="360" w:lineRule="auto"/>
              <w:jc w:val="center"/>
              <w:rPr>
                <w:rFonts w:eastAsiaTheme="minorEastAsia"/>
                <w:color w:val="000000" w:themeColor="text1"/>
                <w:kern w:val="0"/>
                <w:sz w:val="24"/>
              </w:rPr>
            </w:pPr>
            <w:r w:rsidRPr="001B7979">
              <w:rPr>
                <w:rFonts w:eastAsiaTheme="minorEastAsia"/>
                <w:color w:val="000000" w:themeColor="text1"/>
                <w:sz w:val="24"/>
              </w:rPr>
              <w:t>2019</w:t>
            </w:r>
            <w:r w:rsidRPr="001B7979">
              <w:rPr>
                <w:rFonts w:eastAsiaTheme="minorEastAsia"/>
                <w:color w:val="000000" w:themeColor="text1"/>
                <w:sz w:val="24"/>
              </w:rPr>
              <w:t>年</w:t>
            </w:r>
            <w:r w:rsidRPr="001B7979">
              <w:rPr>
                <w:rFonts w:eastAsiaTheme="minorEastAsia"/>
                <w:color w:val="000000" w:themeColor="text1"/>
                <w:sz w:val="24"/>
              </w:rPr>
              <w:t>1</w:t>
            </w:r>
            <w:r w:rsidRPr="001B7979">
              <w:rPr>
                <w:rFonts w:eastAsiaTheme="minorEastAsia"/>
                <w:color w:val="000000" w:themeColor="text1"/>
                <w:sz w:val="24"/>
              </w:rPr>
              <w:t>月</w:t>
            </w:r>
            <w:r w:rsidRPr="001B7979">
              <w:rPr>
                <w:rFonts w:eastAsiaTheme="minorEastAsia"/>
                <w:color w:val="000000" w:themeColor="text1"/>
                <w:sz w:val="24"/>
              </w:rPr>
              <w:t>1</w:t>
            </w:r>
            <w:r w:rsidRPr="001B7979">
              <w:rPr>
                <w:rFonts w:eastAsiaTheme="minorEastAsia"/>
                <w:color w:val="000000" w:themeColor="text1"/>
                <w:sz w:val="24"/>
              </w:rPr>
              <w:t>日</w:t>
            </w:r>
            <w:r w:rsidRPr="001B7979">
              <w:rPr>
                <w:rFonts w:eastAsiaTheme="minorEastAsia" w:hint="eastAsia"/>
                <w:color w:val="000000" w:themeColor="text1"/>
                <w:sz w:val="24"/>
              </w:rPr>
              <w:t>至</w:t>
            </w:r>
            <w:r w:rsidRPr="001B7979">
              <w:rPr>
                <w:rFonts w:eastAsiaTheme="minorEastAsia"/>
                <w:color w:val="000000" w:themeColor="text1"/>
                <w:sz w:val="24"/>
              </w:rPr>
              <w:t>2019</w:t>
            </w:r>
            <w:r w:rsidRPr="001B7979">
              <w:rPr>
                <w:rFonts w:eastAsiaTheme="minorEastAsia"/>
                <w:color w:val="000000" w:themeColor="text1"/>
                <w:sz w:val="24"/>
              </w:rPr>
              <w:t>年</w:t>
            </w:r>
            <w:r w:rsidRPr="001B7979">
              <w:rPr>
                <w:rFonts w:eastAsiaTheme="minorEastAsia"/>
                <w:color w:val="000000" w:themeColor="text1"/>
                <w:sz w:val="24"/>
              </w:rPr>
              <w:t>6</w:t>
            </w:r>
            <w:r w:rsidRPr="001B7979">
              <w:rPr>
                <w:rFonts w:eastAsiaTheme="minorEastAsia"/>
                <w:color w:val="000000" w:themeColor="text1"/>
                <w:sz w:val="24"/>
              </w:rPr>
              <w:t>月</w:t>
            </w:r>
            <w:r w:rsidRPr="001B7979">
              <w:rPr>
                <w:rFonts w:eastAsiaTheme="minorEastAsia"/>
                <w:color w:val="000000" w:themeColor="text1"/>
                <w:sz w:val="24"/>
              </w:rPr>
              <w:t>30</w:t>
            </w:r>
            <w:r w:rsidRPr="001B7979">
              <w:rPr>
                <w:rFonts w:eastAsiaTheme="minorEastAsia"/>
                <w:color w:val="000000" w:themeColor="text1"/>
                <w:sz w:val="24"/>
              </w:rPr>
              <w:t>日</w:t>
            </w:r>
          </w:p>
        </w:tc>
      </w:tr>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rPr>
                <w:rFonts w:eastAsiaTheme="minorEastAsia"/>
                <w:color w:val="000000" w:themeColor="text1"/>
                <w:sz w:val="24"/>
              </w:rPr>
            </w:pPr>
            <w:r w:rsidRPr="001B7979">
              <w:rPr>
                <w:rFonts w:eastAsiaTheme="minorEastAsia" w:hint="eastAsia"/>
                <w:color w:val="000000" w:themeColor="text1"/>
                <w:sz w:val="24"/>
              </w:rPr>
              <w:t>交易所市场交易费用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right"/>
              <w:rPr>
                <w:rFonts w:eastAsiaTheme="minorEastAsia"/>
                <w:color w:val="000000" w:themeColor="text1"/>
                <w:sz w:val="24"/>
              </w:rPr>
            </w:pPr>
            <w:r w:rsidRPr="001B7979">
              <w:rPr>
                <w:rFonts w:eastAsiaTheme="minorEastAsia"/>
                <w:color w:val="000000" w:themeColor="text1"/>
                <w:sz w:val="24"/>
              </w:rPr>
              <w:t>248.14</w:t>
            </w:r>
          </w:p>
        </w:tc>
      </w:tr>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rPr>
                <w:rFonts w:eastAsiaTheme="minorEastAsia"/>
                <w:color w:val="000000" w:themeColor="text1"/>
                <w:sz w:val="24"/>
              </w:rPr>
            </w:pPr>
            <w:r w:rsidRPr="001B7979">
              <w:rPr>
                <w:rFonts w:eastAsiaTheme="minorEastAsia" w:hint="eastAsia"/>
                <w:color w:val="000000" w:themeColor="text1"/>
                <w:sz w:val="24"/>
              </w:rPr>
              <w:t>银行间市场交易费用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right"/>
              <w:rPr>
                <w:rFonts w:eastAsiaTheme="minorEastAsia"/>
                <w:color w:val="000000" w:themeColor="text1"/>
                <w:sz w:val="24"/>
              </w:rPr>
            </w:pPr>
            <w:r w:rsidRPr="001B7979">
              <w:rPr>
                <w:rFonts w:eastAsiaTheme="minorEastAsia"/>
                <w:color w:val="000000" w:themeColor="text1"/>
                <w:sz w:val="24"/>
              </w:rPr>
              <w:t>11,130.00</w:t>
            </w:r>
          </w:p>
        </w:tc>
      </w:tr>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rPr>
                <w:rFonts w:eastAsiaTheme="minorEastAsia"/>
                <w:color w:val="000000" w:themeColor="text1"/>
                <w:sz w:val="24"/>
              </w:rPr>
            </w:pPr>
            <w:r w:rsidRPr="001B7979">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right"/>
              <w:rPr>
                <w:rFonts w:eastAsiaTheme="minorEastAsia"/>
                <w:color w:val="000000" w:themeColor="text1"/>
                <w:sz w:val="24"/>
              </w:rPr>
            </w:pPr>
            <w:r w:rsidRPr="001B7979">
              <w:rPr>
                <w:rFonts w:eastAsiaTheme="minorEastAsia"/>
                <w:color w:val="000000" w:themeColor="text1"/>
                <w:sz w:val="24"/>
              </w:rPr>
              <w:t>11,378.14</w:t>
            </w:r>
          </w:p>
        </w:tc>
      </w:tr>
    </w:tbl>
    <w:p w:rsidR="003E4CDB" w:rsidRPr="001B7979" w:rsidRDefault="003E4CDB" w:rsidP="0057174E">
      <w:pPr>
        <w:tabs>
          <w:tab w:val="left" w:pos="426"/>
        </w:tabs>
        <w:ind w:firstLineChars="200" w:firstLine="480"/>
        <w:jc w:val="left"/>
        <w:rPr>
          <w:rFonts w:eastAsiaTheme="minorEastAsia"/>
          <w:color w:val="000000" w:themeColor="text1"/>
          <w:kern w:val="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6.4.7.20 </w:t>
      </w:r>
      <w:r w:rsidRPr="001B7979">
        <w:rPr>
          <w:b/>
          <w:color w:val="000000"/>
          <w:sz w:val="24"/>
        </w:rPr>
        <w:t>其他费用</w:t>
      </w:r>
    </w:p>
    <w:p w:rsidR="001548F9" w:rsidRPr="001B7979" w:rsidRDefault="001548F9" w:rsidP="00571B8A">
      <w:pPr>
        <w:tabs>
          <w:tab w:val="left" w:pos="7200"/>
          <w:tab w:val="left" w:pos="8280"/>
          <w:tab w:val="left" w:pos="9000"/>
        </w:tabs>
        <w:spacing w:before="29" w:line="288" w:lineRule="auto"/>
        <w:ind w:rightChars="-52" w:right="-109"/>
        <w:jc w:val="right"/>
        <w:rPr>
          <w:bCs/>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1B7979" w:rsidTr="002C3737">
        <w:tc>
          <w:tcPr>
            <w:tcW w:w="3853" w:type="dxa"/>
            <w:vAlign w:val="center"/>
          </w:tcPr>
          <w:p w:rsidR="001548F9" w:rsidRPr="001B7979" w:rsidRDefault="001548F9" w:rsidP="00571B8A">
            <w:pPr>
              <w:spacing w:before="29" w:line="288" w:lineRule="auto"/>
              <w:jc w:val="center"/>
              <w:rPr>
                <w:sz w:val="24"/>
              </w:rPr>
            </w:pPr>
            <w:r w:rsidRPr="001B7979">
              <w:rPr>
                <w:sz w:val="24"/>
              </w:rPr>
              <w:t>项目</w:t>
            </w:r>
          </w:p>
        </w:tc>
        <w:tc>
          <w:tcPr>
            <w:tcW w:w="5551" w:type="dxa"/>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C3737">
        <w:tc>
          <w:tcPr>
            <w:tcW w:w="3853" w:type="dxa"/>
            <w:vAlign w:val="center"/>
          </w:tcPr>
          <w:p w:rsidR="001548F9" w:rsidRPr="001B7979" w:rsidRDefault="001548F9" w:rsidP="00571B8A">
            <w:pPr>
              <w:spacing w:before="29" w:line="288" w:lineRule="auto"/>
              <w:rPr>
                <w:sz w:val="24"/>
              </w:rPr>
            </w:pPr>
            <w:r w:rsidRPr="001B7979">
              <w:rPr>
                <w:sz w:val="24"/>
              </w:rPr>
              <w:t>审计费用</w:t>
            </w:r>
          </w:p>
        </w:tc>
        <w:tc>
          <w:tcPr>
            <w:tcW w:w="5551" w:type="dxa"/>
            <w:vAlign w:val="center"/>
          </w:tcPr>
          <w:p w:rsidR="001548F9" w:rsidRPr="001B7979" w:rsidRDefault="001548F9" w:rsidP="00571B8A">
            <w:pPr>
              <w:spacing w:before="29" w:line="288" w:lineRule="auto"/>
              <w:jc w:val="right"/>
              <w:rPr>
                <w:sz w:val="24"/>
              </w:rPr>
            </w:pPr>
            <w:r w:rsidRPr="001B7979">
              <w:rPr>
                <w:sz w:val="24"/>
              </w:rPr>
              <w:t>29,752.78</w:t>
            </w:r>
          </w:p>
        </w:tc>
      </w:tr>
      <w:tr w:rsidR="001548F9" w:rsidRPr="001B7979" w:rsidTr="002C3737">
        <w:tc>
          <w:tcPr>
            <w:tcW w:w="3853" w:type="dxa"/>
            <w:vAlign w:val="center"/>
          </w:tcPr>
          <w:p w:rsidR="001548F9" w:rsidRPr="001B7979" w:rsidRDefault="001548F9" w:rsidP="00571B8A">
            <w:pPr>
              <w:spacing w:before="29" w:line="288" w:lineRule="auto"/>
              <w:rPr>
                <w:sz w:val="24"/>
              </w:rPr>
            </w:pPr>
            <w:r w:rsidRPr="001B7979">
              <w:rPr>
                <w:sz w:val="24"/>
              </w:rPr>
              <w:t>信息披露费</w:t>
            </w:r>
          </w:p>
        </w:tc>
        <w:tc>
          <w:tcPr>
            <w:tcW w:w="5551" w:type="dxa"/>
            <w:vAlign w:val="center"/>
          </w:tcPr>
          <w:p w:rsidR="001548F9" w:rsidRPr="001B7979" w:rsidRDefault="001548F9" w:rsidP="00571B8A">
            <w:pPr>
              <w:spacing w:before="29" w:line="288" w:lineRule="auto"/>
              <w:jc w:val="right"/>
              <w:rPr>
                <w:sz w:val="24"/>
              </w:rPr>
            </w:pPr>
            <w:r w:rsidRPr="001B7979">
              <w:rPr>
                <w:sz w:val="24"/>
              </w:rPr>
              <w:t>57,767.18</w:t>
            </w:r>
          </w:p>
        </w:tc>
      </w:tr>
      <w:tr w:rsidR="00CA7952">
        <w:tc>
          <w:tcPr>
            <w:tcW w:w="3689" w:type="dxa"/>
            <w:vAlign w:val="center"/>
          </w:tcPr>
          <w:p w:rsidR="00CA7952" w:rsidRDefault="00B821CC">
            <w:pPr>
              <w:jc w:val="left"/>
            </w:pPr>
            <w:r>
              <w:rPr>
                <w:sz w:val="24"/>
              </w:rPr>
              <w:t>银行费用</w:t>
            </w:r>
          </w:p>
        </w:tc>
        <w:tc>
          <w:tcPr>
            <w:tcW w:w="5309" w:type="dxa"/>
            <w:vAlign w:val="center"/>
          </w:tcPr>
          <w:p w:rsidR="00CA7952" w:rsidRDefault="00B821CC">
            <w:pPr>
              <w:jc w:val="right"/>
            </w:pPr>
            <w:r>
              <w:rPr>
                <w:sz w:val="24"/>
              </w:rPr>
              <w:t>19,754.55</w:t>
            </w:r>
          </w:p>
        </w:tc>
      </w:tr>
      <w:tr w:rsidR="00CA7952">
        <w:tc>
          <w:tcPr>
            <w:tcW w:w="3689" w:type="dxa"/>
            <w:vAlign w:val="center"/>
          </w:tcPr>
          <w:p w:rsidR="00CA7952" w:rsidRDefault="00B821CC">
            <w:pPr>
              <w:jc w:val="left"/>
            </w:pPr>
            <w:r>
              <w:rPr>
                <w:sz w:val="24"/>
              </w:rPr>
              <w:t>债券账户费用</w:t>
            </w:r>
          </w:p>
        </w:tc>
        <w:tc>
          <w:tcPr>
            <w:tcW w:w="5309" w:type="dxa"/>
            <w:vAlign w:val="center"/>
          </w:tcPr>
          <w:p w:rsidR="00CA7952" w:rsidRDefault="00B821CC">
            <w:pPr>
              <w:jc w:val="right"/>
            </w:pPr>
            <w:r>
              <w:rPr>
                <w:sz w:val="24"/>
              </w:rPr>
              <w:t>18,600.00</w:t>
            </w:r>
          </w:p>
        </w:tc>
      </w:tr>
      <w:tr w:rsidR="001548F9" w:rsidRPr="001B7979" w:rsidTr="002C3737">
        <w:tc>
          <w:tcPr>
            <w:tcW w:w="3853" w:type="dxa"/>
            <w:vAlign w:val="center"/>
          </w:tcPr>
          <w:p w:rsidR="001548F9" w:rsidRPr="001B7979" w:rsidRDefault="001548F9" w:rsidP="00571B8A">
            <w:pPr>
              <w:spacing w:before="29" w:line="288" w:lineRule="auto"/>
              <w:rPr>
                <w:sz w:val="24"/>
              </w:rPr>
            </w:pPr>
            <w:r w:rsidRPr="001B7979">
              <w:rPr>
                <w:sz w:val="24"/>
              </w:rPr>
              <w:t>合计</w:t>
            </w:r>
          </w:p>
        </w:tc>
        <w:tc>
          <w:tcPr>
            <w:tcW w:w="5551" w:type="dxa"/>
            <w:vAlign w:val="center"/>
          </w:tcPr>
          <w:p w:rsidR="001548F9" w:rsidRPr="001B7979" w:rsidRDefault="001548F9" w:rsidP="00571B8A">
            <w:pPr>
              <w:spacing w:before="29" w:line="288" w:lineRule="auto"/>
              <w:jc w:val="right"/>
              <w:rPr>
                <w:sz w:val="24"/>
              </w:rPr>
            </w:pPr>
            <w:r w:rsidRPr="001B7979">
              <w:rPr>
                <w:sz w:val="24"/>
              </w:rPr>
              <w:t>125,874.51</w:t>
            </w:r>
          </w:p>
        </w:tc>
      </w:tr>
    </w:tbl>
    <w:p w:rsidR="001548F9" w:rsidRPr="001B7979" w:rsidRDefault="001548F9" w:rsidP="00571B8A">
      <w:pPr>
        <w:spacing w:before="29" w:line="288" w:lineRule="auto"/>
        <w:rPr>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6.4.8 </w:t>
      </w:r>
      <w:r w:rsidRPr="001B7979">
        <w:rPr>
          <w:b/>
          <w:color w:val="000000"/>
          <w:kern w:val="0"/>
          <w:sz w:val="24"/>
        </w:rPr>
        <w:t>或有事项、资产负债表日后事项的说明</w:t>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6.4.8.1</w:t>
      </w:r>
      <w:r w:rsidRPr="001B7979">
        <w:rPr>
          <w:b/>
          <w:color w:val="000000"/>
          <w:kern w:val="0"/>
          <w:sz w:val="24"/>
        </w:rPr>
        <w:t>或有事项</w:t>
      </w:r>
    </w:p>
    <w:p w:rsidR="001548F9" w:rsidRPr="001B7979" w:rsidRDefault="001548F9" w:rsidP="00571B8A">
      <w:pPr>
        <w:spacing w:before="29" w:line="288" w:lineRule="auto"/>
        <w:ind w:firstLineChars="200" w:firstLine="480"/>
        <w:rPr>
          <w:kern w:val="0"/>
          <w:sz w:val="24"/>
        </w:rPr>
      </w:pPr>
      <w:r w:rsidRPr="001B7979">
        <w:rPr>
          <w:kern w:val="0"/>
          <w:sz w:val="24"/>
        </w:rPr>
        <w:t>无。</w:t>
      </w:r>
    </w:p>
    <w:p w:rsidR="001548F9" w:rsidRPr="001B7979" w:rsidRDefault="001548F9" w:rsidP="00571B8A">
      <w:pPr>
        <w:autoSpaceDE w:val="0"/>
        <w:autoSpaceDN w:val="0"/>
        <w:adjustRightInd w:val="0"/>
        <w:spacing w:before="29" w:line="288" w:lineRule="auto"/>
        <w:jc w:val="left"/>
        <w:rPr>
          <w:color w:val="000000"/>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6.4.8.2</w:t>
      </w:r>
      <w:r w:rsidRPr="001B7979">
        <w:rPr>
          <w:b/>
          <w:color w:val="000000"/>
          <w:kern w:val="0"/>
          <w:sz w:val="24"/>
        </w:rPr>
        <w:t>资产负债表日后事项</w:t>
      </w:r>
    </w:p>
    <w:p w:rsidR="001548F9" w:rsidRPr="001B7979" w:rsidRDefault="001548F9" w:rsidP="00571B8A">
      <w:pPr>
        <w:spacing w:before="29" w:line="288" w:lineRule="auto"/>
        <w:ind w:firstLineChars="200" w:firstLine="480"/>
        <w:rPr>
          <w:kern w:val="0"/>
          <w:sz w:val="24"/>
        </w:rPr>
      </w:pPr>
      <w:r w:rsidRPr="001B7979">
        <w:rPr>
          <w:kern w:val="0"/>
          <w:sz w:val="24"/>
        </w:rPr>
        <w:t>根据相关法律法规和基金合同要求，本基金本报告期内已实施的利润分配情况请参见附注</w:t>
      </w:r>
      <w:r w:rsidRPr="001B7979">
        <w:rPr>
          <w:kern w:val="0"/>
          <w:sz w:val="24"/>
        </w:rPr>
        <w:t>6.4.11</w:t>
      </w:r>
      <w:r w:rsidRPr="001B7979">
        <w:rPr>
          <w:kern w:val="0"/>
          <w:sz w:val="24"/>
        </w:rPr>
        <w:t>利润分配情况。本基金的基金管理人于</w:t>
      </w:r>
      <w:r w:rsidRPr="001B7979">
        <w:rPr>
          <w:kern w:val="0"/>
          <w:sz w:val="24"/>
        </w:rPr>
        <w:t>2019</w:t>
      </w:r>
      <w:r w:rsidRPr="001B7979">
        <w:rPr>
          <w:kern w:val="0"/>
          <w:sz w:val="24"/>
        </w:rPr>
        <w:t>年</w:t>
      </w:r>
      <w:r w:rsidRPr="001B7979">
        <w:rPr>
          <w:kern w:val="0"/>
          <w:sz w:val="24"/>
        </w:rPr>
        <w:t>7</w:t>
      </w:r>
      <w:r w:rsidRPr="001B7979">
        <w:rPr>
          <w:kern w:val="0"/>
          <w:sz w:val="24"/>
        </w:rPr>
        <w:t>月</w:t>
      </w:r>
      <w:r w:rsidRPr="001B7979">
        <w:rPr>
          <w:kern w:val="0"/>
          <w:sz w:val="24"/>
        </w:rPr>
        <w:t>9</w:t>
      </w:r>
      <w:r w:rsidRPr="001B7979">
        <w:rPr>
          <w:kern w:val="0"/>
          <w:sz w:val="24"/>
        </w:rPr>
        <w:t>日宣告分红，向截至</w:t>
      </w:r>
      <w:r w:rsidRPr="001B7979">
        <w:rPr>
          <w:kern w:val="0"/>
          <w:sz w:val="24"/>
        </w:rPr>
        <w:t>2019</w:t>
      </w:r>
      <w:r w:rsidRPr="001B7979">
        <w:rPr>
          <w:kern w:val="0"/>
          <w:sz w:val="24"/>
        </w:rPr>
        <w:t>年</w:t>
      </w:r>
      <w:r w:rsidRPr="001B7979">
        <w:rPr>
          <w:kern w:val="0"/>
          <w:sz w:val="24"/>
        </w:rPr>
        <w:t>7</w:t>
      </w:r>
      <w:r w:rsidRPr="001B7979">
        <w:rPr>
          <w:kern w:val="0"/>
          <w:sz w:val="24"/>
        </w:rPr>
        <w:t>月</w:t>
      </w:r>
      <w:r w:rsidRPr="001B7979">
        <w:rPr>
          <w:kern w:val="0"/>
          <w:sz w:val="24"/>
        </w:rPr>
        <w:t>11</w:t>
      </w:r>
      <w:r w:rsidRPr="001B7979">
        <w:rPr>
          <w:kern w:val="0"/>
          <w:sz w:val="24"/>
        </w:rPr>
        <w:t>日止在本基金注册登记人中国证券登记结算有限公司登记在册的</w:t>
      </w:r>
      <w:r w:rsidRPr="001B7979">
        <w:rPr>
          <w:kern w:val="0"/>
          <w:sz w:val="24"/>
        </w:rPr>
        <w:t>A/B</w:t>
      </w:r>
      <w:r w:rsidRPr="001B7979">
        <w:rPr>
          <w:kern w:val="0"/>
          <w:sz w:val="24"/>
        </w:rPr>
        <w:t>类基金份额持有人按每</w:t>
      </w:r>
      <w:r w:rsidRPr="001B7979">
        <w:rPr>
          <w:kern w:val="0"/>
          <w:sz w:val="24"/>
        </w:rPr>
        <w:t>10</w:t>
      </w:r>
      <w:r w:rsidRPr="001B7979">
        <w:rPr>
          <w:kern w:val="0"/>
          <w:sz w:val="24"/>
        </w:rPr>
        <w:t>份基金份额派发红利</w:t>
      </w:r>
      <w:r w:rsidRPr="001B7979">
        <w:rPr>
          <w:kern w:val="0"/>
          <w:sz w:val="24"/>
        </w:rPr>
        <w:t>0.160</w:t>
      </w:r>
      <w:r w:rsidRPr="001B7979">
        <w:rPr>
          <w:kern w:val="0"/>
          <w:sz w:val="24"/>
        </w:rPr>
        <w:t>元，</w:t>
      </w:r>
      <w:r w:rsidRPr="001B7979">
        <w:rPr>
          <w:kern w:val="0"/>
          <w:sz w:val="24"/>
        </w:rPr>
        <w:t>C</w:t>
      </w:r>
      <w:r w:rsidRPr="001B7979">
        <w:rPr>
          <w:kern w:val="0"/>
          <w:sz w:val="24"/>
        </w:rPr>
        <w:t>类基金份额持有人按每</w:t>
      </w:r>
      <w:r w:rsidRPr="001B7979">
        <w:rPr>
          <w:kern w:val="0"/>
          <w:sz w:val="24"/>
        </w:rPr>
        <w:t>10</w:t>
      </w:r>
      <w:r w:rsidRPr="001B7979">
        <w:rPr>
          <w:kern w:val="0"/>
          <w:sz w:val="24"/>
        </w:rPr>
        <w:t>份基金份额派发红利</w:t>
      </w:r>
      <w:r w:rsidRPr="001B7979">
        <w:rPr>
          <w:kern w:val="0"/>
          <w:sz w:val="24"/>
        </w:rPr>
        <w:t>0.160</w:t>
      </w:r>
      <w:r w:rsidRPr="001B7979">
        <w:rPr>
          <w:kern w:val="0"/>
          <w:sz w:val="24"/>
        </w:rPr>
        <w:t>元。</w:t>
      </w:r>
    </w:p>
    <w:p w:rsidR="001548F9" w:rsidRPr="001B7979" w:rsidRDefault="001548F9" w:rsidP="00571B8A">
      <w:pPr>
        <w:autoSpaceDE w:val="0"/>
        <w:autoSpaceDN w:val="0"/>
        <w:adjustRightInd w:val="0"/>
        <w:spacing w:before="29" w:line="288" w:lineRule="auto"/>
        <w:jc w:val="left"/>
        <w:rPr>
          <w:color w:val="000000"/>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6.4.9 </w:t>
      </w:r>
      <w:r w:rsidRPr="001B7979">
        <w:rPr>
          <w:b/>
          <w:color w:val="000000"/>
          <w:kern w:val="0"/>
          <w:sz w:val="24"/>
        </w:rPr>
        <w:t>关联方关系</w:t>
      </w:r>
    </w:p>
    <w:p w:rsidR="001548F9" w:rsidRPr="001B7979" w:rsidRDefault="001548F9" w:rsidP="00571B8A">
      <w:pPr>
        <w:spacing w:before="29" w:line="288" w:lineRule="auto"/>
        <w:rPr>
          <w:b/>
          <w:kern w:val="0"/>
          <w:sz w:val="24"/>
        </w:rPr>
      </w:pPr>
      <w:r w:rsidRPr="001B7979">
        <w:rPr>
          <w:b/>
          <w:bCs/>
          <w:color w:val="000000"/>
          <w:kern w:val="0"/>
          <w:sz w:val="24"/>
        </w:rPr>
        <w:t>6.4.9.1</w:t>
      </w:r>
      <w:r w:rsidRPr="001B7979">
        <w:rPr>
          <w:b/>
          <w:kern w:val="0"/>
          <w:sz w:val="24"/>
        </w:rPr>
        <w:t>本报告期存在控制关系或其他重大利害关系的关联方发生变化的情况</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本基金本报告期内存在控制关系或其他重大利害关系的关联方未发生变化。</w:t>
      </w:r>
    </w:p>
    <w:p w:rsidR="001548F9" w:rsidRPr="001B7979" w:rsidRDefault="001548F9" w:rsidP="00571B8A">
      <w:pPr>
        <w:autoSpaceDE w:val="0"/>
        <w:autoSpaceDN w:val="0"/>
        <w:adjustRightInd w:val="0"/>
        <w:spacing w:before="29" w:line="288" w:lineRule="auto"/>
        <w:ind w:left="15" w:firstLine="405"/>
        <w:jc w:val="left"/>
        <w:rPr>
          <w:b/>
          <w:color w:val="000000"/>
          <w:kern w:val="0"/>
          <w:sz w:val="24"/>
        </w:rPr>
      </w:pPr>
    </w:p>
    <w:p w:rsidR="001548F9" w:rsidRPr="001B7979" w:rsidRDefault="001548F9" w:rsidP="00571B8A">
      <w:pPr>
        <w:spacing w:before="29" w:line="288" w:lineRule="auto"/>
        <w:rPr>
          <w:b/>
          <w:kern w:val="0"/>
          <w:sz w:val="24"/>
        </w:rPr>
      </w:pPr>
      <w:r w:rsidRPr="001B7979">
        <w:rPr>
          <w:b/>
          <w:bCs/>
          <w:color w:val="000000"/>
          <w:kern w:val="0"/>
          <w:sz w:val="24"/>
        </w:rPr>
        <w:t xml:space="preserve">6.4.9.2 </w:t>
      </w:r>
      <w:r w:rsidRPr="001B7979">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1B7979" w:rsidTr="009F7734">
        <w:tc>
          <w:tcPr>
            <w:tcW w:w="5220" w:type="dxa"/>
            <w:vAlign w:val="center"/>
          </w:tcPr>
          <w:p w:rsidR="001548F9" w:rsidRPr="001B7979" w:rsidRDefault="001548F9" w:rsidP="00571B8A">
            <w:pPr>
              <w:spacing w:before="29" w:line="288" w:lineRule="auto"/>
              <w:jc w:val="center"/>
              <w:rPr>
                <w:color w:val="000000"/>
                <w:sz w:val="24"/>
              </w:rPr>
            </w:pPr>
            <w:r w:rsidRPr="001B7979">
              <w:rPr>
                <w:color w:val="000000"/>
                <w:sz w:val="24"/>
              </w:rPr>
              <w:t>关联方名称</w:t>
            </w:r>
          </w:p>
        </w:tc>
        <w:tc>
          <w:tcPr>
            <w:tcW w:w="3780" w:type="dxa"/>
            <w:vAlign w:val="center"/>
          </w:tcPr>
          <w:p w:rsidR="001548F9" w:rsidRPr="001B7979" w:rsidRDefault="001548F9" w:rsidP="00571B8A">
            <w:pPr>
              <w:spacing w:before="29" w:line="288" w:lineRule="auto"/>
              <w:jc w:val="center"/>
              <w:rPr>
                <w:color w:val="000000"/>
                <w:sz w:val="24"/>
              </w:rPr>
            </w:pPr>
            <w:r w:rsidRPr="001B7979">
              <w:rPr>
                <w:color w:val="000000"/>
                <w:sz w:val="24"/>
              </w:rPr>
              <w:t>与本基金的关系</w:t>
            </w:r>
          </w:p>
        </w:tc>
      </w:tr>
      <w:tr w:rsidR="00CA7952">
        <w:tc>
          <w:tcPr>
            <w:tcW w:w="5219" w:type="dxa"/>
            <w:vAlign w:val="center"/>
          </w:tcPr>
          <w:p w:rsidR="00CA7952" w:rsidRDefault="00B821CC">
            <w:pPr>
              <w:jc w:val="left"/>
            </w:pPr>
            <w:r>
              <w:rPr>
                <w:color w:val="000000"/>
                <w:sz w:val="24"/>
              </w:rPr>
              <w:t>交银施罗德基金管理有限公司</w:t>
            </w:r>
            <w:r>
              <w:rPr>
                <w:color w:val="000000"/>
                <w:sz w:val="24"/>
              </w:rPr>
              <w:t xml:space="preserve"> (“</w:t>
            </w:r>
            <w:r>
              <w:rPr>
                <w:color w:val="000000"/>
                <w:sz w:val="24"/>
              </w:rPr>
              <w:t>交银施罗德基金公司</w:t>
            </w:r>
            <w:r>
              <w:rPr>
                <w:color w:val="000000"/>
                <w:sz w:val="24"/>
              </w:rPr>
              <w:t>”)</w:t>
            </w:r>
          </w:p>
        </w:tc>
        <w:tc>
          <w:tcPr>
            <w:tcW w:w="3779" w:type="dxa"/>
            <w:vAlign w:val="center"/>
          </w:tcPr>
          <w:p w:rsidR="00CA7952" w:rsidRDefault="00B821CC">
            <w:pPr>
              <w:jc w:val="left"/>
            </w:pPr>
            <w:r>
              <w:rPr>
                <w:color w:val="000000"/>
                <w:sz w:val="24"/>
              </w:rPr>
              <w:t>基金管理人、基金销售机构</w:t>
            </w:r>
          </w:p>
        </w:tc>
      </w:tr>
      <w:tr w:rsidR="00CA7952">
        <w:tc>
          <w:tcPr>
            <w:tcW w:w="5219" w:type="dxa"/>
            <w:vAlign w:val="center"/>
          </w:tcPr>
          <w:p w:rsidR="00CA7952" w:rsidRDefault="00B821CC">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CA7952" w:rsidRDefault="00B821CC">
            <w:pPr>
              <w:jc w:val="left"/>
            </w:pPr>
            <w:r>
              <w:rPr>
                <w:color w:val="000000"/>
                <w:sz w:val="24"/>
              </w:rPr>
              <w:t>基金托管人、基金销售机构</w:t>
            </w:r>
          </w:p>
        </w:tc>
      </w:tr>
      <w:tr w:rsidR="00CA7952">
        <w:tc>
          <w:tcPr>
            <w:tcW w:w="5219" w:type="dxa"/>
            <w:vAlign w:val="center"/>
          </w:tcPr>
          <w:p w:rsidR="00CA7952" w:rsidRDefault="00B821CC">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CA7952" w:rsidRDefault="00B821CC">
            <w:pPr>
              <w:jc w:val="left"/>
            </w:pPr>
            <w:r>
              <w:rPr>
                <w:color w:val="000000"/>
                <w:sz w:val="24"/>
              </w:rPr>
              <w:t>基金管理人的股东、基金销售机构</w:t>
            </w:r>
          </w:p>
        </w:tc>
      </w:tr>
      <w:tr w:rsidR="00AD3DE6">
        <w:tc>
          <w:tcPr>
            <w:tcW w:w="5219" w:type="dxa"/>
            <w:vAlign w:val="center"/>
          </w:tcPr>
          <w:p w:rsidR="00AD3DE6" w:rsidRPr="00AD3DE6" w:rsidRDefault="00AD3DE6" w:rsidP="00AD3DE6">
            <w:pPr>
              <w:jc w:val="left"/>
              <w:rPr>
                <w:color w:val="000000"/>
                <w:sz w:val="24"/>
              </w:rPr>
            </w:pPr>
            <w:r>
              <w:rPr>
                <w:rFonts w:hint="eastAsia"/>
                <w:color w:val="000000"/>
                <w:sz w:val="24"/>
              </w:rPr>
              <w:t>交银施罗德资产管理有限公司</w:t>
            </w:r>
            <w:r>
              <w:rPr>
                <w:color w:val="000000"/>
                <w:sz w:val="24"/>
              </w:rPr>
              <w:t>(</w:t>
            </w:r>
            <w:r>
              <w:rPr>
                <w:color w:val="000000"/>
                <w:sz w:val="24"/>
              </w:rPr>
              <w:t>交银</w:t>
            </w:r>
            <w:r>
              <w:rPr>
                <w:rFonts w:hint="eastAsia"/>
                <w:color w:val="000000"/>
                <w:sz w:val="24"/>
              </w:rPr>
              <w:t>施罗德资管</w:t>
            </w:r>
            <w:r>
              <w:rPr>
                <w:color w:val="000000"/>
                <w:sz w:val="24"/>
              </w:rPr>
              <w:t>)</w:t>
            </w:r>
          </w:p>
        </w:tc>
        <w:tc>
          <w:tcPr>
            <w:tcW w:w="3779" w:type="dxa"/>
            <w:vAlign w:val="center"/>
          </w:tcPr>
          <w:p w:rsidR="00AD3DE6" w:rsidRPr="00AD3DE6" w:rsidRDefault="00AD3DE6">
            <w:pPr>
              <w:jc w:val="left"/>
              <w:rPr>
                <w:color w:val="000000"/>
                <w:sz w:val="24"/>
              </w:rPr>
            </w:pPr>
            <w:r>
              <w:rPr>
                <w:rFonts w:hint="eastAsia"/>
                <w:color w:val="000000"/>
                <w:sz w:val="24"/>
              </w:rPr>
              <w:t>基金管理人的子公司</w:t>
            </w:r>
          </w:p>
        </w:tc>
      </w:tr>
    </w:tbl>
    <w:p w:rsidR="001548F9" w:rsidRPr="001B7979" w:rsidRDefault="001548F9" w:rsidP="00571B8A">
      <w:pPr>
        <w:widowControl/>
        <w:spacing w:before="29" w:line="288" w:lineRule="auto"/>
        <w:jc w:val="left"/>
        <w:rPr>
          <w:kern w:val="0"/>
          <w:sz w:val="24"/>
        </w:rPr>
      </w:pPr>
      <w:r w:rsidRPr="001B7979">
        <w:rPr>
          <w:kern w:val="0"/>
          <w:sz w:val="24"/>
        </w:rPr>
        <w:t>注：下述关联交易均在正常业务范围内按一般商业条款订立。</w:t>
      </w:r>
    </w:p>
    <w:p w:rsidR="001548F9" w:rsidRPr="001B7979" w:rsidRDefault="001548F9" w:rsidP="00571B8A">
      <w:pPr>
        <w:spacing w:before="29" w:line="288" w:lineRule="auto"/>
        <w:rPr>
          <w:color w:val="000000"/>
          <w:sz w:val="24"/>
        </w:rPr>
      </w:pPr>
      <w:r w:rsidRPr="001B7979">
        <w:rPr>
          <w:color w:val="000000"/>
          <w:sz w:val="24"/>
        </w:rPr>
        <w:tab/>
      </w:r>
    </w:p>
    <w:p w:rsidR="001548F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 </w:t>
      </w:r>
      <w:r w:rsidRPr="001B7979">
        <w:rPr>
          <w:b/>
          <w:color w:val="000000"/>
          <w:kern w:val="0"/>
          <w:sz w:val="24"/>
        </w:rPr>
        <w:t>本报告期及上年度可比期间的关联方交易</w:t>
      </w:r>
    </w:p>
    <w:p w:rsidR="00D15F95" w:rsidRPr="005312D8" w:rsidRDefault="00D15F95" w:rsidP="00D15F95">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本基金本报告期内及上年度可比期间无通过关联方交易单元进行的交易。</w:t>
      </w:r>
    </w:p>
    <w:p w:rsidR="007A29AF" w:rsidRPr="001B7979" w:rsidRDefault="007A29AF" w:rsidP="00571B8A">
      <w:pPr>
        <w:spacing w:before="29" w:line="288" w:lineRule="auto"/>
        <w:ind w:firstLineChars="200" w:firstLine="480"/>
        <w:rPr>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 </w:t>
      </w:r>
      <w:r w:rsidRPr="001B7979">
        <w:rPr>
          <w:b/>
          <w:color w:val="000000"/>
          <w:kern w:val="0"/>
          <w:sz w:val="24"/>
        </w:rPr>
        <w:t>关联方报酬</w:t>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6.4.10.2.1 </w:t>
      </w:r>
      <w:r w:rsidRPr="001B7979">
        <w:rPr>
          <w:b/>
          <w:color w:val="000000"/>
          <w:kern w:val="0"/>
          <w:sz w:val="24"/>
        </w:rPr>
        <w:t>基金管理费</w:t>
      </w:r>
    </w:p>
    <w:p w:rsidR="001548F9" w:rsidRPr="001B7979" w:rsidRDefault="001548F9" w:rsidP="00571B8A">
      <w:pPr>
        <w:autoSpaceDE w:val="0"/>
        <w:autoSpaceDN w:val="0"/>
        <w:adjustRightInd w:val="0"/>
        <w:spacing w:before="29" w:line="288" w:lineRule="auto"/>
        <w:ind w:left="15" w:right="210"/>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14"/>
        <w:gridCol w:w="2656"/>
      </w:tblGrid>
      <w:tr w:rsidR="001548F9" w:rsidRPr="001B7979" w:rsidTr="009747CE">
        <w:tc>
          <w:tcPr>
            <w:tcW w:w="3828"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514" w:type="dxa"/>
            <w:vAlign w:val="center"/>
          </w:tcPr>
          <w:p w:rsidR="001548F9" w:rsidRPr="001B7979" w:rsidRDefault="001548F9" w:rsidP="00571B8A">
            <w:pPr>
              <w:spacing w:before="29" w:line="288" w:lineRule="auto"/>
              <w:jc w:val="center"/>
              <w:rPr>
                <w:color w:val="000000"/>
                <w:sz w:val="24"/>
              </w:rPr>
            </w:pPr>
            <w:r w:rsidRPr="001B7979">
              <w:rPr>
                <w:color w:val="000000"/>
                <w:sz w:val="24"/>
              </w:rPr>
              <w:t>本期</w:t>
            </w:r>
          </w:p>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2656" w:type="dxa"/>
            <w:vAlign w:val="center"/>
          </w:tcPr>
          <w:p w:rsidR="001548F9" w:rsidRPr="001B7979" w:rsidRDefault="001548F9" w:rsidP="00571B8A">
            <w:pPr>
              <w:spacing w:before="29" w:line="288" w:lineRule="auto"/>
              <w:jc w:val="center"/>
              <w:rPr>
                <w:color w:val="000000"/>
                <w:sz w:val="24"/>
              </w:rPr>
            </w:pPr>
            <w:r w:rsidRPr="001B7979">
              <w:rPr>
                <w:color w:val="000000"/>
                <w:sz w:val="24"/>
              </w:rPr>
              <w:t>上年度可比期间</w:t>
            </w:r>
          </w:p>
          <w:p w:rsidR="001548F9" w:rsidRPr="001B7979" w:rsidRDefault="001548F9"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2018</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2018</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r>
      <w:tr w:rsidR="001548F9" w:rsidRPr="001B7979" w:rsidTr="009747CE">
        <w:tc>
          <w:tcPr>
            <w:tcW w:w="3828" w:type="dxa"/>
            <w:vAlign w:val="center"/>
          </w:tcPr>
          <w:p w:rsidR="001548F9" w:rsidRPr="001B7979" w:rsidRDefault="001548F9" w:rsidP="00571B8A">
            <w:pPr>
              <w:spacing w:before="29" w:line="288" w:lineRule="auto"/>
              <w:rPr>
                <w:color w:val="000000"/>
                <w:sz w:val="24"/>
              </w:rPr>
            </w:pPr>
            <w:r w:rsidRPr="001B7979">
              <w:rPr>
                <w:sz w:val="24"/>
              </w:rPr>
              <w:t>当期发生的基金应支付的管理费</w:t>
            </w:r>
          </w:p>
        </w:tc>
        <w:tc>
          <w:tcPr>
            <w:tcW w:w="2514" w:type="dxa"/>
            <w:vAlign w:val="center"/>
          </w:tcPr>
          <w:p w:rsidR="001548F9" w:rsidRPr="001B7979" w:rsidRDefault="001548F9" w:rsidP="00571B8A">
            <w:pPr>
              <w:spacing w:before="29" w:line="288" w:lineRule="auto"/>
              <w:jc w:val="right"/>
              <w:rPr>
                <w:sz w:val="24"/>
              </w:rPr>
            </w:pPr>
            <w:r w:rsidRPr="001B7979">
              <w:rPr>
                <w:sz w:val="24"/>
              </w:rPr>
              <w:t>1,430,437.88</w:t>
            </w:r>
          </w:p>
        </w:tc>
        <w:tc>
          <w:tcPr>
            <w:tcW w:w="2656" w:type="dxa"/>
            <w:vAlign w:val="center"/>
          </w:tcPr>
          <w:p w:rsidR="001548F9" w:rsidRPr="001B7979" w:rsidRDefault="001548F9" w:rsidP="00571B8A">
            <w:pPr>
              <w:spacing w:before="29" w:line="288" w:lineRule="auto"/>
              <w:jc w:val="right"/>
              <w:rPr>
                <w:sz w:val="24"/>
              </w:rPr>
            </w:pPr>
            <w:r w:rsidRPr="001B7979">
              <w:rPr>
                <w:sz w:val="24"/>
              </w:rPr>
              <w:t>1,451,290.11</w:t>
            </w:r>
          </w:p>
        </w:tc>
      </w:tr>
      <w:tr w:rsidR="001548F9" w:rsidRPr="001B7979" w:rsidTr="009747CE">
        <w:tc>
          <w:tcPr>
            <w:tcW w:w="3828" w:type="dxa"/>
            <w:vAlign w:val="center"/>
          </w:tcPr>
          <w:p w:rsidR="001548F9" w:rsidRPr="001B7979" w:rsidRDefault="001548F9" w:rsidP="00571B8A">
            <w:pPr>
              <w:spacing w:before="29" w:line="288" w:lineRule="auto"/>
              <w:rPr>
                <w:color w:val="000000"/>
                <w:sz w:val="24"/>
              </w:rPr>
            </w:pPr>
            <w:r w:rsidRPr="001B7979">
              <w:rPr>
                <w:sz w:val="24"/>
              </w:rPr>
              <w:lastRenderedPageBreak/>
              <w:t>其中：支付销售机构的客户维护费</w:t>
            </w:r>
          </w:p>
        </w:tc>
        <w:tc>
          <w:tcPr>
            <w:tcW w:w="2514" w:type="dxa"/>
            <w:vAlign w:val="center"/>
          </w:tcPr>
          <w:p w:rsidR="001548F9" w:rsidRPr="001B7979" w:rsidRDefault="001548F9" w:rsidP="00571B8A">
            <w:pPr>
              <w:spacing w:before="29" w:line="288" w:lineRule="auto"/>
              <w:jc w:val="right"/>
              <w:rPr>
                <w:sz w:val="24"/>
              </w:rPr>
            </w:pPr>
            <w:r w:rsidRPr="001B7979">
              <w:rPr>
                <w:sz w:val="24"/>
              </w:rPr>
              <w:t>-</w:t>
            </w:r>
          </w:p>
        </w:tc>
        <w:tc>
          <w:tcPr>
            <w:tcW w:w="2656" w:type="dxa"/>
            <w:vAlign w:val="center"/>
          </w:tcPr>
          <w:p w:rsidR="001548F9" w:rsidRPr="001B7979" w:rsidRDefault="001548F9" w:rsidP="00571B8A">
            <w:pPr>
              <w:spacing w:before="29" w:line="288" w:lineRule="auto"/>
              <w:jc w:val="right"/>
              <w:rPr>
                <w:sz w:val="24"/>
              </w:rPr>
            </w:pPr>
            <w:r w:rsidRPr="001B7979">
              <w:rPr>
                <w:sz w:val="24"/>
              </w:rPr>
              <w:t>41,637.36</w:t>
            </w:r>
          </w:p>
        </w:tc>
      </w:tr>
    </w:tbl>
    <w:p w:rsidR="00CA7952" w:rsidRDefault="00B821CC">
      <w:pPr>
        <w:widowControl/>
        <w:spacing w:before="29" w:line="288" w:lineRule="auto"/>
        <w:jc w:val="left"/>
        <w:rPr>
          <w:kern w:val="0"/>
          <w:sz w:val="24"/>
        </w:rPr>
      </w:pPr>
      <w:r>
        <w:rPr>
          <w:kern w:val="0"/>
          <w:sz w:val="24"/>
        </w:rPr>
        <w:t>注：支付基金管理人的管理人报酬按前一日基金资产净值</w:t>
      </w:r>
      <w:r>
        <w:rPr>
          <w:kern w:val="0"/>
          <w:sz w:val="24"/>
        </w:rPr>
        <w:t>0.6%</w:t>
      </w:r>
      <w:r>
        <w:rPr>
          <w:kern w:val="0"/>
          <w:sz w:val="24"/>
        </w:rPr>
        <w:t>的年费率计提，逐日累计至每月月底，按月支付。</w:t>
      </w:r>
      <w:r>
        <w:rPr>
          <w:kern w:val="0"/>
          <w:sz w:val="24"/>
        </w:rPr>
        <w:t xml:space="preserve"> </w:t>
      </w:r>
      <w:r>
        <w:rPr>
          <w:kern w:val="0"/>
          <w:sz w:val="24"/>
        </w:rPr>
        <w:t>其计算公式为：</w:t>
      </w:r>
    </w:p>
    <w:p w:rsidR="001548F9" w:rsidRPr="001B7979" w:rsidRDefault="001548F9" w:rsidP="00571B8A">
      <w:pPr>
        <w:widowControl/>
        <w:spacing w:before="29" w:line="288" w:lineRule="auto"/>
        <w:jc w:val="left"/>
        <w:rPr>
          <w:kern w:val="0"/>
          <w:sz w:val="24"/>
        </w:rPr>
      </w:pPr>
      <w:r w:rsidRPr="001B7979">
        <w:rPr>
          <w:kern w:val="0"/>
          <w:sz w:val="24"/>
        </w:rPr>
        <w:t>日管理人报酬＝前一日基金资产净值</w:t>
      </w:r>
      <w:r w:rsidRPr="001B7979">
        <w:rPr>
          <w:kern w:val="0"/>
          <w:sz w:val="24"/>
        </w:rPr>
        <w:t>×0.6%÷</w:t>
      </w:r>
      <w:r w:rsidRPr="001B7979">
        <w:rPr>
          <w:kern w:val="0"/>
          <w:sz w:val="24"/>
        </w:rPr>
        <w:t>当年天数。</w:t>
      </w:r>
    </w:p>
    <w:p w:rsidR="001548F9" w:rsidRPr="001B7979" w:rsidRDefault="001548F9" w:rsidP="00571B8A">
      <w:pPr>
        <w:spacing w:before="29" w:line="288" w:lineRule="auto"/>
        <w:rPr>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6.4.10.2.2 </w:t>
      </w:r>
      <w:r w:rsidRPr="001B7979">
        <w:rPr>
          <w:b/>
          <w:color w:val="000000"/>
          <w:kern w:val="0"/>
          <w:sz w:val="24"/>
        </w:rPr>
        <w:t>基金托管费</w:t>
      </w:r>
    </w:p>
    <w:p w:rsidR="001548F9" w:rsidRPr="001B7979" w:rsidRDefault="001548F9" w:rsidP="00571B8A">
      <w:pPr>
        <w:autoSpaceDE w:val="0"/>
        <w:autoSpaceDN w:val="0"/>
        <w:adjustRightInd w:val="0"/>
        <w:spacing w:before="29" w:line="288" w:lineRule="auto"/>
        <w:ind w:left="15" w:right="210"/>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1B7979" w:rsidTr="007E4DD4">
        <w:tc>
          <w:tcPr>
            <w:tcW w:w="3686"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657" w:type="dxa"/>
            <w:vAlign w:val="center"/>
          </w:tcPr>
          <w:p w:rsidR="001548F9" w:rsidRPr="001B7979" w:rsidRDefault="001548F9" w:rsidP="00571B8A">
            <w:pPr>
              <w:spacing w:before="29" w:line="288" w:lineRule="auto"/>
              <w:jc w:val="center"/>
              <w:rPr>
                <w:color w:val="000000"/>
                <w:sz w:val="24"/>
              </w:rPr>
            </w:pPr>
            <w:r w:rsidRPr="001B7979">
              <w:rPr>
                <w:color w:val="000000"/>
                <w:sz w:val="24"/>
              </w:rPr>
              <w:t>本期</w:t>
            </w:r>
          </w:p>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2657" w:type="dxa"/>
            <w:vAlign w:val="center"/>
          </w:tcPr>
          <w:p w:rsidR="001548F9" w:rsidRPr="001B7979" w:rsidRDefault="001548F9" w:rsidP="00571B8A">
            <w:pPr>
              <w:spacing w:before="29" w:line="288" w:lineRule="auto"/>
              <w:jc w:val="center"/>
              <w:rPr>
                <w:color w:val="000000"/>
                <w:sz w:val="24"/>
              </w:rPr>
            </w:pPr>
            <w:r w:rsidRPr="001B7979">
              <w:rPr>
                <w:color w:val="000000"/>
                <w:sz w:val="24"/>
              </w:rPr>
              <w:t>上年度可比期间</w:t>
            </w:r>
          </w:p>
          <w:p w:rsidR="001548F9" w:rsidRPr="001B7979" w:rsidRDefault="001548F9"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2018</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2018</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r>
      <w:tr w:rsidR="001548F9" w:rsidRPr="001B7979" w:rsidTr="007E4DD4">
        <w:tc>
          <w:tcPr>
            <w:tcW w:w="3686" w:type="dxa"/>
            <w:vAlign w:val="center"/>
          </w:tcPr>
          <w:p w:rsidR="001548F9" w:rsidRPr="001B7979" w:rsidRDefault="001548F9" w:rsidP="00571B8A">
            <w:pPr>
              <w:spacing w:before="29" w:line="288" w:lineRule="auto"/>
              <w:rPr>
                <w:color w:val="000000"/>
                <w:sz w:val="24"/>
              </w:rPr>
            </w:pPr>
            <w:r w:rsidRPr="001B7979">
              <w:rPr>
                <w:sz w:val="24"/>
              </w:rPr>
              <w:t>当期发生的基金应支付的托管费</w:t>
            </w:r>
          </w:p>
        </w:tc>
        <w:tc>
          <w:tcPr>
            <w:tcW w:w="2657" w:type="dxa"/>
            <w:vAlign w:val="center"/>
          </w:tcPr>
          <w:p w:rsidR="001548F9" w:rsidRPr="001B7979" w:rsidRDefault="001548F9" w:rsidP="00571B8A">
            <w:pPr>
              <w:spacing w:before="29" w:line="288" w:lineRule="auto"/>
              <w:jc w:val="right"/>
              <w:rPr>
                <w:color w:val="000000"/>
                <w:kern w:val="0"/>
                <w:sz w:val="24"/>
              </w:rPr>
            </w:pPr>
            <w:r w:rsidRPr="001B7979">
              <w:rPr>
                <w:sz w:val="24"/>
              </w:rPr>
              <w:t>476,812.65</w:t>
            </w:r>
          </w:p>
        </w:tc>
        <w:tc>
          <w:tcPr>
            <w:tcW w:w="2657" w:type="dxa"/>
            <w:vAlign w:val="center"/>
          </w:tcPr>
          <w:p w:rsidR="001548F9" w:rsidRPr="001B7979" w:rsidRDefault="001548F9" w:rsidP="00571B8A">
            <w:pPr>
              <w:spacing w:before="29" w:line="288" w:lineRule="auto"/>
              <w:jc w:val="right"/>
              <w:rPr>
                <w:color w:val="000000"/>
                <w:sz w:val="24"/>
              </w:rPr>
            </w:pPr>
            <w:r w:rsidRPr="001B7979">
              <w:rPr>
                <w:sz w:val="24"/>
              </w:rPr>
              <w:t>483,763.33</w:t>
            </w:r>
          </w:p>
        </w:tc>
      </w:tr>
    </w:tbl>
    <w:p w:rsidR="00CA7952" w:rsidRDefault="00B821CC">
      <w:pPr>
        <w:widowControl/>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w:t>
      </w:r>
      <w:r>
        <w:rPr>
          <w:kern w:val="0"/>
          <w:sz w:val="24"/>
        </w:rPr>
        <w:t xml:space="preserve"> </w:t>
      </w:r>
      <w:r>
        <w:rPr>
          <w:kern w:val="0"/>
          <w:sz w:val="24"/>
        </w:rPr>
        <w:t>其计算公式为：</w:t>
      </w:r>
    </w:p>
    <w:p w:rsidR="001548F9" w:rsidRPr="001B7979" w:rsidRDefault="001548F9" w:rsidP="00571B8A">
      <w:pPr>
        <w:widowControl/>
        <w:spacing w:before="29" w:line="288" w:lineRule="auto"/>
        <w:jc w:val="left"/>
        <w:rPr>
          <w:kern w:val="0"/>
          <w:sz w:val="24"/>
        </w:rPr>
      </w:pPr>
      <w:r w:rsidRPr="001B7979">
        <w:rPr>
          <w:kern w:val="0"/>
          <w:sz w:val="24"/>
        </w:rPr>
        <w:t>日托管费＝前一日基金资产净值</w:t>
      </w:r>
      <w:r w:rsidRPr="001B7979">
        <w:rPr>
          <w:kern w:val="0"/>
          <w:sz w:val="24"/>
        </w:rPr>
        <w:t>×0.2%÷</w:t>
      </w:r>
      <w:r w:rsidRPr="001B7979">
        <w:rPr>
          <w:kern w:val="0"/>
          <w:sz w:val="24"/>
        </w:rPr>
        <w:t>当年天数。</w:t>
      </w:r>
    </w:p>
    <w:p w:rsidR="001548F9" w:rsidRPr="001B7979" w:rsidRDefault="001548F9" w:rsidP="00571B8A">
      <w:pPr>
        <w:spacing w:before="29" w:line="288" w:lineRule="auto"/>
        <w:rPr>
          <w:color w:val="000000"/>
          <w:sz w:val="24"/>
        </w:rPr>
      </w:pPr>
    </w:p>
    <w:p w:rsidR="003667CC" w:rsidRPr="001B7979" w:rsidRDefault="003667CC" w:rsidP="003667CC">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6.4.10.2.3 </w:t>
      </w:r>
      <w:r w:rsidRPr="001B7979">
        <w:rPr>
          <w:b/>
          <w:color w:val="000000"/>
          <w:kern w:val="0"/>
          <w:sz w:val="24"/>
        </w:rPr>
        <w:t>销售服务费</w:t>
      </w:r>
    </w:p>
    <w:p w:rsidR="003F43CD" w:rsidRPr="00F76FA7" w:rsidRDefault="003F43CD" w:rsidP="003F43CD">
      <w:pPr>
        <w:autoSpaceDE w:val="0"/>
        <w:autoSpaceDN w:val="0"/>
        <w:adjustRightInd w:val="0"/>
        <w:spacing w:before="29" w:line="288" w:lineRule="auto"/>
        <w:ind w:left="15" w:right="210"/>
        <w:jc w:val="right"/>
        <w:rPr>
          <w:color w:val="000000"/>
          <w:sz w:val="24"/>
        </w:rPr>
      </w:pPr>
      <w:r w:rsidRPr="00F76FA7">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3F43CD" w:rsidRPr="00F76FA7" w:rsidTr="000D18F2">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ind w:leftChars="-51" w:left="-107" w:rightChars="-51" w:right="-107"/>
              <w:jc w:val="center"/>
              <w:rPr>
                <w:sz w:val="24"/>
              </w:rPr>
            </w:pPr>
            <w:r w:rsidRPr="00F76FA7">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本期</w:t>
            </w:r>
          </w:p>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2019</w:t>
            </w:r>
            <w:r w:rsidRPr="00F76FA7">
              <w:rPr>
                <w:sz w:val="24"/>
              </w:rPr>
              <w:t>年</w:t>
            </w:r>
            <w:r w:rsidRPr="00F76FA7">
              <w:rPr>
                <w:sz w:val="24"/>
              </w:rPr>
              <w:t>1</w:t>
            </w:r>
            <w:r w:rsidRPr="00F76FA7">
              <w:rPr>
                <w:sz w:val="24"/>
              </w:rPr>
              <w:t>月</w:t>
            </w:r>
            <w:r w:rsidRPr="00F76FA7">
              <w:rPr>
                <w:sz w:val="24"/>
              </w:rPr>
              <w:t>1</w:t>
            </w:r>
            <w:r w:rsidRPr="00F76FA7">
              <w:rPr>
                <w:sz w:val="24"/>
              </w:rPr>
              <w:t>日至</w:t>
            </w:r>
            <w:r w:rsidRPr="00F76FA7">
              <w:rPr>
                <w:sz w:val="24"/>
              </w:rPr>
              <w:t>2019</w:t>
            </w:r>
            <w:r w:rsidRPr="00F76FA7">
              <w:rPr>
                <w:sz w:val="24"/>
              </w:rPr>
              <w:t>年</w:t>
            </w:r>
            <w:r w:rsidRPr="00F76FA7">
              <w:rPr>
                <w:sz w:val="24"/>
              </w:rPr>
              <w:t>6</w:t>
            </w:r>
            <w:r w:rsidRPr="00F76FA7">
              <w:rPr>
                <w:sz w:val="24"/>
              </w:rPr>
              <w:t>月</w:t>
            </w:r>
            <w:r w:rsidRPr="00F76FA7">
              <w:rPr>
                <w:sz w:val="24"/>
              </w:rPr>
              <w:t>30</w:t>
            </w:r>
            <w:r w:rsidRPr="00F76FA7">
              <w:rPr>
                <w:sz w:val="24"/>
              </w:rPr>
              <w:t>日</w:t>
            </w:r>
          </w:p>
        </w:tc>
      </w:tr>
      <w:tr w:rsidR="003F43CD" w:rsidRPr="00F76FA7" w:rsidTr="000D18F2">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jc w:val="left"/>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当期发生的基金应支付的销售服务费</w:t>
            </w:r>
          </w:p>
        </w:tc>
      </w:tr>
      <w:tr w:rsidR="003F43CD" w:rsidRPr="00F76FA7" w:rsidTr="000D18F2">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ind w:leftChars="-51" w:left="-107" w:rightChars="-51" w:right="-107"/>
              <w:jc w:val="center"/>
              <w:rPr>
                <w:sz w:val="24"/>
              </w:rPr>
            </w:pPr>
            <w:r w:rsidRPr="00F76FA7">
              <w:rPr>
                <w:sz w:val="24"/>
              </w:rPr>
              <w:t>交银纯债债券发起</w:t>
            </w:r>
            <w:r w:rsidRPr="00F76FA7">
              <w:rPr>
                <w:sz w:val="24"/>
              </w:rPr>
              <w:t>A/B</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ind w:leftChars="-51" w:left="-107" w:rightChars="-51" w:right="-107"/>
              <w:jc w:val="center"/>
              <w:rPr>
                <w:sz w:val="24"/>
              </w:rPr>
            </w:pPr>
            <w:r w:rsidRPr="00F76FA7">
              <w:rPr>
                <w:sz w:val="24"/>
              </w:rPr>
              <w:t>交银纯债债券发起</w:t>
            </w:r>
            <w:r w:rsidRPr="00F76FA7">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ind w:leftChars="-51" w:left="-107" w:rightChars="-51" w:right="-107"/>
              <w:jc w:val="center"/>
              <w:rPr>
                <w:sz w:val="24"/>
              </w:rPr>
            </w:pPr>
            <w:r w:rsidRPr="00F76FA7">
              <w:rPr>
                <w:sz w:val="24"/>
              </w:rPr>
              <w:t>合计</w:t>
            </w:r>
          </w:p>
        </w:tc>
      </w:tr>
      <w:tr w:rsidR="00CA7952">
        <w:tc>
          <w:tcPr>
            <w:tcW w:w="2000" w:type="dxa"/>
            <w:vAlign w:val="center"/>
          </w:tcPr>
          <w:p w:rsidR="00CA7952" w:rsidRDefault="00B821CC">
            <w:pPr>
              <w:jc w:val="left"/>
            </w:pPr>
            <w:r>
              <w:rPr>
                <w:sz w:val="24"/>
              </w:rPr>
              <w:t>交银施罗德基金公司</w:t>
            </w:r>
          </w:p>
        </w:tc>
        <w:tc>
          <w:tcPr>
            <w:tcW w:w="1766" w:type="dxa"/>
            <w:vAlign w:val="center"/>
          </w:tcPr>
          <w:p w:rsidR="00CA7952" w:rsidRDefault="00B821CC">
            <w:pPr>
              <w:jc w:val="right"/>
            </w:pPr>
            <w:r>
              <w:rPr>
                <w:sz w:val="24"/>
              </w:rPr>
              <w:t>-</w:t>
            </w:r>
          </w:p>
        </w:tc>
        <w:tc>
          <w:tcPr>
            <w:tcW w:w="2162" w:type="dxa"/>
            <w:vAlign w:val="center"/>
          </w:tcPr>
          <w:p w:rsidR="00CA7952" w:rsidRDefault="00B821CC">
            <w:pPr>
              <w:jc w:val="right"/>
            </w:pPr>
            <w:r>
              <w:rPr>
                <w:sz w:val="24"/>
              </w:rPr>
              <w:t>15,584.42</w:t>
            </w:r>
          </w:p>
        </w:tc>
        <w:tc>
          <w:tcPr>
            <w:tcW w:w="3070" w:type="dxa"/>
            <w:vAlign w:val="center"/>
          </w:tcPr>
          <w:p w:rsidR="00CA7952" w:rsidRDefault="00B821CC">
            <w:pPr>
              <w:jc w:val="right"/>
            </w:pPr>
            <w:r>
              <w:rPr>
                <w:sz w:val="24"/>
              </w:rPr>
              <w:t>15,584.42</w:t>
            </w:r>
          </w:p>
        </w:tc>
      </w:tr>
      <w:tr w:rsidR="00CA7952">
        <w:tc>
          <w:tcPr>
            <w:tcW w:w="2000" w:type="dxa"/>
            <w:vAlign w:val="center"/>
          </w:tcPr>
          <w:p w:rsidR="00CA7952" w:rsidRDefault="00B821CC">
            <w:pPr>
              <w:jc w:val="left"/>
            </w:pPr>
            <w:r>
              <w:rPr>
                <w:sz w:val="24"/>
              </w:rPr>
              <w:t>交通银行</w:t>
            </w:r>
          </w:p>
        </w:tc>
        <w:tc>
          <w:tcPr>
            <w:tcW w:w="1766" w:type="dxa"/>
            <w:vAlign w:val="center"/>
          </w:tcPr>
          <w:p w:rsidR="00CA7952" w:rsidRDefault="00B821CC">
            <w:pPr>
              <w:jc w:val="right"/>
            </w:pPr>
            <w:r>
              <w:rPr>
                <w:sz w:val="24"/>
              </w:rPr>
              <w:t>-</w:t>
            </w:r>
          </w:p>
        </w:tc>
        <w:tc>
          <w:tcPr>
            <w:tcW w:w="2162" w:type="dxa"/>
            <w:vAlign w:val="center"/>
          </w:tcPr>
          <w:p w:rsidR="00CA7952" w:rsidRDefault="00B821CC">
            <w:pPr>
              <w:jc w:val="right"/>
            </w:pPr>
            <w:r>
              <w:rPr>
                <w:sz w:val="24"/>
              </w:rPr>
              <w:t>21,497.11</w:t>
            </w:r>
          </w:p>
        </w:tc>
        <w:tc>
          <w:tcPr>
            <w:tcW w:w="3070" w:type="dxa"/>
            <w:vAlign w:val="center"/>
          </w:tcPr>
          <w:p w:rsidR="00CA7952" w:rsidRDefault="00B821CC">
            <w:pPr>
              <w:jc w:val="right"/>
            </w:pPr>
            <w:r>
              <w:rPr>
                <w:sz w:val="24"/>
              </w:rPr>
              <w:t>21,497.11</w:t>
            </w:r>
          </w:p>
        </w:tc>
      </w:tr>
      <w:tr w:rsidR="00CA7952">
        <w:tc>
          <w:tcPr>
            <w:tcW w:w="2000" w:type="dxa"/>
            <w:vAlign w:val="center"/>
          </w:tcPr>
          <w:p w:rsidR="00CA7952" w:rsidRDefault="00B821CC">
            <w:pPr>
              <w:jc w:val="left"/>
            </w:pPr>
            <w:r>
              <w:rPr>
                <w:sz w:val="24"/>
              </w:rPr>
              <w:t>中国农业银行</w:t>
            </w:r>
          </w:p>
        </w:tc>
        <w:tc>
          <w:tcPr>
            <w:tcW w:w="1766" w:type="dxa"/>
            <w:vAlign w:val="center"/>
          </w:tcPr>
          <w:p w:rsidR="00CA7952" w:rsidRDefault="00B821CC">
            <w:pPr>
              <w:jc w:val="right"/>
            </w:pPr>
            <w:r>
              <w:rPr>
                <w:sz w:val="24"/>
              </w:rPr>
              <w:t>-</w:t>
            </w:r>
          </w:p>
        </w:tc>
        <w:tc>
          <w:tcPr>
            <w:tcW w:w="2162" w:type="dxa"/>
            <w:vAlign w:val="center"/>
          </w:tcPr>
          <w:p w:rsidR="00CA7952" w:rsidRDefault="00B821CC">
            <w:pPr>
              <w:jc w:val="right"/>
            </w:pPr>
            <w:r>
              <w:rPr>
                <w:sz w:val="24"/>
              </w:rPr>
              <w:t>1,308.64</w:t>
            </w:r>
          </w:p>
        </w:tc>
        <w:tc>
          <w:tcPr>
            <w:tcW w:w="3070" w:type="dxa"/>
            <w:vAlign w:val="center"/>
          </w:tcPr>
          <w:p w:rsidR="00CA7952" w:rsidRDefault="00B821CC">
            <w:pPr>
              <w:jc w:val="right"/>
            </w:pPr>
            <w:r>
              <w:rPr>
                <w:sz w:val="24"/>
              </w:rPr>
              <w:t>1,308.64</w:t>
            </w:r>
          </w:p>
        </w:tc>
      </w:tr>
      <w:tr w:rsidR="003F43CD" w:rsidRPr="00F76FA7" w:rsidTr="000D18F2">
        <w:tc>
          <w:tcPr>
            <w:tcW w:w="2110"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rPr>
                <w:sz w:val="24"/>
              </w:rPr>
            </w:pPr>
            <w:r w:rsidRPr="00F76FA7">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38,390.17</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38,390.17</w:t>
            </w:r>
          </w:p>
        </w:tc>
      </w:tr>
      <w:tr w:rsidR="003F43CD" w:rsidRPr="00F76FA7" w:rsidTr="000D18F2">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ind w:leftChars="-51" w:left="-107" w:rightChars="-51" w:right="-107"/>
              <w:jc w:val="center"/>
              <w:rPr>
                <w:sz w:val="24"/>
              </w:rPr>
            </w:pPr>
            <w:r w:rsidRPr="00F76FA7">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上年度可比期间</w:t>
            </w:r>
          </w:p>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2018</w:t>
            </w:r>
            <w:r w:rsidRPr="00F76FA7">
              <w:rPr>
                <w:sz w:val="24"/>
              </w:rPr>
              <w:t>年</w:t>
            </w:r>
            <w:r w:rsidRPr="00F76FA7">
              <w:rPr>
                <w:sz w:val="24"/>
              </w:rPr>
              <w:t>1</w:t>
            </w:r>
            <w:r w:rsidRPr="00F76FA7">
              <w:rPr>
                <w:sz w:val="24"/>
              </w:rPr>
              <w:t>月</w:t>
            </w:r>
            <w:r w:rsidRPr="00F76FA7">
              <w:rPr>
                <w:sz w:val="24"/>
              </w:rPr>
              <w:t>1</w:t>
            </w:r>
            <w:r w:rsidRPr="00F76FA7">
              <w:rPr>
                <w:sz w:val="24"/>
              </w:rPr>
              <w:t>日至</w:t>
            </w:r>
            <w:r w:rsidRPr="00F76FA7">
              <w:rPr>
                <w:sz w:val="24"/>
              </w:rPr>
              <w:t>2018</w:t>
            </w:r>
            <w:r w:rsidRPr="00F76FA7">
              <w:rPr>
                <w:sz w:val="24"/>
              </w:rPr>
              <w:t>年</w:t>
            </w:r>
            <w:r w:rsidRPr="00F76FA7">
              <w:rPr>
                <w:sz w:val="24"/>
              </w:rPr>
              <w:t>6</w:t>
            </w:r>
            <w:r w:rsidRPr="00F76FA7">
              <w:rPr>
                <w:sz w:val="24"/>
              </w:rPr>
              <w:t>月</w:t>
            </w:r>
            <w:r w:rsidRPr="00F76FA7">
              <w:rPr>
                <w:sz w:val="24"/>
              </w:rPr>
              <w:t>30</w:t>
            </w:r>
            <w:r w:rsidRPr="00F76FA7">
              <w:rPr>
                <w:sz w:val="24"/>
              </w:rPr>
              <w:t>日</w:t>
            </w:r>
          </w:p>
        </w:tc>
      </w:tr>
      <w:tr w:rsidR="003F43CD" w:rsidRPr="00F76FA7" w:rsidTr="000D18F2">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jc w:val="left"/>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当期发生的基金应支付的销售服务费</w:t>
            </w:r>
          </w:p>
        </w:tc>
      </w:tr>
      <w:tr w:rsidR="003F43CD" w:rsidRPr="00F76FA7" w:rsidTr="000D18F2">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交银纯债债券发起</w:t>
            </w:r>
            <w:r w:rsidRPr="00F76FA7">
              <w:rPr>
                <w:sz w:val="24"/>
              </w:rPr>
              <w:t>A/B</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交银纯债债券发起</w:t>
            </w:r>
            <w:r w:rsidRPr="00F76FA7">
              <w:rPr>
                <w:sz w:val="24"/>
              </w:rPr>
              <w:t>C</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合计</w:t>
            </w:r>
          </w:p>
        </w:tc>
      </w:tr>
      <w:tr w:rsidR="00CA7952">
        <w:tc>
          <w:tcPr>
            <w:tcW w:w="2000" w:type="dxa"/>
            <w:vAlign w:val="center"/>
          </w:tcPr>
          <w:p w:rsidR="00CA7952" w:rsidRDefault="00B821CC">
            <w:pPr>
              <w:jc w:val="left"/>
            </w:pPr>
            <w:r>
              <w:rPr>
                <w:sz w:val="24"/>
              </w:rPr>
              <w:t>交银施罗德基金公司</w:t>
            </w:r>
          </w:p>
        </w:tc>
        <w:tc>
          <w:tcPr>
            <w:tcW w:w="1766" w:type="dxa"/>
            <w:vAlign w:val="center"/>
          </w:tcPr>
          <w:p w:rsidR="00CA7952" w:rsidRDefault="00B821CC">
            <w:pPr>
              <w:jc w:val="right"/>
            </w:pPr>
            <w:r>
              <w:rPr>
                <w:sz w:val="24"/>
              </w:rPr>
              <w:t>-</w:t>
            </w:r>
          </w:p>
        </w:tc>
        <w:tc>
          <w:tcPr>
            <w:tcW w:w="2162" w:type="dxa"/>
            <w:vAlign w:val="center"/>
          </w:tcPr>
          <w:p w:rsidR="00CA7952" w:rsidRDefault="00B821CC">
            <w:pPr>
              <w:jc w:val="right"/>
            </w:pPr>
            <w:r>
              <w:rPr>
                <w:sz w:val="24"/>
              </w:rPr>
              <w:t>13,018.76</w:t>
            </w:r>
          </w:p>
        </w:tc>
        <w:tc>
          <w:tcPr>
            <w:tcW w:w="3070" w:type="dxa"/>
            <w:vAlign w:val="center"/>
          </w:tcPr>
          <w:p w:rsidR="00CA7952" w:rsidRDefault="00B821CC">
            <w:pPr>
              <w:jc w:val="right"/>
            </w:pPr>
            <w:r>
              <w:rPr>
                <w:sz w:val="24"/>
              </w:rPr>
              <w:t>13,018.76</w:t>
            </w:r>
          </w:p>
        </w:tc>
      </w:tr>
      <w:tr w:rsidR="00CA7952">
        <w:tc>
          <w:tcPr>
            <w:tcW w:w="2000" w:type="dxa"/>
            <w:vAlign w:val="center"/>
          </w:tcPr>
          <w:p w:rsidR="00CA7952" w:rsidRDefault="00B821CC">
            <w:pPr>
              <w:jc w:val="left"/>
            </w:pPr>
            <w:r>
              <w:rPr>
                <w:sz w:val="24"/>
              </w:rPr>
              <w:t>交通银行</w:t>
            </w:r>
          </w:p>
        </w:tc>
        <w:tc>
          <w:tcPr>
            <w:tcW w:w="1766" w:type="dxa"/>
            <w:vAlign w:val="center"/>
          </w:tcPr>
          <w:p w:rsidR="00CA7952" w:rsidRDefault="00B821CC">
            <w:pPr>
              <w:jc w:val="right"/>
            </w:pPr>
            <w:r>
              <w:rPr>
                <w:sz w:val="24"/>
              </w:rPr>
              <w:t>-</w:t>
            </w:r>
          </w:p>
        </w:tc>
        <w:tc>
          <w:tcPr>
            <w:tcW w:w="2162" w:type="dxa"/>
            <w:vAlign w:val="center"/>
          </w:tcPr>
          <w:p w:rsidR="00CA7952" w:rsidRDefault="00B821CC">
            <w:pPr>
              <w:jc w:val="right"/>
            </w:pPr>
            <w:r>
              <w:rPr>
                <w:sz w:val="24"/>
              </w:rPr>
              <w:t>5,007.84</w:t>
            </w:r>
          </w:p>
        </w:tc>
        <w:tc>
          <w:tcPr>
            <w:tcW w:w="3070" w:type="dxa"/>
            <w:vAlign w:val="center"/>
          </w:tcPr>
          <w:p w:rsidR="00CA7952" w:rsidRDefault="00B821CC">
            <w:pPr>
              <w:jc w:val="right"/>
            </w:pPr>
            <w:r>
              <w:rPr>
                <w:sz w:val="24"/>
              </w:rPr>
              <w:t>5,007.84</w:t>
            </w:r>
          </w:p>
        </w:tc>
      </w:tr>
      <w:tr w:rsidR="00CA7952">
        <w:tc>
          <w:tcPr>
            <w:tcW w:w="2000" w:type="dxa"/>
            <w:vAlign w:val="center"/>
          </w:tcPr>
          <w:p w:rsidR="00CA7952" w:rsidRDefault="00B821CC">
            <w:pPr>
              <w:jc w:val="left"/>
            </w:pPr>
            <w:r>
              <w:rPr>
                <w:sz w:val="24"/>
              </w:rPr>
              <w:t>中国农业银行</w:t>
            </w:r>
          </w:p>
        </w:tc>
        <w:tc>
          <w:tcPr>
            <w:tcW w:w="1766" w:type="dxa"/>
            <w:vAlign w:val="center"/>
          </w:tcPr>
          <w:p w:rsidR="00CA7952" w:rsidRDefault="00B821CC">
            <w:pPr>
              <w:jc w:val="right"/>
            </w:pPr>
            <w:r>
              <w:rPr>
                <w:sz w:val="24"/>
              </w:rPr>
              <w:t>-</w:t>
            </w:r>
          </w:p>
        </w:tc>
        <w:tc>
          <w:tcPr>
            <w:tcW w:w="2162" w:type="dxa"/>
            <w:vAlign w:val="center"/>
          </w:tcPr>
          <w:p w:rsidR="00CA7952" w:rsidRDefault="00B821CC">
            <w:pPr>
              <w:jc w:val="right"/>
            </w:pPr>
            <w:r>
              <w:rPr>
                <w:sz w:val="24"/>
              </w:rPr>
              <w:t>1,928.57</w:t>
            </w:r>
          </w:p>
        </w:tc>
        <w:tc>
          <w:tcPr>
            <w:tcW w:w="3070" w:type="dxa"/>
            <w:vAlign w:val="center"/>
          </w:tcPr>
          <w:p w:rsidR="00CA7952" w:rsidRDefault="00B821CC">
            <w:pPr>
              <w:jc w:val="right"/>
            </w:pPr>
            <w:r>
              <w:rPr>
                <w:sz w:val="24"/>
              </w:rPr>
              <w:t>1,928.57</w:t>
            </w:r>
          </w:p>
        </w:tc>
      </w:tr>
      <w:tr w:rsidR="003F43CD" w:rsidRPr="00F76FA7" w:rsidTr="000D18F2">
        <w:tc>
          <w:tcPr>
            <w:tcW w:w="2110"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rPr>
                <w:sz w:val="24"/>
              </w:rPr>
            </w:pPr>
            <w:r w:rsidRPr="00F76FA7">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19,955.17</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19,955.17</w:t>
            </w:r>
          </w:p>
        </w:tc>
      </w:tr>
    </w:tbl>
    <w:p w:rsidR="00CA7952" w:rsidRDefault="00B821CC">
      <w:pPr>
        <w:widowControl/>
        <w:spacing w:line="360" w:lineRule="auto"/>
        <w:jc w:val="left"/>
        <w:rPr>
          <w:kern w:val="0"/>
          <w:sz w:val="24"/>
        </w:rPr>
      </w:pPr>
      <w:r>
        <w:rPr>
          <w:kern w:val="0"/>
          <w:sz w:val="24"/>
        </w:rPr>
        <w:lastRenderedPageBreak/>
        <w:t>注：支付基金销售机构的基金销售服务费按前一日的</w:t>
      </w:r>
      <w:r>
        <w:rPr>
          <w:kern w:val="0"/>
          <w:sz w:val="24"/>
        </w:rPr>
        <w:t>C</w:t>
      </w:r>
      <w:r>
        <w:rPr>
          <w:kern w:val="0"/>
          <w:sz w:val="24"/>
        </w:rPr>
        <w:t>类基金份额对应的基金资产净值</w:t>
      </w:r>
      <w:r>
        <w:rPr>
          <w:kern w:val="0"/>
          <w:sz w:val="24"/>
        </w:rPr>
        <w:t>0.4%</w:t>
      </w:r>
      <w:r>
        <w:rPr>
          <w:kern w:val="0"/>
          <w:sz w:val="24"/>
        </w:rPr>
        <w:t>的年费率计提，逐日累计至每月月底，按月支付给基金管理人，再由基金管理人计算并支付给各基金销售机构。其计算公式为：</w:t>
      </w:r>
    </w:p>
    <w:p w:rsidR="003F43CD" w:rsidRPr="00F76FA7" w:rsidRDefault="003F43CD" w:rsidP="003F43CD">
      <w:pPr>
        <w:widowControl/>
        <w:spacing w:line="360" w:lineRule="auto"/>
        <w:jc w:val="left"/>
        <w:rPr>
          <w:kern w:val="0"/>
          <w:sz w:val="24"/>
        </w:rPr>
      </w:pPr>
      <w:r w:rsidRPr="00F76FA7">
        <w:rPr>
          <w:kern w:val="0"/>
          <w:sz w:val="24"/>
        </w:rPr>
        <w:t>日基金销售服务费＝前一日</w:t>
      </w:r>
      <w:r w:rsidRPr="00F76FA7">
        <w:rPr>
          <w:kern w:val="0"/>
          <w:sz w:val="24"/>
        </w:rPr>
        <w:t>C</w:t>
      </w:r>
      <w:r w:rsidRPr="00F76FA7">
        <w:rPr>
          <w:kern w:val="0"/>
          <w:sz w:val="24"/>
        </w:rPr>
        <w:t>类基金份额对应的资产净值</w:t>
      </w:r>
      <w:r w:rsidRPr="00F76FA7">
        <w:rPr>
          <w:kern w:val="0"/>
          <w:sz w:val="24"/>
        </w:rPr>
        <w:t>×0.4%÷</w:t>
      </w:r>
      <w:r w:rsidRPr="00F76FA7">
        <w:rPr>
          <w:kern w:val="0"/>
          <w:sz w:val="24"/>
        </w:rPr>
        <w:t>当年天数。</w:t>
      </w:r>
    </w:p>
    <w:p w:rsidR="001548F9" w:rsidRPr="003F43CD"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6.4.10.3 </w:t>
      </w:r>
      <w:r w:rsidRPr="001B7979">
        <w:rPr>
          <w:b/>
          <w:bCs/>
          <w:color w:val="000000"/>
          <w:sz w:val="24"/>
        </w:rPr>
        <w:t>与关联方进行银行间同业市场的债券</w:t>
      </w:r>
      <w:r w:rsidRPr="001B7979">
        <w:rPr>
          <w:b/>
          <w:bCs/>
          <w:color w:val="000000"/>
          <w:sz w:val="24"/>
        </w:rPr>
        <w:t>(</w:t>
      </w:r>
      <w:r w:rsidRPr="001B7979">
        <w:rPr>
          <w:b/>
          <w:bCs/>
          <w:color w:val="000000"/>
          <w:sz w:val="24"/>
        </w:rPr>
        <w:t>含回购</w:t>
      </w:r>
      <w:r w:rsidRPr="001B7979">
        <w:rPr>
          <w:b/>
          <w:bCs/>
          <w:color w:val="000000"/>
          <w:sz w:val="24"/>
        </w:rPr>
        <w:t>)</w:t>
      </w:r>
      <w:r w:rsidRPr="001B7979">
        <w:rPr>
          <w:b/>
          <w:bCs/>
          <w:color w:val="000000"/>
          <w:sz w:val="24"/>
        </w:rPr>
        <w:t>交易</w:t>
      </w:r>
    </w:p>
    <w:p w:rsidR="001548F9" w:rsidRPr="001B7979" w:rsidRDefault="001548F9" w:rsidP="00571B8A">
      <w:pPr>
        <w:widowControl/>
        <w:spacing w:before="29" w:line="288" w:lineRule="auto"/>
        <w:jc w:val="left"/>
        <w:rPr>
          <w:kern w:val="0"/>
          <w:sz w:val="24"/>
        </w:rPr>
      </w:pPr>
      <w:r w:rsidRPr="001B7979">
        <w:rPr>
          <w:kern w:val="0"/>
          <w:sz w:val="24"/>
        </w:rPr>
        <w:t>本基金本报告期内及上年度可比期间未与关联方进行银行间同业市场的债券</w:t>
      </w:r>
      <w:r w:rsidRPr="001B7979">
        <w:rPr>
          <w:kern w:val="0"/>
          <w:sz w:val="24"/>
        </w:rPr>
        <w:t>(</w:t>
      </w:r>
      <w:r w:rsidRPr="001B7979">
        <w:rPr>
          <w:kern w:val="0"/>
          <w:sz w:val="24"/>
        </w:rPr>
        <w:t>含回购</w:t>
      </w:r>
      <w:r w:rsidRPr="001B7979">
        <w:rPr>
          <w:kern w:val="0"/>
          <w:sz w:val="24"/>
        </w:rPr>
        <w:t>)</w:t>
      </w:r>
      <w:r w:rsidRPr="001B7979">
        <w:rPr>
          <w:kern w:val="0"/>
          <w:sz w:val="24"/>
        </w:rPr>
        <w:t>交易。</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6.4.10.4 </w:t>
      </w:r>
      <w:r w:rsidRPr="001B7979">
        <w:rPr>
          <w:b/>
          <w:bCs/>
          <w:color w:val="000000"/>
          <w:sz w:val="24"/>
        </w:rPr>
        <w:t>各关联方投资本基金的情况</w:t>
      </w:r>
    </w:p>
    <w:p w:rsidR="001548F9" w:rsidRPr="001B7979" w:rsidRDefault="001548F9" w:rsidP="00571B8A">
      <w:pPr>
        <w:adjustRightInd w:val="0"/>
        <w:snapToGrid w:val="0"/>
        <w:spacing w:before="29" w:line="288" w:lineRule="auto"/>
        <w:jc w:val="left"/>
        <w:rPr>
          <w:b/>
          <w:bCs/>
          <w:color w:val="000000"/>
          <w:sz w:val="24"/>
        </w:rPr>
      </w:pPr>
      <w:r w:rsidRPr="001B7979">
        <w:rPr>
          <w:b/>
          <w:bCs/>
          <w:color w:val="000000"/>
          <w:kern w:val="0"/>
          <w:sz w:val="24"/>
        </w:rPr>
        <w:t xml:space="preserve">6.4.10.4.1 </w:t>
      </w:r>
      <w:r w:rsidRPr="001B7979">
        <w:rPr>
          <w:b/>
          <w:bCs/>
          <w:color w:val="000000"/>
          <w:sz w:val="24"/>
        </w:rPr>
        <w:t>报告期内基金管理人运用固有资金投资本基金的情况</w:t>
      </w:r>
    </w:p>
    <w:p w:rsidR="001548F9" w:rsidRPr="001B7979" w:rsidRDefault="001548F9" w:rsidP="00571B8A">
      <w:pPr>
        <w:widowControl/>
        <w:spacing w:before="29" w:line="288" w:lineRule="auto"/>
        <w:jc w:val="left"/>
        <w:rPr>
          <w:kern w:val="0"/>
          <w:sz w:val="24"/>
        </w:rPr>
      </w:pPr>
      <w:r w:rsidRPr="001B7979">
        <w:rPr>
          <w:kern w:val="0"/>
          <w:sz w:val="24"/>
        </w:rPr>
        <w:t>本报告期内及上年度可比期间未发生基金管理人运用固有资金投资本基金的情况。</w:t>
      </w:r>
    </w:p>
    <w:p w:rsidR="001548F9" w:rsidRPr="001B7979" w:rsidRDefault="001548F9" w:rsidP="00571B8A">
      <w:pPr>
        <w:adjustRightInd w:val="0"/>
        <w:snapToGrid w:val="0"/>
        <w:spacing w:before="29" w:line="288" w:lineRule="auto"/>
        <w:jc w:val="left"/>
        <w:rPr>
          <w:bCs/>
          <w:color w:val="000000"/>
          <w:sz w:val="24"/>
        </w:rPr>
      </w:pPr>
      <w:r w:rsidRPr="001B7979">
        <w:rPr>
          <w:bCs/>
          <w:color w:val="000000"/>
          <w:sz w:val="24"/>
        </w:rPr>
        <w:tab/>
      </w:r>
    </w:p>
    <w:p w:rsidR="001548F9" w:rsidRPr="001B7979" w:rsidRDefault="001548F9" w:rsidP="00571B8A">
      <w:pPr>
        <w:adjustRightInd w:val="0"/>
        <w:snapToGrid w:val="0"/>
        <w:spacing w:before="29" w:line="288" w:lineRule="auto"/>
        <w:rPr>
          <w:b/>
          <w:bCs/>
          <w:color w:val="000000"/>
          <w:sz w:val="24"/>
        </w:rPr>
      </w:pPr>
      <w:r w:rsidRPr="001B7979">
        <w:rPr>
          <w:b/>
          <w:bCs/>
          <w:color w:val="000000"/>
          <w:kern w:val="0"/>
          <w:sz w:val="24"/>
        </w:rPr>
        <w:t xml:space="preserve">6.4.10.4.2 </w:t>
      </w:r>
      <w:r w:rsidRPr="001B7979">
        <w:rPr>
          <w:b/>
          <w:bCs/>
          <w:color w:val="000000"/>
          <w:sz w:val="24"/>
        </w:rPr>
        <w:t>报告期末除基金管理人之外的其他关联方投资本基金的情况</w:t>
      </w:r>
    </w:p>
    <w:p w:rsidR="00250427" w:rsidRPr="001B7979" w:rsidRDefault="00250427" w:rsidP="00571B8A">
      <w:pPr>
        <w:adjustRightInd w:val="0"/>
        <w:snapToGrid w:val="0"/>
        <w:spacing w:before="29" w:line="288" w:lineRule="auto"/>
        <w:rPr>
          <w:b/>
          <w:bCs/>
          <w:color w:val="000000"/>
          <w:sz w:val="24"/>
        </w:rPr>
      </w:pPr>
      <w:r w:rsidRPr="001B7979">
        <w:rPr>
          <w:sz w:val="24"/>
        </w:rPr>
        <w:t>交银纯债债券发起</w:t>
      </w:r>
      <w:r w:rsidRPr="001B7979">
        <w:rPr>
          <w:sz w:val="24"/>
        </w:rPr>
        <w:t>A/B</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1994"/>
        <w:gridCol w:w="1551"/>
        <w:gridCol w:w="1829"/>
        <w:gridCol w:w="1696"/>
      </w:tblGrid>
      <w:tr w:rsidR="008C10DC" w:rsidRPr="001B7979" w:rsidTr="004831D3">
        <w:tc>
          <w:tcPr>
            <w:tcW w:w="1928" w:type="dxa"/>
            <w:vMerge w:val="restart"/>
            <w:tcBorders>
              <w:top w:val="single" w:sz="4" w:space="0" w:color="000000"/>
              <w:left w:val="single" w:sz="4" w:space="0" w:color="000000"/>
              <w:bottom w:val="single" w:sz="4" w:space="0" w:color="000000"/>
              <w:right w:val="single" w:sz="4" w:space="0" w:color="000000"/>
            </w:tcBorders>
            <w:vAlign w:val="center"/>
            <w:hideMark/>
          </w:tcPr>
          <w:p w:rsidR="008C10DC" w:rsidRPr="001B7979" w:rsidRDefault="008C10DC" w:rsidP="00571B8A">
            <w:pPr>
              <w:widowControl/>
              <w:autoSpaceDE w:val="0"/>
              <w:autoSpaceDN w:val="0"/>
              <w:spacing w:before="29" w:line="288" w:lineRule="auto"/>
              <w:ind w:rightChars="-51" w:right="-107"/>
              <w:jc w:val="center"/>
              <w:textAlignment w:val="bottom"/>
              <w:rPr>
                <w:sz w:val="24"/>
              </w:rPr>
            </w:pPr>
            <w:r w:rsidRPr="001B7979">
              <w:rPr>
                <w:sz w:val="24"/>
              </w:rPr>
              <w:t>关联方名称</w:t>
            </w:r>
          </w:p>
        </w:tc>
        <w:tc>
          <w:tcPr>
            <w:tcW w:w="3545" w:type="dxa"/>
            <w:gridSpan w:val="2"/>
            <w:tcBorders>
              <w:top w:val="single" w:sz="4" w:space="0" w:color="000000"/>
              <w:left w:val="single" w:sz="4" w:space="0" w:color="000000"/>
              <w:bottom w:val="single" w:sz="4" w:space="0" w:color="000000"/>
              <w:right w:val="single" w:sz="4" w:space="0" w:color="000000"/>
            </w:tcBorders>
            <w:vAlign w:val="center"/>
            <w:hideMark/>
          </w:tcPr>
          <w:p w:rsidR="008C10DC" w:rsidRPr="001B7979" w:rsidRDefault="008C10DC" w:rsidP="00571B8A">
            <w:pPr>
              <w:widowControl/>
              <w:autoSpaceDE w:val="0"/>
              <w:autoSpaceDN w:val="0"/>
              <w:spacing w:before="29" w:line="288" w:lineRule="auto"/>
              <w:ind w:leftChars="-51" w:left="-107" w:rightChars="-51" w:right="-107"/>
              <w:jc w:val="center"/>
              <w:textAlignment w:val="bottom"/>
              <w:rPr>
                <w:sz w:val="24"/>
              </w:rPr>
            </w:pPr>
            <w:r w:rsidRPr="001B7979">
              <w:rPr>
                <w:sz w:val="24"/>
              </w:rPr>
              <w:t>交银纯债债券发起</w:t>
            </w:r>
            <w:r w:rsidRPr="001B7979">
              <w:rPr>
                <w:sz w:val="24"/>
              </w:rPr>
              <w:t>A/B</w:t>
            </w:r>
            <w:r w:rsidRPr="001B7979">
              <w:rPr>
                <w:sz w:val="24"/>
              </w:rPr>
              <w:t>本期末</w:t>
            </w:r>
          </w:p>
          <w:p w:rsidR="008C10DC" w:rsidRPr="001B7979" w:rsidRDefault="008C10DC" w:rsidP="00571B8A">
            <w:pPr>
              <w:widowControl/>
              <w:autoSpaceDE w:val="0"/>
              <w:autoSpaceDN w:val="0"/>
              <w:spacing w:before="29" w:line="288" w:lineRule="auto"/>
              <w:ind w:leftChars="-51" w:left="-107" w:rightChars="-51" w:right="-107"/>
              <w:jc w:val="center"/>
              <w:textAlignment w:val="bottom"/>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3525" w:type="dxa"/>
            <w:gridSpan w:val="2"/>
            <w:tcBorders>
              <w:top w:val="single" w:sz="4" w:space="0" w:color="000000"/>
              <w:left w:val="single" w:sz="4" w:space="0" w:color="000000"/>
              <w:bottom w:val="single" w:sz="4" w:space="0" w:color="000000"/>
              <w:right w:val="single" w:sz="4" w:space="0" w:color="000000"/>
            </w:tcBorders>
            <w:vAlign w:val="center"/>
            <w:hideMark/>
          </w:tcPr>
          <w:p w:rsidR="008C10DC" w:rsidRPr="001B7979" w:rsidRDefault="008C10DC" w:rsidP="00571B8A">
            <w:pPr>
              <w:widowControl/>
              <w:tabs>
                <w:tab w:val="left" w:pos="2972"/>
              </w:tabs>
              <w:autoSpaceDE w:val="0"/>
              <w:autoSpaceDN w:val="0"/>
              <w:spacing w:before="29" w:line="288" w:lineRule="auto"/>
              <w:ind w:leftChars="-51" w:left="-107" w:rightChars="-51" w:right="-107"/>
              <w:jc w:val="center"/>
              <w:textAlignment w:val="bottom"/>
              <w:rPr>
                <w:sz w:val="24"/>
              </w:rPr>
            </w:pPr>
            <w:r w:rsidRPr="001B7979">
              <w:rPr>
                <w:sz w:val="24"/>
              </w:rPr>
              <w:t>交银纯债债券发起</w:t>
            </w:r>
            <w:r w:rsidRPr="001B7979">
              <w:rPr>
                <w:sz w:val="24"/>
              </w:rPr>
              <w:t>A/B</w:t>
            </w:r>
            <w:r w:rsidRPr="001B7979">
              <w:rPr>
                <w:sz w:val="24"/>
              </w:rPr>
              <w:t>上年度末</w:t>
            </w:r>
          </w:p>
          <w:p w:rsidR="008C10DC" w:rsidRPr="001B7979" w:rsidRDefault="008C10DC" w:rsidP="00571B8A">
            <w:pPr>
              <w:widowControl/>
              <w:autoSpaceDE w:val="0"/>
              <w:autoSpaceDN w:val="0"/>
              <w:spacing w:before="29" w:line="288" w:lineRule="auto"/>
              <w:ind w:leftChars="-51" w:left="-107" w:rightChars="-51" w:right="-107"/>
              <w:jc w:val="center"/>
              <w:textAlignment w:val="bottom"/>
              <w:rPr>
                <w:sz w:val="24"/>
              </w:rPr>
            </w:pPr>
            <w:r w:rsidRPr="001B7979">
              <w:rPr>
                <w:sz w:val="24"/>
              </w:rPr>
              <w:t>2018</w:t>
            </w:r>
            <w:r w:rsidRPr="001B7979">
              <w:rPr>
                <w:sz w:val="24"/>
              </w:rPr>
              <w:t>年</w:t>
            </w:r>
            <w:r w:rsidRPr="001B7979">
              <w:rPr>
                <w:sz w:val="24"/>
              </w:rPr>
              <w:t>12</w:t>
            </w:r>
            <w:r w:rsidRPr="001B7979">
              <w:rPr>
                <w:sz w:val="24"/>
              </w:rPr>
              <w:t>月</w:t>
            </w:r>
            <w:r w:rsidRPr="001B7979">
              <w:rPr>
                <w:sz w:val="24"/>
              </w:rPr>
              <w:t>31</w:t>
            </w:r>
            <w:r w:rsidRPr="001B7979">
              <w:rPr>
                <w:sz w:val="24"/>
              </w:rPr>
              <w:t>日</w:t>
            </w:r>
          </w:p>
        </w:tc>
      </w:tr>
      <w:tr w:rsidR="008C10DC" w:rsidRPr="001B7979" w:rsidTr="004831D3">
        <w:tc>
          <w:tcPr>
            <w:tcW w:w="1928" w:type="dxa"/>
            <w:vMerge/>
            <w:tcBorders>
              <w:top w:val="single" w:sz="4" w:space="0" w:color="000000"/>
              <w:left w:val="single" w:sz="4" w:space="0" w:color="000000"/>
              <w:bottom w:val="single" w:sz="4" w:space="0" w:color="000000"/>
              <w:right w:val="single" w:sz="4" w:space="0" w:color="000000"/>
            </w:tcBorders>
            <w:vAlign w:val="center"/>
            <w:hideMark/>
          </w:tcPr>
          <w:p w:rsidR="008C10DC" w:rsidRPr="001B7979" w:rsidRDefault="008C10DC" w:rsidP="00571B8A">
            <w:pPr>
              <w:widowControl/>
              <w:spacing w:before="29" w:line="288" w:lineRule="auto"/>
              <w:jc w:val="left"/>
              <w:rPr>
                <w:sz w:val="24"/>
              </w:rPr>
            </w:pPr>
          </w:p>
        </w:tc>
        <w:tc>
          <w:tcPr>
            <w:tcW w:w="1994" w:type="dxa"/>
            <w:tcBorders>
              <w:top w:val="single" w:sz="4" w:space="0" w:color="000000"/>
              <w:left w:val="single" w:sz="4" w:space="0" w:color="000000"/>
              <w:bottom w:val="single" w:sz="4" w:space="0" w:color="000000"/>
              <w:right w:val="single" w:sz="4" w:space="0" w:color="000000"/>
            </w:tcBorders>
            <w:vAlign w:val="center"/>
            <w:hideMark/>
          </w:tcPr>
          <w:p w:rsidR="008C10DC" w:rsidRPr="001B7979" w:rsidRDefault="008C10DC" w:rsidP="00571B8A">
            <w:pPr>
              <w:widowControl/>
              <w:autoSpaceDE w:val="0"/>
              <w:autoSpaceDN w:val="0"/>
              <w:spacing w:before="29" w:line="288" w:lineRule="auto"/>
              <w:ind w:leftChars="-51" w:left="-107" w:rightChars="-51" w:right="-107"/>
              <w:jc w:val="center"/>
              <w:textAlignment w:val="bottom"/>
              <w:rPr>
                <w:sz w:val="24"/>
              </w:rPr>
            </w:pPr>
            <w:r w:rsidRPr="001B7979">
              <w:rPr>
                <w:sz w:val="24"/>
              </w:rPr>
              <w:t>持有的</w:t>
            </w:r>
          </w:p>
          <w:p w:rsidR="008C10DC" w:rsidRPr="001B7979" w:rsidRDefault="008C10DC" w:rsidP="00571B8A">
            <w:pPr>
              <w:widowControl/>
              <w:autoSpaceDE w:val="0"/>
              <w:autoSpaceDN w:val="0"/>
              <w:spacing w:before="29" w:line="288" w:lineRule="auto"/>
              <w:ind w:leftChars="-51" w:left="-107" w:rightChars="-51" w:right="-107"/>
              <w:jc w:val="center"/>
              <w:textAlignment w:val="bottom"/>
              <w:rPr>
                <w:sz w:val="24"/>
              </w:rPr>
            </w:pPr>
            <w:r w:rsidRPr="001B7979">
              <w:rPr>
                <w:sz w:val="24"/>
              </w:rPr>
              <w:t>基金份额</w:t>
            </w:r>
          </w:p>
        </w:tc>
        <w:tc>
          <w:tcPr>
            <w:tcW w:w="1551" w:type="dxa"/>
            <w:tcBorders>
              <w:top w:val="single" w:sz="4" w:space="0" w:color="000000"/>
              <w:left w:val="single" w:sz="4" w:space="0" w:color="000000"/>
              <w:bottom w:val="single" w:sz="4" w:space="0" w:color="000000"/>
              <w:right w:val="single" w:sz="4" w:space="0" w:color="000000"/>
            </w:tcBorders>
            <w:vAlign w:val="center"/>
            <w:hideMark/>
          </w:tcPr>
          <w:p w:rsidR="008C10DC" w:rsidRPr="001B7979" w:rsidRDefault="008C10DC" w:rsidP="00571B8A">
            <w:pPr>
              <w:widowControl/>
              <w:autoSpaceDE w:val="0"/>
              <w:autoSpaceDN w:val="0"/>
              <w:spacing w:before="29" w:line="288" w:lineRule="auto"/>
              <w:ind w:leftChars="-51" w:left="-107" w:rightChars="-51" w:right="-107"/>
              <w:jc w:val="center"/>
              <w:textAlignment w:val="bottom"/>
              <w:rPr>
                <w:sz w:val="24"/>
              </w:rPr>
            </w:pPr>
            <w:r w:rsidRPr="001B7979">
              <w:rPr>
                <w:sz w:val="24"/>
              </w:rPr>
              <w:t>持有的基金份额占基金总份额的比例</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8C10DC" w:rsidRPr="001B7979" w:rsidRDefault="008C10DC" w:rsidP="00571B8A">
            <w:pPr>
              <w:widowControl/>
              <w:autoSpaceDE w:val="0"/>
              <w:autoSpaceDN w:val="0"/>
              <w:spacing w:before="29" w:line="288" w:lineRule="auto"/>
              <w:ind w:leftChars="-51" w:left="-107" w:rightChars="-51" w:right="-107"/>
              <w:jc w:val="center"/>
              <w:textAlignment w:val="bottom"/>
              <w:rPr>
                <w:sz w:val="24"/>
              </w:rPr>
            </w:pPr>
            <w:r w:rsidRPr="001B7979">
              <w:rPr>
                <w:sz w:val="24"/>
              </w:rPr>
              <w:t>持有的</w:t>
            </w:r>
          </w:p>
          <w:p w:rsidR="008C10DC" w:rsidRPr="001B7979" w:rsidRDefault="008C10DC" w:rsidP="00571B8A">
            <w:pPr>
              <w:widowControl/>
              <w:autoSpaceDE w:val="0"/>
              <w:autoSpaceDN w:val="0"/>
              <w:spacing w:before="29" w:line="288" w:lineRule="auto"/>
              <w:ind w:leftChars="-51" w:left="-107" w:rightChars="-51" w:right="-107"/>
              <w:jc w:val="center"/>
              <w:textAlignment w:val="bottom"/>
              <w:rPr>
                <w:sz w:val="24"/>
              </w:rPr>
            </w:pPr>
            <w:r w:rsidRPr="001B7979">
              <w:rPr>
                <w:sz w:val="24"/>
              </w:rPr>
              <w:t>基金份额</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8C10DC" w:rsidRPr="001B7979" w:rsidRDefault="008C10DC" w:rsidP="00571B8A">
            <w:pPr>
              <w:widowControl/>
              <w:autoSpaceDE w:val="0"/>
              <w:autoSpaceDN w:val="0"/>
              <w:spacing w:before="29" w:line="288" w:lineRule="auto"/>
              <w:ind w:leftChars="-51" w:left="-107" w:rightChars="-51" w:right="-107"/>
              <w:jc w:val="center"/>
              <w:textAlignment w:val="bottom"/>
              <w:rPr>
                <w:sz w:val="24"/>
              </w:rPr>
            </w:pPr>
            <w:r w:rsidRPr="001B7979">
              <w:rPr>
                <w:sz w:val="24"/>
              </w:rPr>
              <w:t>持有的基金份额占基金总份额的比例</w:t>
            </w:r>
          </w:p>
        </w:tc>
      </w:tr>
      <w:tr w:rsidR="00CA7952">
        <w:tc>
          <w:tcPr>
            <w:tcW w:w="1928" w:type="dxa"/>
            <w:vAlign w:val="center"/>
          </w:tcPr>
          <w:p w:rsidR="00CA7952" w:rsidRDefault="00B821CC">
            <w:pPr>
              <w:jc w:val="center"/>
            </w:pPr>
            <w:r>
              <w:rPr>
                <w:sz w:val="24"/>
              </w:rPr>
              <w:t>交银施罗德资产管理有限公司</w:t>
            </w:r>
          </w:p>
        </w:tc>
        <w:tc>
          <w:tcPr>
            <w:tcW w:w="1994" w:type="dxa"/>
            <w:vAlign w:val="center"/>
          </w:tcPr>
          <w:p w:rsidR="00CA7952" w:rsidRDefault="00B821CC">
            <w:pPr>
              <w:jc w:val="center"/>
            </w:pPr>
            <w:r>
              <w:rPr>
                <w:sz w:val="24"/>
              </w:rPr>
              <w:t>45,702,925.05</w:t>
            </w:r>
          </w:p>
        </w:tc>
        <w:tc>
          <w:tcPr>
            <w:tcW w:w="1551" w:type="dxa"/>
            <w:vAlign w:val="center"/>
          </w:tcPr>
          <w:p w:rsidR="00CA7952" w:rsidRDefault="00B821CC">
            <w:pPr>
              <w:jc w:val="center"/>
            </w:pPr>
            <w:r>
              <w:rPr>
                <w:sz w:val="24"/>
              </w:rPr>
              <w:t>9.23%</w:t>
            </w:r>
          </w:p>
        </w:tc>
        <w:tc>
          <w:tcPr>
            <w:tcW w:w="1829" w:type="dxa"/>
            <w:vAlign w:val="center"/>
          </w:tcPr>
          <w:p w:rsidR="00CA7952" w:rsidRDefault="00B821CC">
            <w:pPr>
              <w:jc w:val="center"/>
            </w:pPr>
            <w:r>
              <w:rPr>
                <w:sz w:val="24"/>
              </w:rPr>
              <w:t>45,702,925.05</w:t>
            </w:r>
          </w:p>
        </w:tc>
        <w:tc>
          <w:tcPr>
            <w:tcW w:w="1696" w:type="dxa"/>
            <w:vAlign w:val="center"/>
          </w:tcPr>
          <w:p w:rsidR="00CA7952" w:rsidRDefault="00B821CC">
            <w:pPr>
              <w:jc w:val="center"/>
            </w:pPr>
            <w:r>
              <w:rPr>
                <w:sz w:val="24"/>
              </w:rPr>
              <w:t>19.20%</w:t>
            </w:r>
          </w:p>
        </w:tc>
      </w:tr>
    </w:tbl>
    <w:p w:rsidR="00FB4F4F" w:rsidRPr="001B7979" w:rsidRDefault="008C10DC" w:rsidP="00752B33">
      <w:pPr>
        <w:widowControl/>
        <w:spacing w:before="29" w:line="288" w:lineRule="auto"/>
        <w:jc w:val="left"/>
        <w:rPr>
          <w:kern w:val="0"/>
          <w:sz w:val="24"/>
        </w:rPr>
      </w:pPr>
      <w:r w:rsidRPr="001B7979">
        <w:rPr>
          <w:kern w:val="0"/>
          <w:sz w:val="24"/>
        </w:rPr>
        <w:t>注：关联方投资本基金的费率按照基金合同和招募说明书规定的确定，符合公允性要求。</w:t>
      </w:r>
    </w:p>
    <w:p w:rsidR="004D4E40" w:rsidRPr="001B7979" w:rsidRDefault="004D4E40" w:rsidP="00752B33">
      <w:pPr>
        <w:widowControl/>
        <w:spacing w:before="29" w:line="288" w:lineRule="auto"/>
        <w:jc w:val="left"/>
        <w:rPr>
          <w:kern w:val="0"/>
          <w:sz w:val="24"/>
        </w:rPr>
      </w:pPr>
    </w:p>
    <w:p w:rsidR="00250427" w:rsidRPr="001B7979" w:rsidRDefault="00250427" w:rsidP="00571B8A">
      <w:pPr>
        <w:adjustRightInd w:val="0"/>
        <w:snapToGrid w:val="0"/>
        <w:spacing w:before="29" w:line="288" w:lineRule="auto"/>
        <w:rPr>
          <w:b/>
          <w:bCs/>
          <w:color w:val="000000"/>
          <w:sz w:val="24"/>
        </w:rPr>
      </w:pPr>
      <w:r w:rsidRPr="001B7979">
        <w:rPr>
          <w:sz w:val="24"/>
        </w:rPr>
        <w:t>交银纯债债券发起</w:t>
      </w:r>
      <w:r w:rsidRPr="001B7979">
        <w:rPr>
          <w:sz w:val="24"/>
        </w:rPr>
        <w:t>C</w:t>
      </w:r>
    </w:p>
    <w:p w:rsidR="0028517C" w:rsidRPr="001B7979" w:rsidRDefault="008C10DC" w:rsidP="00752B33">
      <w:pPr>
        <w:widowControl/>
        <w:spacing w:before="29" w:line="288" w:lineRule="auto"/>
        <w:jc w:val="left"/>
        <w:rPr>
          <w:kern w:val="0"/>
          <w:sz w:val="24"/>
        </w:rPr>
      </w:pPr>
      <w:r w:rsidRPr="001B7979">
        <w:rPr>
          <w:kern w:val="0"/>
          <w:sz w:val="24"/>
        </w:rPr>
        <w:t>本报告期末及上年度末除基金管理人之外的其他关联方未持有本基金。</w:t>
      </w:r>
    </w:p>
    <w:p w:rsidR="005619D5" w:rsidRPr="001B7979" w:rsidRDefault="005619D5" w:rsidP="00571B8A">
      <w:pPr>
        <w:widowControl/>
        <w:spacing w:before="29" w:line="288" w:lineRule="auto"/>
        <w:jc w:val="left"/>
        <w:rPr>
          <w:kern w:val="0"/>
          <w:sz w:val="24"/>
        </w:rPr>
      </w:pP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6.4.10.5 </w:t>
      </w:r>
      <w:r w:rsidRPr="001B7979">
        <w:rPr>
          <w:b/>
          <w:bCs/>
          <w:color w:val="000000"/>
          <w:sz w:val="24"/>
        </w:rPr>
        <w:t>由关联方保管的银行存款余额及当期产生的利息收入</w:t>
      </w:r>
    </w:p>
    <w:p w:rsidR="001548F9" w:rsidRPr="001B7979" w:rsidRDefault="001548F9" w:rsidP="00571B8A">
      <w:pPr>
        <w:autoSpaceDE w:val="0"/>
        <w:autoSpaceDN w:val="0"/>
        <w:adjustRightInd w:val="0"/>
        <w:spacing w:before="29" w:line="288" w:lineRule="auto"/>
        <w:ind w:left="15" w:right="210"/>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843"/>
        <w:gridCol w:w="1701"/>
        <w:gridCol w:w="1701"/>
        <w:gridCol w:w="1910"/>
      </w:tblGrid>
      <w:tr w:rsidR="00300128" w:rsidRPr="001B7979" w:rsidTr="00CE60DD">
        <w:tc>
          <w:tcPr>
            <w:tcW w:w="1843" w:type="dxa"/>
            <w:vMerge w:val="restart"/>
            <w:vAlign w:val="center"/>
          </w:tcPr>
          <w:p w:rsidR="00300128" w:rsidRPr="001B7979" w:rsidRDefault="00300128" w:rsidP="00571B8A">
            <w:pPr>
              <w:spacing w:before="29" w:line="288" w:lineRule="auto"/>
              <w:jc w:val="center"/>
              <w:rPr>
                <w:color w:val="000000"/>
                <w:sz w:val="24"/>
              </w:rPr>
            </w:pPr>
            <w:r w:rsidRPr="001B7979">
              <w:rPr>
                <w:color w:val="000000"/>
                <w:sz w:val="24"/>
              </w:rPr>
              <w:t>关联方名称</w:t>
            </w:r>
          </w:p>
        </w:tc>
        <w:tc>
          <w:tcPr>
            <w:tcW w:w="3544" w:type="dxa"/>
            <w:gridSpan w:val="2"/>
            <w:vAlign w:val="center"/>
          </w:tcPr>
          <w:p w:rsidR="00300128" w:rsidRPr="001B7979" w:rsidRDefault="00300128" w:rsidP="00571B8A">
            <w:pPr>
              <w:spacing w:before="29" w:line="288" w:lineRule="auto"/>
              <w:jc w:val="center"/>
              <w:rPr>
                <w:color w:val="000000"/>
                <w:sz w:val="24"/>
              </w:rPr>
            </w:pPr>
            <w:r w:rsidRPr="001B7979">
              <w:rPr>
                <w:color w:val="000000"/>
                <w:sz w:val="24"/>
              </w:rPr>
              <w:t>本期</w:t>
            </w:r>
          </w:p>
          <w:p w:rsidR="00300128" w:rsidRPr="001B7979" w:rsidRDefault="00300128" w:rsidP="00571B8A">
            <w:pPr>
              <w:widowControl/>
              <w:autoSpaceDE w:val="0"/>
              <w:autoSpaceDN w:val="0"/>
              <w:spacing w:before="29" w:line="288" w:lineRule="auto"/>
              <w:ind w:right="-15"/>
              <w:jc w:val="center"/>
              <w:textAlignment w:val="bottom"/>
              <w:rPr>
                <w:color w:val="000000"/>
                <w:sz w:val="24"/>
              </w:rPr>
            </w:pPr>
            <w:r w:rsidRPr="001B7979">
              <w:rPr>
                <w:color w:val="000000"/>
                <w:sz w:val="24"/>
              </w:rPr>
              <w:t>2019</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2019</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c>
          <w:tcPr>
            <w:tcW w:w="3611" w:type="dxa"/>
            <w:gridSpan w:val="2"/>
            <w:vAlign w:val="center"/>
          </w:tcPr>
          <w:p w:rsidR="00300128" w:rsidRPr="001B7979" w:rsidRDefault="00300128" w:rsidP="00571B8A">
            <w:pPr>
              <w:spacing w:before="29" w:line="288" w:lineRule="auto"/>
              <w:jc w:val="center"/>
              <w:rPr>
                <w:color w:val="000000"/>
                <w:sz w:val="24"/>
              </w:rPr>
            </w:pPr>
            <w:r w:rsidRPr="001B7979">
              <w:rPr>
                <w:color w:val="000000"/>
                <w:sz w:val="24"/>
              </w:rPr>
              <w:t>上年度可比期间</w:t>
            </w:r>
          </w:p>
          <w:p w:rsidR="00300128" w:rsidRPr="001B7979" w:rsidRDefault="00300128"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2018</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2018</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r>
      <w:tr w:rsidR="00CE60DD" w:rsidRPr="001B7979" w:rsidTr="00CE60DD">
        <w:tc>
          <w:tcPr>
            <w:tcW w:w="1843" w:type="dxa"/>
            <w:vMerge/>
            <w:vAlign w:val="center"/>
          </w:tcPr>
          <w:p w:rsidR="00300128" w:rsidRPr="001B7979" w:rsidRDefault="00300128" w:rsidP="00571B8A">
            <w:pPr>
              <w:widowControl/>
              <w:spacing w:before="29" w:line="288" w:lineRule="auto"/>
              <w:jc w:val="left"/>
              <w:rPr>
                <w:color w:val="000000"/>
                <w:sz w:val="24"/>
              </w:rPr>
            </w:pPr>
          </w:p>
        </w:tc>
        <w:tc>
          <w:tcPr>
            <w:tcW w:w="1843" w:type="dxa"/>
            <w:vAlign w:val="center"/>
          </w:tcPr>
          <w:p w:rsidR="00300128" w:rsidRPr="001B7979" w:rsidRDefault="00300128" w:rsidP="00571B8A">
            <w:pPr>
              <w:spacing w:before="29" w:line="288" w:lineRule="auto"/>
              <w:jc w:val="center"/>
              <w:rPr>
                <w:color w:val="000000"/>
                <w:sz w:val="24"/>
              </w:rPr>
            </w:pPr>
            <w:r w:rsidRPr="001B7979">
              <w:rPr>
                <w:color w:val="000000"/>
                <w:sz w:val="24"/>
              </w:rPr>
              <w:t>期末余额</w:t>
            </w:r>
          </w:p>
        </w:tc>
        <w:tc>
          <w:tcPr>
            <w:tcW w:w="1701" w:type="dxa"/>
            <w:vAlign w:val="center"/>
          </w:tcPr>
          <w:p w:rsidR="00300128" w:rsidRPr="001B7979" w:rsidRDefault="00300128" w:rsidP="00571B8A">
            <w:pPr>
              <w:spacing w:before="29" w:line="288" w:lineRule="auto"/>
              <w:jc w:val="center"/>
              <w:rPr>
                <w:color w:val="000000"/>
                <w:sz w:val="24"/>
              </w:rPr>
            </w:pPr>
            <w:r w:rsidRPr="001B7979">
              <w:rPr>
                <w:color w:val="000000"/>
                <w:sz w:val="24"/>
              </w:rPr>
              <w:t>当期利息收入</w:t>
            </w:r>
          </w:p>
        </w:tc>
        <w:tc>
          <w:tcPr>
            <w:tcW w:w="1701" w:type="dxa"/>
            <w:vAlign w:val="center"/>
          </w:tcPr>
          <w:p w:rsidR="00300128" w:rsidRPr="001B7979" w:rsidRDefault="00300128" w:rsidP="00571B8A">
            <w:pPr>
              <w:spacing w:before="29" w:line="288" w:lineRule="auto"/>
              <w:jc w:val="center"/>
              <w:rPr>
                <w:color w:val="000000"/>
                <w:sz w:val="24"/>
              </w:rPr>
            </w:pPr>
            <w:r w:rsidRPr="001B7979">
              <w:rPr>
                <w:color w:val="000000"/>
                <w:sz w:val="24"/>
              </w:rPr>
              <w:t>期末余额</w:t>
            </w:r>
          </w:p>
        </w:tc>
        <w:tc>
          <w:tcPr>
            <w:tcW w:w="1910" w:type="dxa"/>
            <w:vAlign w:val="center"/>
          </w:tcPr>
          <w:p w:rsidR="00300128" w:rsidRPr="001B7979" w:rsidRDefault="00300128" w:rsidP="00571B8A">
            <w:pPr>
              <w:spacing w:before="29" w:line="288" w:lineRule="auto"/>
              <w:jc w:val="center"/>
              <w:rPr>
                <w:color w:val="000000"/>
                <w:sz w:val="24"/>
              </w:rPr>
            </w:pPr>
            <w:r w:rsidRPr="001B7979">
              <w:rPr>
                <w:color w:val="000000"/>
                <w:sz w:val="24"/>
              </w:rPr>
              <w:t>当期利息收入</w:t>
            </w:r>
          </w:p>
        </w:tc>
      </w:tr>
      <w:tr w:rsidR="00CA7952">
        <w:tc>
          <w:tcPr>
            <w:tcW w:w="1843" w:type="dxa"/>
            <w:vAlign w:val="center"/>
          </w:tcPr>
          <w:p w:rsidR="00CA7952" w:rsidRDefault="00B821CC">
            <w:pPr>
              <w:jc w:val="left"/>
            </w:pPr>
            <w:r>
              <w:rPr>
                <w:sz w:val="24"/>
              </w:rPr>
              <w:t>中国农业银行股份有限公司</w:t>
            </w:r>
          </w:p>
        </w:tc>
        <w:tc>
          <w:tcPr>
            <w:tcW w:w="1843" w:type="dxa"/>
            <w:vAlign w:val="center"/>
          </w:tcPr>
          <w:p w:rsidR="00CA7952" w:rsidRDefault="00B821CC">
            <w:pPr>
              <w:jc w:val="right"/>
            </w:pPr>
            <w:r>
              <w:rPr>
                <w:sz w:val="24"/>
              </w:rPr>
              <w:t>18,947,911.58</w:t>
            </w:r>
          </w:p>
        </w:tc>
        <w:tc>
          <w:tcPr>
            <w:tcW w:w="1701" w:type="dxa"/>
            <w:vAlign w:val="center"/>
          </w:tcPr>
          <w:p w:rsidR="00CA7952" w:rsidRDefault="00B821CC">
            <w:pPr>
              <w:jc w:val="right"/>
            </w:pPr>
            <w:r>
              <w:rPr>
                <w:sz w:val="24"/>
              </w:rPr>
              <w:t>25,189.28</w:t>
            </w:r>
          </w:p>
        </w:tc>
        <w:tc>
          <w:tcPr>
            <w:tcW w:w="1701" w:type="dxa"/>
            <w:vAlign w:val="center"/>
          </w:tcPr>
          <w:p w:rsidR="00CA7952" w:rsidRDefault="00B821CC">
            <w:pPr>
              <w:jc w:val="right"/>
            </w:pPr>
            <w:r>
              <w:rPr>
                <w:sz w:val="24"/>
              </w:rPr>
              <w:t>534,108.79</w:t>
            </w:r>
          </w:p>
        </w:tc>
        <w:tc>
          <w:tcPr>
            <w:tcW w:w="1910" w:type="dxa"/>
            <w:vAlign w:val="center"/>
          </w:tcPr>
          <w:p w:rsidR="00CA7952" w:rsidRDefault="00B821CC">
            <w:pPr>
              <w:jc w:val="right"/>
            </w:pPr>
            <w:r>
              <w:rPr>
                <w:sz w:val="24"/>
              </w:rPr>
              <w:t>16,250.71</w:t>
            </w:r>
          </w:p>
        </w:tc>
      </w:tr>
    </w:tbl>
    <w:p w:rsidR="00300128" w:rsidRPr="001B7979" w:rsidRDefault="00300128" w:rsidP="00571B8A">
      <w:pPr>
        <w:spacing w:before="29" w:line="288" w:lineRule="auto"/>
        <w:jc w:val="left"/>
        <w:rPr>
          <w:kern w:val="0"/>
          <w:sz w:val="24"/>
        </w:rPr>
      </w:pPr>
      <w:r w:rsidRPr="001B7979">
        <w:rPr>
          <w:kern w:val="0"/>
          <w:sz w:val="24"/>
        </w:rPr>
        <w:lastRenderedPageBreak/>
        <w:t>注：本基金的银行存款由基金托管人保管，按银行同业利率计息。</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6.4.10.6 </w:t>
      </w:r>
      <w:r w:rsidRPr="001B7979">
        <w:rPr>
          <w:b/>
          <w:bCs/>
          <w:color w:val="000000"/>
          <w:sz w:val="24"/>
        </w:rPr>
        <w:t>本基金在承销期内参与关联方承销证券的情况</w:t>
      </w:r>
    </w:p>
    <w:p w:rsidR="001548F9" w:rsidRPr="001B7979" w:rsidRDefault="001548F9" w:rsidP="00571B8A">
      <w:pPr>
        <w:spacing w:before="29" w:line="288" w:lineRule="auto"/>
        <w:jc w:val="left"/>
        <w:rPr>
          <w:kern w:val="0"/>
          <w:sz w:val="24"/>
        </w:rPr>
      </w:pPr>
      <w:r w:rsidRPr="001B7979">
        <w:rPr>
          <w:kern w:val="0"/>
          <w:sz w:val="24"/>
        </w:rPr>
        <w:t>本基金本报告期内及上年度可比期间未在承销期内参与关联方承销证券。</w:t>
      </w:r>
    </w:p>
    <w:p w:rsidR="001548F9" w:rsidRPr="001B7979" w:rsidRDefault="001548F9" w:rsidP="00571B8A">
      <w:pPr>
        <w:adjustRightInd w:val="0"/>
        <w:snapToGrid w:val="0"/>
        <w:spacing w:before="29" w:line="288" w:lineRule="auto"/>
        <w:jc w:val="left"/>
        <w:rPr>
          <w:bCs/>
          <w:color w:val="000000"/>
          <w:sz w:val="24"/>
        </w:rPr>
      </w:pPr>
    </w:p>
    <w:p w:rsidR="00621AC9" w:rsidRPr="001B7979" w:rsidRDefault="00621AC9" w:rsidP="003E4CDB">
      <w:pPr>
        <w:adjustRightInd w:val="0"/>
        <w:snapToGrid w:val="0"/>
        <w:spacing w:beforeLines="100" w:before="312" w:line="360" w:lineRule="auto"/>
        <w:rPr>
          <w:rFonts w:eastAsiaTheme="minorEastAsia"/>
          <w:b/>
          <w:color w:val="000000" w:themeColor="text1"/>
          <w:sz w:val="24"/>
        </w:rPr>
      </w:pPr>
      <w:r w:rsidRPr="001B7979">
        <w:rPr>
          <w:rFonts w:eastAsiaTheme="minorEastAsia"/>
          <w:b/>
          <w:bCs/>
          <w:color w:val="000000" w:themeColor="text1"/>
          <w:kern w:val="0"/>
          <w:sz w:val="24"/>
        </w:rPr>
        <w:t xml:space="preserve">6.4.10.7 </w:t>
      </w:r>
      <w:r w:rsidRPr="001B7979">
        <w:rPr>
          <w:rFonts w:eastAsiaTheme="minorEastAsia"/>
          <w:b/>
          <w:color w:val="000000" w:themeColor="text1"/>
          <w:sz w:val="24"/>
        </w:rPr>
        <w:t>其他关联交易事项的说明</w:t>
      </w:r>
    </w:p>
    <w:p w:rsidR="00621AC9" w:rsidRPr="001B7979" w:rsidRDefault="00621AC9" w:rsidP="00621AC9">
      <w:pPr>
        <w:widowControl/>
        <w:spacing w:line="360" w:lineRule="auto"/>
        <w:ind w:firstLineChars="200" w:firstLine="480"/>
        <w:rPr>
          <w:rFonts w:eastAsiaTheme="minorEastAsia"/>
          <w:color w:val="000000" w:themeColor="text1"/>
          <w:kern w:val="0"/>
          <w:sz w:val="24"/>
        </w:rPr>
      </w:pPr>
      <w:r w:rsidRPr="001B7979">
        <w:rPr>
          <w:rFonts w:eastAsiaTheme="minorEastAsia"/>
          <w:color w:val="000000" w:themeColor="text1"/>
          <w:kern w:val="0"/>
          <w:sz w:val="24"/>
        </w:rPr>
        <w:t>本基金本报告期内及上年度可比期间无其他关联交易事项。</w:t>
      </w: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6.4.11 </w:t>
      </w:r>
      <w:r w:rsidRPr="001B7979">
        <w:rPr>
          <w:b/>
          <w:bCs/>
          <w:color w:val="000000"/>
          <w:sz w:val="24"/>
        </w:rPr>
        <w:t>利润分配情况</w:t>
      </w:r>
    </w:p>
    <w:p w:rsidR="009B57C3" w:rsidRPr="001B7979" w:rsidRDefault="009B57C3" w:rsidP="005C1132">
      <w:pPr>
        <w:adjustRightInd w:val="0"/>
        <w:snapToGrid w:val="0"/>
        <w:spacing w:before="29" w:line="288" w:lineRule="auto"/>
        <w:rPr>
          <w:color w:val="000000"/>
          <w:sz w:val="24"/>
        </w:rPr>
      </w:pPr>
      <w:r w:rsidRPr="001B7979">
        <w:rPr>
          <w:color w:val="000000"/>
          <w:sz w:val="24"/>
        </w:rPr>
        <w:t>交银纯债债券发起</w:t>
      </w:r>
      <w:r w:rsidRPr="001B7979">
        <w:rPr>
          <w:color w:val="000000"/>
          <w:sz w:val="24"/>
        </w:rPr>
        <w:t>A/B</w:t>
      </w:r>
    </w:p>
    <w:p w:rsidR="009B57C3" w:rsidRPr="001B7979" w:rsidRDefault="009B57C3" w:rsidP="00957986">
      <w:pPr>
        <w:autoSpaceDE w:val="0"/>
        <w:autoSpaceDN w:val="0"/>
        <w:adjustRightInd w:val="0"/>
        <w:spacing w:before="29" w:line="288" w:lineRule="auto"/>
        <w:ind w:left="15"/>
        <w:jc w:val="right"/>
        <w:rPr>
          <w:color w:val="000000"/>
          <w:sz w:val="24"/>
        </w:rPr>
      </w:pPr>
      <w:r w:rsidRPr="001B7979">
        <w:rPr>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9B57C3" w:rsidRPr="001B7979" w:rsidTr="006973B3">
        <w:trPr>
          <w:trHeight w:val="1323"/>
          <w:jc w:val="center"/>
        </w:trPr>
        <w:tc>
          <w:tcPr>
            <w:tcW w:w="853"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序号</w:t>
            </w:r>
          </w:p>
        </w:tc>
        <w:tc>
          <w:tcPr>
            <w:tcW w:w="1216"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权益登记日</w:t>
            </w:r>
          </w:p>
        </w:tc>
        <w:tc>
          <w:tcPr>
            <w:tcW w:w="1478"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除息日</w:t>
            </w:r>
          </w:p>
        </w:tc>
        <w:tc>
          <w:tcPr>
            <w:tcW w:w="1171"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每</w:t>
            </w:r>
            <w:r w:rsidRPr="001B7979">
              <w:rPr>
                <w:color w:val="000000"/>
                <w:sz w:val="24"/>
              </w:rPr>
              <w:t>10</w:t>
            </w:r>
            <w:r w:rsidRPr="001B7979">
              <w:rPr>
                <w:color w:val="000000"/>
                <w:sz w:val="24"/>
              </w:rPr>
              <w:t>份基金份额分红数</w:t>
            </w:r>
          </w:p>
        </w:tc>
        <w:tc>
          <w:tcPr>
            <w:tcW w:w="1325"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现金形式发放总额</w:t>
            </w:r>
          </w:p>
        </w:tc>
        <w:tc>
          <w:tcPr>
            <w:tcW w:w="1325"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再投资形式发放总额</w:t>
            </w:r>
          </w:p>
        </w:tc>
        <w:tc>
          <w:tcPr>
            <w:tcW w:w="1325"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利润分配合计</w:t>
            </w:r>
          </w:p>
        </w:tc>
        <w:tc>
          <w:tcPr>
            <w:tcW w:w="948"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备注</w:t>
            </w:r>
          </w:p>
        </w:tc>
      </w:tr>
      <w:tr w:rsidR="0008108B" w:rsidTr="0008108B">
        <w:trPr>
          <w:jc w:val="center"/>
        </w:trPr>
        <w:tc>
          <w:tcPr>
            <w:tcW w:w="853" w:type="dxa"/>
            <w:vAlign w:val="center"/>
          </w:tcPr>
          <w:p w:rsidR="00CA7952" w:rsidRDefault="00B821CC">
            <w:pPr>
              <w:jc w:val="center"/>
            </w:pPr>
            <w:r>
              <w:rPr>
                <w:sz w:val="24"/>
              </w:rPr>
              <w:t>1</w:t>
            </w:r>
          </w:p>
        </w:tc>
        <w:tc>
          <w:tcPr>
            <w:tcW w:w="1216" w:type="dxa"/>
            <w:vAlign w:val="center"/>
          </w:tcPr>
          <w:p w:rsidR="00CA7952" w:rsidRDefault="00B821CC">
            <w:pPr>
              <w:jc w:val="center"/>
            </w:pPr>
            <w:r>
              <w:rPr>
                <w:sz w:val="24"/>
              </w:rPr>
              <w:t>2019-01-14</w:t>
            </w:r>
          </w:p>
        </w:tc>
        <w:tc>
          <w:tcPr>
            <w:tcW w:w="1478" w:type="dxa"/>
            <w:vAlign w:val="center"/>
          </w:tcPr>
          <w:p w:rsidR="00CA7952" w:rsidRDefault="00B821CC">
            <w:pPr>
              <w:jc w:val="center"/>
            </w:pPr>
            <w:r>
              <w:rPr>
                <w:sz w:val="24"/>
              </w:rPr>
              <w:t>2019-01-14</w:t>
            </w:r>
          </w:p>
        </w:tc>
        <w:tc>
          <w:tcPr>
            <w:tcW w:w="1171" w:type="dxa"/>
            <w:vAlign w:val="center"/>
          </w:tcPr>
          <w:p w:rsidR="00CA7952" w:rsidRDefault="00B821CC">
            <w:pPr>
              <w:jc w:val="right"/>
            </w:pPr>
            <w:r>
              <w:rPr>
                <w:sz w:val="24"/>
              </w:rPr>
              <w:t>0.200</w:t>
            </w:r>
          </w:p>
        </w:tc>
        <w:tc>
          <w:tcPr>
            <w:tcW w:w="1325" w:type="dxa"/>
            <w:vAlign w:val="center"/>
          </w:tcPr>
          <w:p w:rsidR="00CA7952" w:rsidRDefault="00B821CC">
            <w:pPr>
              <w:jc w:val="right"/>
            </w:pPr>
            <w:r>
              <w:rPr>
                <w:sz w:val="24"/>
              </w:rPr>
              <w:t>5,719,142.84</w:t>
            </w:r>
          </w:p>
        </w:tc>
        <w:tc>
          <w:tcPr>
            <w:tcW w:w="1325" w:type="dxa"/>
            <w:vAlign w:val="center"/>
          </w:tcPr>
          <w:p w:rsidR="00CA7952" w:rsidRDefault="00B821CC">
            <w:pPr>
              <w:jc w:val="right"/>
            </w:pPr>
            <w:r>
              <w:rPr>
                <w:sz w:val="24"/>
              </w:rPr>
              <w:t>847,882.42</w:t>
            </w:r>
          </w:p>
        </w:tc>
        <w:tc>
          <w:tcPr>
            <w:tcW w:w="1325" w:type="dxa"/>
            <w:vAlign w:val="center"/>
          </w:tcPr>
          <w:p w:rsidR="00CA7952" w:rsidRDefault="00B821CC">
            <w:pPr>
              <w:jc w:val="right"/>
            </w:pPr>
            <w:r>
              <w:rPr>
                <w:sz w:val="24"/>
              </w:rPr>
              <w:t>6,567,025.26</w:t>
            </w:r>
          </w:p>
        </w:tc>
        <w:tc>
          <w:tcPr>
            <w:tcW w:w="948" w:type="dxa"/>
            <w:vAlign w:val="center"/>
          </w:tcPr>
          <w:p w:rsidR="00CA7952" w:rsidRDefault="00B821CC">
            <w:pPr>
              <w:jc w:val="left"/>
            </w:pPr>
            <w:r>
              <w:rPr>
                <w:sz w:val="24"/>
              </w:rPr>
              <w:t>-</w:t>
            </w:r>
          </w:p>
        </w:tc>
      </w:tr>
      <w:tr w:rsidR="0008108B" w:rsidTr="0008108B">
        <w:trPr>
          <w:jc w:val="center"/>
        </w:trPr>
        <w:tc>
          <w:tcPr>
            <w:tcW w:w="853" w:type="dxa"/>
            <w:vAlign w:val="center"/>
          </w:tcPr>
          <w:p w:rsidR="00CA7952" w:rsidRDefault="00B821CC">
            <w:pPr>
              <w:jc w:val="center"/>
            </w:pPr>
            <w:r>
              <w:rPr>
                <w:sz w:val="24"/>
              </w:rPr>
              <w:t>2</w:t>
            </w:r>
          </w:p>
        </w:tc>
        <w:tc>
          <w:tcPr>
            <w:tcW w:w="1216" w:type="dxa"/>
            <w:vAlign w:val="center"/>
          </w:tcPr>
          <w:p w:rsidR="00CA7952" w:rsidRDefault="00B821CC">
            <w:pPr>
              <w:jc w:val="center"/>
            </w:pPr>
            <w:r>
              <w:rPr>
                <w:sz w:val="24"/>
              </w:rPr>
              <w:t>2019-04-12</w:t>
            </w:r>
          </w:p>
        </w:tc>
        <w:tc>
          <w:tcPr>
            <w:tcW w:w="1478" w:type="dxa"/>
            <w:vAlign w:val="center"/>
          </w:tcPr>
          <w:p w:rsidR="00CA7952" w:rsidRDefault="00B821CC">
            <w:pPr>
              <w:jc w:val="center"/>
            </w:pPr>
            <w:r>
              <w:rPr>
                <w:sz w:val="24"/>
              </w:rPr>
              <w:t>2019-04-12</w:t>
            </w:r>
          </w:p>
        </w:tc>
        <w:tc>
          <w:tcPr>
            <w:tcW w:w="1171" w:type="dxa"/>
            <w:vAlign w:val="center"/>
          </w:tcPr>
          <w:p w:rsidR="00CA7952" w:rsidRDefault="00B821CC">
            <w:pPr>
              <w:jc w:val="right"/>
            </w:pPr>
            <w:r>
              <w:rPr>
                <w:sz w:val="24"/>
              </w:rPr>
              <w:t>0.170</w:t>
            </w:r>
          </w:p>
        </w:tc>
        <w:tc>
          <w:tcPr>
            <w:tcW w:w="1325" w:type="dxa"/>
            <w:vAlign w:val="center"/>
          </w:tcPr>
          <w:p w:rsidR="00CA7952" w:rsidRDefault="00B821CC">
            <w:pPr>
              <w:jc w:val="right"/>
            </w:pPr>
            <w:r>
              <w:rPr>
                <w:sz w:val="24"/>
              </w:rPr>
              <w:t>4,080,453.36</w:t>
            </w:r>
          </w:p>
        </w:tc>
        <w:tc>
          <w:tcPr>
            <w:tcW w:w="1325" w:type="dxa"/>
            <w:vAlign w:val="center"/>
          </w:tcPr>
          <w:p w:rsidR="00CA7952" w:rsidRDefault="00B821CC">
            <w:pPr>
              <w:jc w:val="right"/>
            </w:pPr>
            <w:r>
              <w:rPr>
                <w:sz w:val="24"/>
              </w:rPr>
              <w:t>1,537,722.39</w:t>
            </w:r>
          </w:p>
        </w:tc>
        <w:tc>
          <w:tcPr>
            <w:tcW w:w="1325" w:type="dxa"/>
            <w:vAlign w:val="center"/>
          </w:tcPr>
          <w:p w:rsidR="00CA7952" w:rsidRDefault="00B821CC">
            <w:pPr>
              <w:jc w:val="right"/>
            </w:pPr>
            <w:r>
              <w:rPr>
                <w:sz w:val="24"/>
              </w:rPr>
              <w:t>5,618,175.75</w:t>
            </w:r>
          </w:p>
        </w:tc>
        <w:tc>
          <w:tcPr>
            <w:tcW w:w="948" w:type="dxa"/>
            <w:vAlign w:val="center"/>
          </w:tcPr>
          <w:p w:rsidR="00CA7952" w:rsidRDefault="00B821CC">
            <w:pPr>
              <w:jc w:val="left"/>
            </w:pPr>
            <w:r>
              <w:rPr>
                <w:sz w:val="24"/>
              </w:rPr>
              <w:t>-</w:t>
            </w:r>
          </w:p>
        </w:tc>
      </w:tr>
      <w:tr w:rsidR="009B57C3" w:rsidRPr="001B7979" w:rsidTr="006973B3">
        <w:trPr>
          <w:jc w:val="center"/>
        </w:trPr>
        <w:tc>
          <w:tcPr>
            <w:tcW w:w="853" w:type="dxa"/>
            <w:shd w:val="clear" w:color="auto" w:fill="auto"/>
            <w:vAlign w:val="center"/>
          </w:tcPr>
          <w:p w:rsidR="009B57C3" w:rsidRPr="001B7979" w:rsidRDefault="009B57C3" w:rsidP="00636984">
            <w:pPr>
              <w:spacing w:before="29" w:line="288" w:lineRule="auto"/>
              <w:jc w:val="center"/>
              <w:rPr>
                <w:sz w:val="24"/>
              </w:rPr>
            </w:pPr>
            <w:r w:rsidRPr="001B7979">
              <w:rPr>
                <w:sz w:val="24"/>
              </w:rPr>
              <w:t>合计</w:t>
            </w:r>
          </w:p>
        </w:tc>
        <w:tc>
          <w:tcPr>
            <w:tcW w:w="1216" w:type="dxa"/>
            <w:shd w:val="clear" w:color="auto" w:fill="auto"/>
            <w:vAlign w:val="center"/>
          </w:tcPr>
          <w:p w:rsidR="009B57C3" w:rsidRPr="001B7979" w:rsidRDefault="009B57C3" w:rsidP="00636984">
            <w:pPr>
              <w:spacing w:before="29" w:line="288" w:lineRule="auto"/>
              <w:jc w:val="center"/>
              <w:rPr>
                <w:sz w:val="24"/>
              </w:rPr>
            </w:pPr>
          </w:p>
        </w:tc>
        <w:tc>
          <w:tcPr>
            <w:tcW w:w="1478" w:type="dxa"/>
            <w:shd w:val="clear" w:color="auto" w:fill="auto"/>
            <w:vAlign w:val="center"/>
          </w:tcPr>
          <w:p w:rsidR="009B57C3" w:rsidRPr="001B7979" w:rsidRDefault="009B57C3" w:rsidP="00636984">
            <w:pPr>
              <w:spacing w:before="29" w:line="288" w:lineRule="auto"/>
              <w:jc w:val="center"/>
              <w:rPr>
                <w:sz w:val="24"/>
              </w:rPr>
            </w:pPr>
          </w:p>
        </w:tc>
        <w:tc>
          <w:tcPr>
            <w:tcW w:w="1171" w:type="dxa"/>
            <w:shd w:val="clear" w:color="auto" w:fill="auto"/>
            <w:vAlign w:val="center"/>
          </w:tcPr>
          <w:p w:rsidR="009B57C3" w:rsidRPr="001B7979" w:rsidRDefault="009B57C3" w:rsidP="00636984">
            <w:pPr>
              <w:spacing w:before="29" w:line="288" w:lineRule="auto"/>
              <w:jc w:val="center"/>
              <w:rPr>
                <w:sz w:val="24"/>
              </w:rPr>
            </w:pPr>
            <w:r w:rsidRPr="001B7979">
              <w:rPr>
                <w:sz w:val="24"/>
              </w:rPr>
              <w:t>0.370</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9,799,596.20</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2,385,604.81</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12,185,201.01</w:t>
            </w:r>
          </w:p>
        </w:tc>
        <w:tc>
          <w:tcPr>
            <w:tcW w:w="948" w:type="dxa"/>
            <w:shd w:val="clear" w:color="auto" w:fill="auto"/>
            <w:vAlign w:val="center"/>
          </w:tcPr>
          <w:p w:rsidR="009B57C3" w:rsidRPr="001B7979" w:rsidRDefault="009B57C3" w:rsidP="00636984">
            <w:pPr>
              <w:spacing w:before="29" w:line="288" w:lineRule="auto"/>
              <w:jc w:val="center"/>
              <w:rPr>
                <w:sz w:val="24"/>
              </w:rPr>
            </w:pPr>
            <w:r w:rsidRPr="001B7979">
              <w:rPr>
                <w:sz w:val="24"/>
              </w:rPr>
              <w:t>-</w:t>
            </w:r>
          </w:p>
        </w:tc>
      </w:tr>
    </w:tbl>
    <w:p w:rsidR="001806E1" w:rsidRPr="001B7979" w:rsidRDefault="001806E1" w:rsidP="005D6EB2">
      <w:pPr>
        <w:spacing w:before="29" w:line="288" w:lineRule="auto"/>
        <w:jc w:val="left"/>
        <w:rPr>
          <w:kern w:val="0"/>
          <w:sz w:val="24"/>
        </w:rPr>
      </w:pPr>
    </w:p>
    <w:p w:rsidR="009B57C3" w:rsidRPr="001B7979" w:rsidRDefault="009B57C3" w:rsidP="005C1132">
      <w:pPr>
        <w:adjustRightInd w:val="0"/>
        <w:snapToGrid w:val="0"/>
        <w:spacing w:before="29" w:line="288" w:lineRule="auto"/>
        <w:rPr>
          <w:color w:val="000000"/>
          <w:sz w:val="24"/>
        </w:rPr>
      </w:pPr>
      <w:r w:rsidRPr="001B7979">
        <w:rPr>
          <w:color w:val="000000"/>
          <w:sz w:val="24"/>
        </w:rPr>
        <w:t>交银纯债债券发起</w:t>
      </w:r>
      <w:r w:rsidRPr="001B7979">
        <w:rPr>
          <w:color w:val="000000"/>
          <w:sz w:val="24"/>
        </w:rPr>
        <w:t>C</w:t>
      </w:r>
    </w:p>
    <w:p w:rsidR="009B57C3" w:rsidRPr="001B7979" w:rsidRDefault="009B57C3" w:rsidP="00957986">
      <w:pPr>
        <w:autoSpaceDE w:val="0"/>
        <w:autoSpaceDN w:val="0"/>
        <w:adjustRightInd w:val="0"/>
        <w:spacing w:before="29" w:line="288" w:lineRule="auto"/>
        <w:ind w:left="15"/>
        <w:jc w:val="right"/>
        <w:rPr>
          <w:color w:val="000000"/>
          <w:sz w:val="24"/>
        </w:rPr>
      </w:pPr>
      <w:r w:rsidRPr="001B7979">
        <w:rPr>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9B57C3" w:rsidRPr="001B7979" w:rsidTr="006973B3">
        <w:trPr>
          <w:trHeight w:val="1323"/>
          <w:jc w:val="center"/>
        </w:trPr>
        <w:tc>
          <w:tcPr>
            <w:tcW w:w="853"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序号</w:t>
            </w:r>
          </w:p>
        </w:tc>
        <w:tc>
          <w:tcPr>
            <w:tcW w:w="1216"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权益登记日</w:t>
            </w:r>
          </w:p>
        </w:tc>
        <w:tc>
          <w:tcPr>
            <w:tcW w:w="1478"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除息日</w:t>
            </w:r>
          </w:p>
        </w:tc>
        <w:tc>
          <w:tcPr>
            <w:tcW w:w="1171"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每</w:t>
            </w:r>
            <w:r w:rsidRPr="001B7979">
              <w:rPr>
                <w:color w:val="000000"/>
                <w:sz w:val="24"/>
              </w:rPr>
              <w:t>10</w:t>
            </w:r>
            <w:r w:rsidRPr="001B7979">
              <w:rPr>
                <w:color w:val="000000"/>
                <w:sz w:val="24"/>
              </w:rPr>
              <w:t>份基金份额分红数</w:t>
            </w:r>
          </w:p>
        </w:tc>
        <w:tc>
          <w:tcPr>
            <w:tcW w:w="1325"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现金形式发放总额</w:t>
            </w:r>
          </w:p>
        </w:tc>
        <w:tc>
          <w:tcPr>
            <w:tcW w:w="1325"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再投资形式发放总额</w:t>
            </w:r>
          </w:p>
        </w:tc>
        <w:tc>
          <w:tcPr>
            <w:tcW w:w="1325"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利润分配合计</w:t>
            </w:r>
          </w:p>
        </w:tc>
        <w:tc>
          <w:tcPr>
            <w:tcW w:w="948" w:type="dxa"/>
            <w:vMerge w:val="restart"/>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备注</w:t>
            </w:r>
          </w:p>
        </w:tc>
      </w:tr>
      <w:tr w:rsidR="0008108B" w:rsidTr="0008108B">
        <w:trPr>
          <w:jc w:val="center"/>
        </w:trPr>
        <w:tc>
          <w:tcPr>
            <w:tcW w:w="853" w:type="dxa"/>
            <w:vAlign w:val="center"/>
          </w:tcPr>
          <w:p w:rsidR="00CA7952" w:rsidRDefault="00B821CC">
            <w:pPr>
              <w:jc w:val="center"/>
            </w:pPr>
            <w:r>
              <w:rPr>
                <w:sz w:val="24"/>
              </w:rPr>
              <w:t>1</w:t>
            </w:r>
          </w:p>
        </w:tc>
        <w:tc>
          <w:tcPr>
            <w:tcW w:w="1216" w:type="dxa"/>
            <w:vAlign w:val="center"/>
          </w:tcPr>
          <w:p w:rsidR="00CA7952" w:rsidRDefault="00B821CC">
            <w:pPr>
              <w:jc w:val="center"/>
            </w:pPr>
            <w:r>
              <w:rPr>
                <w:sz w:val="24"/>
              </w:rPr>
              <w:t>2019-01-14</w:t>
            </w:r>
          </w:p>
        </w:tc>
        <w:tc>
          <w:tcPr>
            <w:tcW w:w="1478" w:type="dxa"/>
            <w:vAlign w:val="center"/>
          </w:tcPr>
          <w:p w:rsidR="00CA7952" w:rsidRDefault="00B821CC">
            <w:pPr>
              <w:jc w:val="center"/>
            </w:pPr>
            <w:r>
              <w:rPr>
                <w:sz w:val="24"/>
              </w:rPr>
              <w:t>2019-01-14</w:t>
            </w:r>
          </w:p>
        </w:tc>
        <w:tc>
          <w:tcPr>
            <w:tcW w:w="1171" w:type="dxa"/>
            <w:vAlign w:val="center"/>
          </w:tcPr>
          <w:p w:rsidR="00CA7952" w:rsidRDefault="00B821CC">
            <w:pPr>
              <w:jc w:val="right"/>
            </w:pPr>
            <w:r>
              <w:rPr>
                <w:sz w:val="24"/>
              </w:rPr>
              <w:t>0.140</w:t>
            </w:r>
          </w:p>
        </w:tc>
        <w:tc>
          <w:tcPr>
            <w:tcW w:w="1325" w:type="dxa"/>
            <w:vAlign w:val="center"/>
          </w:tcPr>
          <w:p w:rsidR="00CA7952" w:rsidRDefault="00B821CC">
            <w:pPr>
              <w:jc w:val="right"/>
            </w:pPr>
            <w:r>
              <w:rPr>
                <w:sz w:val="24"/>
              </w:rPr>
              <w:t>847,196.41</w:t>
            </w:r>
          </w:p>
        </w:tc>
        <w:tc>
          <w:tcPr>
            <w:tcW w:w="1325" w:type="dxa"/>
            <w:vAlign w:val="center"/>
          </w:tcPr>
          <w:p w:rsidR="00CA7952" w:rsidRDefault="00B821CC">
            <w:pPr>
              <w:jc w:val="right"/>
            </w:pPr>
            <w:r>
              <w:rPr>
                <w:sz w:val="24"/>
              </w:rPr>
              <w:t>556,361.42</w:t>
            </w:r>
          </w:p>
        </w:tc>
        <w:tc>
          <w:tcPr>
            <w:tcW w:w="1325" w:type="dxa"/>
            <w:vAlign w:val="center"/>
          </w:tcPr>
          <w:p w:rsidR="00CA7952" w:rsidRDefault="00B821CC">
            <w:pPr>
              <w:jc w:val="right"/>
            </w:pPr>
            <w:r>
              <w:rPr>
                <w:sz w:val="24"/>
              </w:rPr>
              <w:t>1,403,557.83</w:t>
            </w:r>
          </w:p>
        </w:tc>
        <w:tc>
          <w:tcPr>
            <w:tcW w:w="948" w:type="dxa"/>
            <w:vAlign w:val="center"/>
          </w:tcPr>
          <w:p w:rsidR="00CA7952" w:rsidRDefault="00B821CC">
            <w:pPr>
              <w:jc w:val="left"/>
            </w:pPr>
            <w:r>
              <w:rPr>
                <w:sz w:val="24"/>
              </w:rPr>
              <w:t>-</w:t>
            </w:r>
          </w:p>
        </w:tc>
      </w:tr>
      <w:tr w:rsidR="0008108B" w:rsidTr="0008108B">
        <w:trPr>
          <w:jc w:val="center"/>
        </w:trPr>
        <w:tc>
          <w:tcPr>
            <w:tcW w:w="853" w:type="dxa"/>
            <w:vAlign w:val="center"/>
          </w:tcPr>
          <w:p w:rsidR="00CA7952" w:rsidRDefault="00B821CC">
            <w:pPr>
              <w:jc w:val="center"/>
            </w:pPr>
            <w:r>
              <w:rPr>
                <w:sz w:val="24"/>
              </w:rPr>
              <w:t>2</w:t>
            </w:r>
          </w:p>
        </w:tc>
        <w:tc>
          <w:tcPr>
            <w:tcW w:w="1216" w:type="dxa"/>
            <w:vAlign w:val="center"/>
          </w:tcPr>
          <w:p w:rsidR="00CA7952" w:rsidRDefault="00B821CC">
            <w:pPr>
              <w:jc w:val="center"/>
            </w:pPr>
            <w:r>
              <w:rPr>
                <w:sz w:val="24"/>
              </w:rPr>
              <w:t>2019-04-12</w:t>
            </w:r>
          </w:p>
        </w:tc>
        <w:tc>
          <w:tcPr>
            <w:tcW w:w="1478" w:type="dxa"/>
            <w:vAlign w:val="center"/>
          </w:tcPr>
          <w:p w:rsidR="00CA7952" w:rsidRDefault="00B821CC">
            <w:pPr>
              <w:jc w:val="center"/>
            </w:pPr>
            <w:r>
              <w:rPr>
                <w:sz w:val="24"/>
              </w:rPr>
              <w:t>2019-04-12</w:t>
            </w:r>
          </w:p>
        </w:tc>
        <w:tc>
          <w:tcPr>
            <w:tcW w:w="1171" w:type="dxa"/>
            <w:vAlign w:val="center"/>
          </w:tcPr>
          <w:p w:rsidR="00CA7952" w:rsidRDefault="00B821CC">
            <w:pPr>
              <w:jc w:val="right"/>
            </w:pPr>
            <w:r>
              <w:rPr>
                <w:sz w:val="24"/>
              </w:rPr>
              <w:t>0.140</w:t>
            </w:r>
          </w:p>
        </w:tc>
        <w:tc>
          <w:tcPr>
            <w:tcW w:w="1325" w:type="dxa"/>
            <w:vAlign w:val="center"/>
          </w:tcPr>
          <w:p w:rsidR="00CA7952" w:rsidRDefault="00B821CC">
            <w:pPr>
              <w:jc w:val="right"/>
            </w:pPr>
            <w:r>
              <w:rPr>
                <w:sz w:val="24"/>
              </w:rPr>
              <w:t>660,755.55</w:t>
            </w:r>
          </w:p>
        </w:tc>
        <w:tc>
          <w:tcPr>
            <w:tcW w:w="1325" w:type="dxa"/>
            <w:vAlign w:val="center"/>
          </w:tcPr>
          <w:p w:rsidR="00CA7952" w:rsidRDefault="00B821CC">
            <w:pPr>
              <w:jc w:val="right"/>
            </w:pPr>
            <w:r>
              <w:rPr>
                <w:sz w:val="24"/>
              </w:rPr>
              <w:t>349,225.63</w:t>
            </w:r>
          </w:p>
        </w:tc>
        <w:tc>
          <w:tcPr>
            <w:tcW w:w="1325" w:type="dxa"/>
            <w:vAlign w:val="center"/>
          </w:tcPr>
          <w:p w:rsidR="00CA7952" w:rsidRDefault="00B821CC">
            <w:pPr>
              <w:jc w:val="right"/>
            </w:pPr>
            <w:r>
              <w:rPr>
                <w:sz w:val="24"/>
              </w:rPr>
              <w:t>1,009,981.18</w:t>
            </w:r>
          </w:p>
        </w:tc>
        <w:tc>
          <w:tcPr>
            <w:tcW w:w="948" w:type="dxa"/>
            <w:vAlign w:val="center"/>
          </w:tcPr>
          <w:p w:rsidR="00CA7952" w:rsidRDefault="00B821CC">
            <w:pPr>
              <w:jc w:val="left"/>
            </w:pPr>
            <w:r>
              <w:rPr>
                <w:sz w:val="24"/>
              </w:rPr>
              <w:t>-</w:t>
            </w:r>
          </w:p>
        </w:tc>
      </w:tr>
      <w:tr w:rsidR="009B57C3" w:rsidRPr="001B7979" w:rsidTr="006973B3">
        <w:trPr>
          <w:jc w:val="center"/>
        </w:trPr>
        <w:tc>
          <w:tcPr>
            <w:tcW w:w="853" w:type="dxa"/>
            <w:shd w:val="clear" w:color="auto" w:fill="auto"/>
            <w:vAlign w:val="center"/>
          </w:tcPr>
          <w:p w:rsidR="009B57C3" w:rsidRPr="001B7979" w:rsidRDefault="009B57C3" w:rsidP="00636984">
            <w:pPr>
              <w:spacing w:before="29" w:line="288" w:lineRule="auto"/>
              <w:jc w:val="center"/>
              <w:rPr>
                <w:sz w:val="24"/>
              </w:rPr>
            </w:pPr>
            <w:r w:rsidRPr="001B7979">
              <w:rPr>
                <w:sz w:val="24"/>
              </w:rPr>
              <w:t>合计</w:t>
            </w:r>
          </w:p>
        </w:tc>
        <w:tc>
          <w:tcPr>
            <w:tcW w:w="1216" w:type="dxa"/>
            <w:shd w:val="clear" w:color="auto" w:fill="auto"/>
            <w:vAlign w:val="center"/>
          </w:tcPr>
          <w:p w:rsidR="009B57C3" w:rsidRPr="001B7979" w:rsidRDefault="009B57C3" w:rsidP="00636984">
            <w:pPr>
              <w:spacing w:before="29" w:line="288" w:lineRule="auto"/>
              <w:jc w:val="center"/>
              <w:rPr>
                <w:sz w:val="24"/>
              </w:rPr>
            </w:pPr>
          </w:p>
        </w:tc>
        <w:tc>
          <w:tcPr>
            <w:tcW w:w="1478" w:type="dxa"/>
            <w:shd w:val="clear" w:color="auto" w:fill="auto"/>
            <w:vAlign w:val="center"/>
          </w:tcPr>
          <w:p w:rsidR="009B57C3" w:rsidRPr="001B7979" w:rsidRDefault="009B57C3" w:rsidP="00636984">
            <w:pPr>
              <w:spacing w:before="29" w:line="288" w:lineRule="auto"/>
              <w:jc w:val="center"/>
              <w:rPr>
                <w:sz w:val="24"/>
              </w:rPr>
            </w:pPr>
          </w:p>
        </w:tc>
        <w:tc>
          <w:tcPr>
            <w:tcW w:w="1171" w:type="dxa"/>
            <w:shd w:val="clear" w:color="auto" w:fill="auto"/>
            <w:vAlign w:val="center"/>
          </w:tcPr>
          <w:p w:rsidR="009B57C3" w:rsidRPr="001B7979" w:rsidRDefault="009B57C3" w:rsidP="00636984">
            <w:pPr>
              <w:spacing w:before="29" w:line="288" w:lineRule="auto"/>
              <w:jc w:val="center"/>
              <w:rPr>
                <w:sz w:val="24"/>
              </w:rPr>
            </w:pPr>
            <w:r w:rsidRPr="001B7979">
              <w:rPr>
                <w:sz w:val="24"/>
              </w:rPr>
              <w:t>0.280</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1,507,951.96</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905,587.05</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2,413,539.01</w:t>
            </w:r>
          </w:p>
        </w:tc>
        <w:tc>
          <w:tcPr>
            <w:tcW w:w="948" w:type="dxa"/>
            <w:shd w:val="clear" w:color="auto" w:fill="auto"/>
            <w:vAlign w:val="center"/>
          </w:tcPr>
          <w:p w:rsidR="009B57C3" w:rsidRPr="001B7979" w:rsidRDefault="009B57C3" w:rsidP="00636984">
            <w:pPr>
              <w:spacing w:before="29" w:line="288" w:lineRule="auto"/>
              <w:jc w:val="center"/>
              <w:rPr>
                <w:sz w:val="24"/>
              </w:rPr>
            </w:pPr>
            <w:r w:rsidRPr="001B7979">
              <w:rPr>
                <w:sz w:val="24"/>
              </w:rPr>
              <w:t>-</w:t>
            </w:r>
          </w:p>
        </w:tc>
      </w:tr>
    </w:tbl>
    <w:p w:rsidR="008D0BA1" w:rsidRPr="001B7979" w:rsidRDefault="008D0BA1" w:rsidP="008D0BA1">
      <w:pPr>
        <w:spacing w:before="29" w:line="288" w:lineRule="auto"/>
        <w:jc w:val="left"/>
        <w:rPr>
          <w:color w:val="000000"/>
          <w:sz w:val="24"/>
        </w:rPr>
      </w:pP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6.4.12 </w:t>
      </w:r>
      <w:r w:rsidRPr="001B7979">
        <w:rPr>
          <w:b/>
          <w:bCs/>
          <w:color w:val="000000"/>
          <w:sz w:val="24"/>
        </w:rPr>
        <w:t>期末（</w:t>
      </w:r>
      <w:r w:rsidRPr="001B7979">
        <w:rPr>
          <w:b/>
          <w:bCs/>
          <w:color w:val="000000"/>
          <w:sz w:val="24"/>
        </w:rPr>
        <w:t>2019</w:t>
      </w:r>
      <w:r w:rsidRPr="001B7979">
        <w:rPr>
          <w:b/>
          <w:bCs/>
          <w:color w:val="000000"/>
          <w:sz w:val="24"/>
        </w:rPr>
        <w:t>年</w:t>
      </w:r>
      <w:r w:rsidRPr="001B7979">
        <w:rPr>
          <w:b/>
          <w:bCs/>
          <w:color w:val="000000"/>
          <w:sz w:val="24"/>
        </w:rPr>
        <w:t>6</w:t>
      </w:r>
      <w:r w:rsidRPr="001B7979">
        <w:rPr>
          <w:b/>
          <w:bCs/>
          <w:color w:val="000000"/>
          <w:sz w:val="24"/>
        </w:rPr>
        <w:t>月</w:t>
      </w:r>
      <w:r w:rsidRPr="001B7979">
        <w:rPr>
          <w:b/>
          <w:bCs/>
          <w:color w:val="000000"/>
          <w:sz w:val="24"/>
        </w:rPr>
        <w:t>30</w:t>
      </w:r>
      <w:r w:rsidRPr="001B7979">
        <w:rPr>
          <w:b/>
          <w:bCs/>
          <w:color w:val="000000"/>
          <w:sz w:val="24"/>
        </w:rPr>
        <w:t>日）本基金持有的流通受限证券</w:t>
      </w: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6.4.12.1 </w:t>
      </w:r>
      <w:r w:rsidRPr="001B7979">
        <w:rPr>
          <w:b/>
          <w:bCs/>
          <w:color w:val="000000"/>
          <w:sz w:val="24"/>
        </w:rPr>
        <w:t>因认购新发</w:t>
      </w:r>
      <w:r w:rsidRPr="001B7979">
        <w:rPr>
          <w:b/>
          <w:bCs/>
          <w:color w:val="000000"/>
          <w:sz w:val="24"/>
        </w:rPr>
        <w:t>/</w:t>
      </w:r>
      <w:r w:rsidRPr="001B7979">
        <w:rPr>
          <w:b/>
          <w:bCs/>
          <w:color w:val="000000"/>
          <w:sz w:val="24"/>
        </w:rPr>
        <w:t>增发证券而于期末持有的流通受限证券</w:t>
      </w:r>
    </w:p>
    <w:p w:rsidR="001548F9" w:rsidRPr="001B7979" w:rsidRDefault="001548F9" w:rsidP="00571B8A">
      <w:pPr>
        <w:spacing w:before="29" w:line="288" w:lineRule="auto"/>
        <w:jc w:val="left"/>
        <w:rPr>
          <w:kern w:val="0"/>
          <w:sz w:val="24"/>
        </w:rPr>
      </w:pPr>
      <w:r w:rsidRPr="001B7979">
        <w:rPr>
          <w:kern w:val="0"/>
          <w:sz w:val="24"/>
        </w:rPr>
        <w:lastRenderedPageBreak/>
        <w:t>本基金本报告期末未持有因认购新发</w:t>
      </w:r>
      <w:r w:rsidRPr="001B7979">
        <w:rPr>
          <w:kern w:val="0"/>
          <w:sz w:val="24"/>
        </w:rPr>
        <w:t>/</w:t>
      </w:r>
      <w:r w:rsidRPr="001B7979">
        <w:rPr>
          <w:kern w:val="0"/>
          <w:sz w:val="24"/>
        </w:rPr>
        <w:t>增发证券而流通受限的证券。</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6.4.12.2 </w:t>
      </w:r>
      <w:r w:rsidRPr="001B7979">
        <w:rPr>
          <w:b/>
          <w:bCs/>
          <w:color w:val="000000"/>
          <w:sz w:val="24"/>
        </w:rPr>
        <w:t>期末持有的暂时停牌等流通受限股票</w:t>
      </w:r>
    </w:p>
    <w:p w:rsidR="001548F9" w:rsidRPr="001B7979" w:rsidRDefault="001548F9" w:rsidP="00571B8A">
      <w:pPr>
        <w:spacing w:before="29" w:line="288" w:lineRule="auto"/>
        <w:jc w:val="left"/>
        <w:rPr>
          <w:kern w:val="0"/>
          <w:sz w:val="24"/>
        </w:rPr>
      </w:pPr>
      <w:r w:rsidRPr="001B7979">
        <w:rPr>
          <w:kern w:val="0"/>
          <w:sz w:val="24"/>
        </w:rPr>
        <w:t>本基金本报告期末未持有暂时停牌等流通受限股票。</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6.4.12.3 </w:t>
      </w:r>
      <w:r w:rsidRPr="001B7979">
        <w:rPr>
          <w:b/>
          <w:bCs/>
          <w:color w:val="000000"/>
          <w:sz w:val="24"/>
        </w:rPr>
        <w:t>期末债券正回购交易中作为抵押的债券</w:t>
      </w:r>
    </w:p>
    <w:p w:rsidR="00BB1810" w:rsidRPr="001B7979" w:rsidRDefault="00BB1810" w:rsidP="00BB1810">
      <w:pPr>
        <w:spacing w:before="29" w:line="288" w:lineRule="auto"/>
        <w:rPr>
          <w:b/>
          <w:bCs/>
          <w:color w:val="000000"/>
          <w:sz w:val="24"/>
        </w:rPr>
      </w:pPr>
      <w:r w:rsidRPr="001B7979">
        <w:rPr>
          <w:b/>
          <w:bCs/>
          <w:color w:val="000000"/>
          <w:kern w:val="0"/>
          <w:sz w:val="24"/>
        </w:rPr>
        <w:t xml:space="preserve">6.4.12.3.1 </w:t>
      </w:r>
      <w:r w:rsidRPr="001B7979">
        <w:rPr>
          <w:b/>
          <w:bCs/>
          <w:color w:val="000000"/>
          <w:sz w:val="24"/>
        </w:rPr>
        <w:t>银行间市场债券正回购</w:t>
      </w:r>
    </w:p>
    <w:p w:rsidR="00BB1810" w:rsidRPr="001B7979" w:rsidRDefault="00BB1810" w:rsidP="00BB1810">
      <w:pPr>
        <w:spacing w:before="29" w:line="288" w:lineRule="auto"/>
        <w:rPr>
          <w:kern w:val="0"/>
          <w:sz w:val="24"/>
        </w:rPr>
      </w:pPr>
      <w:r w:rsidRPr="001B7979">
        <w:rPr>
          <w:kern w:val="0"/>
          <w:sz w:val="24"/>
        </w:rPr>
        <w:t>截至本报告期末</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日止，本基金从事银行间市场债券正回购交易形成的卖出回购证券款余额</w:t>
      </w:r>
      <w:r w:rsidRPr="001B7979">
        <w:rPr>
          <w:kern w:val="0"/>
          <w:sz w:val="24"/>
        </w:rPr>
        <w:t>170,019,344.97</w:t>
      </w:r>
      <w:r w:rsidRPr="001B7979">
        <w:rPr>
          <w:kern w:val="0"/>
          <w:sz w:val="24"/>
        </w:rPr>
        <w:t>元，是以如下债券作为抵押：</w:t>
      </w:r>
    </w:p>
    <w:p w:rsidR="00BB1810" w:rsidRPr="001B7979" w:rsidRDefault="00BB1810" w:rsidP="00BB1810">
      <w:pPr>
        <w:autoSpaceDE w:val="0"/>
        <w:autoSpaceDN w:val="0"/>
        <w:adjustRightInd w:val="0"/>
        <w:spacing w:before="29" w:line="288" w:lineRule="auto"/>
        <w:ind w:left="15"/>
        <w:jc w:val="right"/>
        <w:rPr>
          <w:color w:val="000000"/>
          <w:kern w:val="0"/>
          <w:sz w:val="24"/>
        </w:rPr>
      </w:pPr>
      <w:r w:rsidRPr="001B7979">
        <w:rPr>
          <w:color w:val="000000"/>
          <w:sz w:val="24"/>
        </w:rPr>
        <w:t>金额单位</w:t>
      </w:r>
      <w:r w:rsidRPr="001B7979">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711"/>
        <w:gridCol w:w="1494"/>
        <w:gridCol w:w="1255"/>
        <w:gridCol w:w="1434"/>
        <w:gridCol w:w="1828"/>
      </w:tblGrid>
      <w:tr w:rsidR="00BB1810" w:rsidRPr="001B7979" w:rsidTr="001D4CAA">
        <w:tc>
          <w:tcPr>
            <w:tcW w:w="1276" w:type="dxa"/>
            <w:vAlign w:val="center"/>
          </w:tcPr>
          <w:p w:rsidR="00BB1810" w:rsidRPr="001B7979" w:rsidRDefault="00BB1810" w:rsidP="001D4CAA">
            <w:pPr>
              <w:spacing w:before="29" w:line="288" w:lineRule="auto"/>
              <w:jc w:val="center"/>
              <w:rPr>
                <w:color w:val="000000"/>
                <w:sz w:val="24"/>
              </w:rPr>
            </w:pPr>
            <w:r w:rsidRPr="001B7979">
              <w:rPr>
                <w:color w:val="000000"/>
                <w:sz w:val="24"/>
              </w:rPr>
              <w:t>债券代码</w:t>
            </w:r>
          </w:p>
        </w:tc>
        <w:tc>
          <w:tcPr>
            <w:tcW w:w="1711" w:type="dxa"/>
            <w:vAlign w:val="center"/>
          </w:tcPr>
          <w:p w:rsidR="00BB1810" w:rsidRPr="001B7979" w:rsidRDefault="00BB1810" w:rsidP="001D4CAA">
            <w:pPr>
              <w:spacing w:before="29" w:line="288" w:lineRule="auto"/>
              <w:jc w:val="center"/>
              <w:rPr>
                <w:color w:val="000000"/>
                <w:sz w:val="24"/>
              </w:rPr>
            </w:pPr>
            <w:r w:rsidRPr="001B7979">
              <w:rPr>
                <w:color w:val="000000"/>
                <w:sz w:val="24"/>
              </w:rPr>
              <w:t>债券名称</w:t>
            </w:r>
          </w:p>
        </w:tc>
        <w:tc>
          <w:tcPr>
            <w:tcW w:w="1494" w:type="dxa"/>
            <w:vAlign w:val="center"/>
          </w:tcPr>
          <w:p w:rsidR="00BB1810" w:rsidRPr="001B7979" w:rsidRDefault="00BB1810" w:rsidP="001D4CAA">
            <w:pPr>
              <w:spacing w:before="29" w:line="288" w:lineRule="auto"/>
              <w:jc w:val="center"/>
              <w:rPr>
                <w:color w:val="000000"/>
                <w:sz w:val="24"/>
              </w:rPr>
            </w:pPr>
            <w:r w:rsidRPr="001B7979">
              <w:rPr>
                <w:color w:val="000000"/>
                <w:sz w:val="24"/>
              </w:rPr>
              <w:t>回购到期日</w:t>
            </w:r>
          </w:p>
        </w:tc>
        <w:tc>
          <w:tcPr>
            <w:tcW w:w="1255" w:type="dxa"/>
            <w:vAlign w:val="center"/>
          </w:tcPr>
          <w:p w:rsidR="00BB1810" w:rsidRPr="001B7979" w:rsidRDefault="00BB1810" w:rsidP="001D4CAA">
            <w:pPr>
              <w:spacing w:before="29" w:line="288" w:lineRule="auto"/>
              <w:jc w:val="center"/>
              <w:rPr>
                <w:color w:val="000000"/>
                <w:sz w:val="24"/>
              </w:rPr>
            </w:pPr>
            <w:r w:rsidRPr="001B7979">
              <w:rPr>
                <w:color w:val="000000"/>
                <w:sz w:val="24"/>
              </w:rPr>
              <w:t>期末估值单价</w:t>
            </w:r>
          </w:p>
        </w:tc>
        <w:tc>
          <w:tcPr>
            <w:tcW w:w="1434" w:type="dxa"/>
            <w:vAlign w:val="center"/>
          </w:tcPr>
          <w:p w:rsidR="00BB1810" w:rsidRPr="001B7979" w:rsidRDefault="00BB1810" w:rsidP="001D4CAA">
            <w:pPr>
              <w:spacing w:before="29" w:line="288" w:lineRule="auto"/>
              <w:jc w:val="center"/>
              <w:rPr>
                <w:color w:val="000000"/>
                <w:sz w:val="24"/>
              </w:rPr>
            </w:pPr>
            <w:r w:rsidRPr="001B7979">
              <w:rPr>
                <w:color w:val="000000"/>
                <w:sz w:val="24"/>
              </w:rPr>
              <w:t>数量（张）</w:t>
            </w:r>
          </w:p>
        </w:tc>
        <w:tc>
          <w:tcPr>
            <w:tcW w:w="1828" w:type="dxa"/>
            <w:vAlign w:val="center"/>
          </w:tcPr>
          <w:p w:rsidR="00BB1810" w:rsidRPr="001B7979" w:rsidRDefault="00BB1810" w:rsidP="001D4CAA">
            <w:pPr>
              <w:spacing w:before="29" w:line="288" w:lineRule="auto"/>
              <w:jc w:val="center"/>
              <w:rPr>
                <w:color w:val="000000"/>
                <w:sz w:val="24"/>
              </w:rPr>
            </w:pPr>
            <w:r w:rsidRPr="001B7979">
              <w:rPr>
                <w:color w:val="000000"/>
                <w:sz w:val="24"/>
              </w:rPr>
              <w:t>期末估值总额</w:t>
            </w:r>
          </w:p>
        </w:tc>
      </w:tr>
      <w:tr w:rsidR="00BB1810" w:rsidTr="001D4CAA">
        <w:tc>
          <w:tcPr>
            <w:tcW w:w="1276" w:type="dxa"/>
            <w:vAlign w:val="center"/>
          </w:tcPr>
          <w:p w:rsidR="00BB1810" w:rsidRDefault="00BB1810" w:rsidP="001D4CAA">
            <w:pPr>
              <w:jc w:val="center"/>
            </w:pPr>
            <w:r>
              <w:rPr>
                <w:color w:val="000000"/>
                <w:kern w:val="0"/>
                <w:sz w:val="24"/>
              </w:rPr>
              <w:t>011900369</w:t>
            </w:r>
          </w:p>
        </w:tc>
        <w:tc>
          <w:tcPr>
            <w:tcW w:w="1711" w:type="dxa"/>
            <w:vAlign w:val="center"/>
          </w:tcPr>
          <w:p w:rsidR="00BB1810" w:rsidRDefault="00BB1810" w:rsidP="001D4CAA">
            <w:pPr>
              <w:jc w:val="center"/>
            </w:pPr>
            <w:r>
              <w:rPr>
                <w:color w:val="000000"/>
                <w:kern w:val="0"/>
                <w:sz w:val="24"/>
              </w:rPr>
              <w:t>19</w:t>
            </w:r>
            <w:r>
              <w:rPr>
                <w:color w:val="000000"/>
                <w:kern w:val="0"/>
                <w:sz w:val="24"/>
              </w:rPr>
              <w:t>华发集团</w:t>
            </w:r>
            <w:r>
              <w:rPr>
                <w:color w:val="000000"/>
                <w:kern w:val="0"/>
                <w:sz w:val="24"/>
              </w:rPr>
              <w:t>SCP001</w:t>
            </w:r>
          </w:p>
        </w:tc>
        <w:tc>
          <w:tcPr>
            <w:tcW w:w="1494" w:type="dxa"/>
            <w:vAlign w:val="center"/>
          </w:tcPr>
          <w:p w:rsidR="00BB1810" w:rsidRDefault="00BB1810" w:rsidP="001D4CAA">
            <w:pPr>
              <w:jc w:val="center"/>
            </w:pPr>
            <w:r>
              <w:rPr>
                <w:color w:val="000000"/>
                <w:kern w:val="0"/>
                <w:sz w:val="24"/>
              </w:rPr>
              <w:t>2019-07-01</w:t>
            </w:r>
          </w:p>
        </w:tc>
        <w:tc>
          <w:tcPr>
            <w:tcW w:w="1255" w:type="dxa"/>
            <w:vAlign w:val="center"/>
          </w:tcPr>
          <w:p w:rsidR="00BB1810" w:rsidRDefault="00BB1810" w:rsidP="001D4CAA">
            <w:pPr>
              <w:jc w:val="right"/>
            </w:pPr>
            <w:r>
              <w:rPr>
                <w:color w:val="000000"/>
                <w:kern w:val="0"/>
                <w:sz w:val="24"/>
              </w:rPr>
              <w:t>100.13</w:t>
            </w:r>
          </w:p>
        </w:tc>
        <w:tc>
          <w:tcPr>
            <w:tcW w:w="1434" w:type="dxa"/>
            <w:vAlign w:val="center"/>
          </w:tcPr>
          <w:p w:rsidR="00BB1810" w:rsidRDefault="00BB1810" w:rsidP="001D4CAA">
            <w:pPr>
              <w:jc w:val="right"/>
            </w:pPr>
            <w:r>
              <w:rPr>
                <w:color w:val="000000"/>
                <w:kern w:val="0"/>
                <w:sz w:val="24"/>
              </w:rPr>
              <w:t>200,000</w:t>
            </w:r>
          </w:p>
        </w:tc>
        <w:tc>
          <w:tcPr>
            <w:tcW w:w="1828" w:type="dxa"/>
            <w:vAlign w:val="center"/>
          </w:tcPr>
          <w:p w:rsidR="00BB1810" w:rsidRDefault="00BB1810" w:rsidP="001D4CAA">
            <w:pPr>
              <w:jc w:val="right"/>
            </w:pPr>
            <w:r>
              <w:rPr>
                <w:color w:val="000000"/>
                <w:kern w:val="0"/>
                <w:sz w:val="24"/>
              </w:rPr>
              <w:t>20,026,000.00</w:t>
            </w:r>
          </w:p>
        </w:tc>
      </w:tr>
      <w:tr w:rsidR="00BB1810" w:rsidTr="001D4CAA">
        <w:tc>
          <w:tcPr>
            <w:tcW w:w="1276" w:type="dxa"/>
            <w:vAlign w:val="center"/>
          </w:tcPr>
          <w:p w:rsidR="00BB1810" w:rsidRDefault="00BB1810" w:rsidP="001D4CAA">
            <w:pPr>
              <w:jc w:val="center"/>
            </w:pPr>
            <w:r>
              <w:rPr>
                <w:color w:val="000000"/>
                <w:kern w:val="0"/>
                <w:sz w:val="24"/>
              </w:rPr>
              <w:t>101660009</w:t>
            </w:r>
          </w:p>
        </w:tc>
        <w:tc>
          <w:tcPr>
            <w:tcW w:w="1711" w:type="dxa"/>
            <w:vAlign w:val="center"/>
          </w:tcPr>
          <w:p w:rsidR="00BB1810" w:rsidRDefault="00BB1810" w:rsidP="001D4CAA">
            <w:pPr>
              <w:jc w:val="center"/>
            </w:pPr>
            <w:r>
              <w:rPr>
                <w:color w:val="000000"/>
                <w:kern w:val="0"/>
                <w:sz w:val="24"/>
              </w:rPr>
              <w:t>16</w:t>
            </w:r>
            <w:r>
              <w:rPr>
                <w:color w:val="000000"/>
                <w:kern w:val="0"/>
                <w:sz w:val="24"/>
              </w:rPr>
              <w:t>福州城建</w:t>
            </w:r>
            <w:r>
              <w:rPr>
                <w:color w:val="000000"/>
                <w:kern w:val="0"/>
                <w:sz w:val="24"/>
              </w:rPr>
              <w:t>MTN001</w:t>
            </w:r>
          </w:p>
        </w:tc>
        <w:tc>
          <w:tcPr>
            <w:tcW w:w="1494" w:type="dxa"/>
            <w:vAlign w:val="center"/>
          </w:tcPr>
          <w:p w:rsidR="00BB1810" w:rsidRDefault="00BB1810" w:rsidP="001D4CAA">
            <w:pPr>
              <w:jc w:val="center"/>
            </w:pPr>
            <w:r>
              <w:rPr>
                <w:color w:val="000000"/>
                <w:kern w:val="0"/>
                <w:sz w:val="24"/>
              </w:rPr>
              <w:t>2019-07-01</w:t>
            </w:r>
          </w:p>
        </w:tc>
        <w:tc>
          <w:tcPr>
            <w:tcW w:w="1255" w:type="dxa"/>
            <w:vAlign w:val="center"/>
          </w:tcPr>
          <w:p w:rsidR="00BB1810" w:rsidRDefault="00BB1810" w:rsidP="001D4CAA">
            <w:pPr>
              <w:jc w:val="right"/>
            </w:pPr>
            <w:r>
              <w:rPr>
                <w:color w:val="000000"/>
                <w:kern w:val="0"/>
                <w:sz w:val="24"/>
              </w:rPr>
              <w:t>99.94</w:t>
            </w:r>
          </w:p>
        </w:tc>
        <w:tc>
          <w:tcPr>
            <w:tcW w:w="1434" w:type="dxa"/>
            <w:vAlign w:val="center"/>
          </w:tcPr>
          <w:p w:rsidR="00BB1810" w:rsidRDefault="00BB1810" w:rsidP="001D4CAA">
            <w:pPr>
              <w:jc w:val="right"/>
            </w:pPr>
            <w:r>
              <w:rPr>
                <w:color w:val="000000"/>
                <w:kern w:val="0"/>
                <w:sz w:val="24"/>
              </w:rPr>
              <w:t>200,000</w:t>
            </w:r>
          </w:p>
        </w:tc>
        <w:tc>
          <w:tcPr>
            <w:tcW w:w="1828" w:type="dxa"/>
            <w:vAlign w:val="center"/>
          </w:tcPr>
          <w:p w:rsidR="00BB1810" w:rsidRDefault="00BB1810" w:rsidP="001D4CAA">
            <w:pPr>
              <w:jc w:val="right"/>
            </w:pPr>
            <w:r>
              <w:rPr>
                <w:color w:val="000000"/>
                <w:kern w:val="0"/>
                <w:sz w:val="24"/>
              </w:rPr>
              <w:t>19,988,000.00</w:t>
            </w:r>
          </w:p>
        </w:tc>
      </w:tr>
      <w:tr w:rsidR="00BB1810" w:rsidTr="001D4CAA">
        <w:tc>
          <w:tcPr>
            <w:tcW w:w="1276" w:type="dxa"/>
            <w:vAlign w:val="center"/>
          </w:tcPr>
          <w:p w:rsidR="00BB1810" w:rsidRDefault="00BB1810" w:rsidP="001D4CAA">
            <w:pPr>
              <w:jc w:val="center"/>
            </w:pPr>
            <w:r>
              <w:rPr>
                <w:color w:val="000000"/>
                <w:kern w:val="0"/>
                <w:sz w:val="24"/>
              </w:rPr>
              <w:t>101662005</w:t>
            </w:r>
          </w:p>
        </w:tc>
        <w:tc>
          <w:tcPr>
            <w:tcW w:w="1711" w:type="dxa"/>
            <w:vAlign w:val="center"/>
          </w:tcPr>
          <w:p w:rsidR="00BB1810" w:rsidRDefault="00BB1810" w:rsidP="001D4CAA">
            <w:pPr>
              <w:jc w:val="center"/>
            </w:pPr>
            <w:r>
              <w:rPr>
                <w:color w:val="000000"/>
                <w:kern w:val="0"/>
                <w:sz w:val="24"/>
              </w:rPr>
              <w:t>16</w:t>
            </w:r>
            <w:r>
              <w:rPr>
                <w:color w:val="000000"/>
                <w:kern w:val="0"/>
                <w:sz w:val="24"/>
              </w:rPr>
              <w:t>鄞州城建</w:t>
            </w:r>
            <w:r>
              <w:rPr>
                <w:color w:val="000000"/>
                <w:kern w:val="0"/>
                <w:sz w:val="24"/>
              </w:rPr>
              <w:t>MTN001</w:t>
            </w:r>
          </w:p>
        </w:tc>
        <w:tc>
          <w:tcPr>
            <w:tcW w:w="1494" w:type="dxa"/>
            <w:vAlign w:val="center"/>
          </w:tcPr>
          <w:p w:rsidR="00BB1810" w:rsidRDefault="00BB1810" w:rsidP="001D4CAA">
            <w:pPr>
              <w:jc w:val="center"/>
            </w:pPr>
            <w:r>
              <w:rPr>
                <w:color w:val="000000"/>
                <w:kern w:val="0"/>
                <w:sz w:val="24"/>
              </w:rPr>
              <w:t>2019-07-01</w:t>
            </w:r>
          </w:p>
        </w:tc>
        <w:tc>
          <w:tcPr>
            <w:tcW w:w="1255" w:type="dxa"/>
            <w:vAlign w:val="center"/>
          </w:tcPr>
          <w:p w:rsidR="00BB1810" w:rsidRDefault="00BB1810" w:rsidP="001D4CAA">
            <w:pPr>
              <w:jc w:val="right"/>
            </w:pPr>
            <w:r>
              <w:rPr>
                <w:color w:val="000000"/>
                <w:kern w:val="0"/>
                <w:sz w:val="24"/>
              </w:rPr>
              <w:t>99.76</w:t>
            </w:r>
          </w:p>
        </w:tc>
        <w:tc>
          <w:tcPr>
            <w:tcW w:w="1434" w:type="dxa"/>
            <w:vAlign w:val="center"/>
          </w:tcPr>
          <w:p w:rsidR="00BB1810" w:rsidRDefault="00BB1810" w:rsidP="001D4CAA">
            <w:pPr>
              <w:jc w:val="right"/>
            </w:pPr>
            <w:r>
              <w:rPr>
                <w:color w:val="000000"/>
                <w:kern w:val="0"/>
                <w:sz w:val="24"/>
              </w:rPr>
              <w:t>200,000</w:t>
            </w:r>
          </w:p>
        </w:tc>
        <w:tc>
          <w:tcPr>
            <w:tcW w:w="1828" w:type="dxa"/>
            <w:vAlign w:val="center"/>
          </w:tcPr>
          <w:p w:rsidR="00BB1810" w:rsidRDefault="00BB1810" w:rsidP="001D4CAA">
            <w:pPr>
              <w:jc w:val="right"/>
            </w:pPr>
            <w:r>
              <w:rPr>
                <w:color w:val="000000"/>
                <w:kern w:val="0"/>
                <w:sz w:val="24"/>
              </w:rPr>
              <w:t>19,952,000.00</w:t>
            </w:r>
          </w:p>
        </w:tc>
      </w:tr>
      <w:tr w:rsidR="00BB1810" w:rsidTr="001D4CAA">
        <w:tc>
          <w:tcPr>
            <w:tcW w:w="1276" w:type="dxa"/>
            <w:vAlign w:val="center"/>
          </w:tcPr>
          <w:p w:rsidR="00BB1810" w:rsidRDefault="00BB1810" w:rsidP="001D4CAA">
            <w:pPr>
              <w:jc w:val="center"/>
            </w:pPr>
            <w:r>
              <w:rPr>
                <w:color w:val="000000"/>
                <w:kern w:val="0"/>
                <w:sz w:val="24"/>
              </w:rPr>
              <w:t>101662071</w:t>
            </w:r>
          </w:p>
        </w:tc>
        <w:tc>
          <w:tcPr>
            <w:tcW w:w="1711" w:type="dxa"/>
            <w:vAlign w:val="center"/>
          </w:tcPr>
          <w:p w:rsidR="00BB1810" w:rsidRDefault="00BB1810" w:rsidP="001D4CAA">
            <w:pPr>
              <w:jc w:val="center"/>
            </w:pPr>
            <w:r>
              <w:rPr>
                <w:color w:val="000000"/>
                <w:kern w:val="0"/>
                <w:sz w:val="24"/>
              </w:rPr>
              <w:t>16</w:t>
            </w:r>
            <w:r>
              <w:rPr>
                <w:color w:val="000000"/>
                <w:kern w:val="0"/>
                <w:sz w:val="24"/>
              </w:rPr>
              <w:t>南浦口</w:t>
            </w:r>
            <w:r>
              <w:rPr>
                <w:color w:val="000000"/>
                <w:kern w:val="0"/>
                <w:sz w:val="24"/>
              </w:rPr>
              <w:t>MTN001</w:t>
            </w:r>
          </w:p>
        </w:tc>
        <w:tc>
          <w:tcPr>
            <w:tcW w:w="1494" w:type="dxa"/>
            <w:vAlign w:val="center"/>
          </w:tcPr>
          <w:p w:rsidR="00BB1810" w:rsidRDefault="00BB1810" w:rsidP="001D4CAA">
            <w:pPr>
              <w:jc w:val="center"/>
            </w:pPr>
            <w:r>
              <w:rPr>
                <w:color w:val="000000"/>
                <w:kern w:val="0"/>
                <w:sz w:val="24"/>
              </w:rPr>
              <w:t>2019-07-01</w:t>
            </w:r>
          </w:p>
        </w:tc>
        <w:tc>
          <w:tcPr>
            <w:tcW w:w="1255" w:type="dxa"/>
            <w:vAlign w:val="center"/>
          </w:tcPr>
          <w:p w:rsidR="00BB1810" w:rsidRDefault="00BB1810" w:rsidP="001D4CAA">
            <w:pPr>
              <w:jc w:val="right"/>
            </w:pPr>
            <w:r>
              <w:rPr>
                <w:color w:val="000000"/>
                <w:kern w:val="0"/>
                <w:sz w:val="24"/>
              </w:rPr>
              <w:t>98.68</w:t>
            </w:r>
          </w:p>
        </w:tc>
        <w:tc>
          <w:tcPr>
            <w:tcW w:w="1434" w:type="dxa"/>
            <w:vAlign w:val="center"/>
          </w:tcPr>
          <w:p w:rsidR="00BB1810" w:rsidRDefault="00BB1810" w:rsidP="001D4CAA">
            <w:pPr>
              <w:jc w:val="right"/>
            </w:pPr>
            <w:r>
              <w:rPr>
                <w:color w:val="000000"/>
                <w:kern w:val="0"/>
                <w:sz w:val="24"/>
              </w:rPr>
              <w:t>200,000</w:t>
            </w:r>
          </w:p>
        </w:tc>
        <w:tc>
          <w:tcPr>
            <w:tcW w:w="1828" w:type="dxa"/>
            <w:vAlign w:val="center"/>
          </w:tcPr>
          <w:p w:rsidR="00BB1810" w:rsidRDefault="00BB1810" w:rsidP="001D4CAA">
            <w:pPr>
              <w:jc w:val="right"/>
            </w:pPr>
            <w:r>
              <w:rPr>
                <w:color w:val="000000"/>
                <w:kern w:val="0"/>
                <w:sz w:val="24"/>
              </w:rPr>
              <w:t>19,736,000.00</w:t>
            </w:r>
          </w:p>
        </w:tc>
      </w:tr>
      <w:tr w:rsidR="00BB1810" w:rsidTr="001D4CAA">
        <w:tc>
          <w:tcPr>
            <w:tcW w:w="1276" w:type="dxa"/>
            <w:vAlign w:val="center"/>
          </w:tcPr>
          <w:p w:rsidR="00BB1810" w:rsidRDefault="00BB1810" w:rsidP="001D4CAA">
            <w:pPr>
              <w:jc w:val="center"/>
            </w:pPr>
            <w:r>
              <w:rPr>
                <w:color w:val="000000"/>
                <w:kern w:val="0"/>
                <w:sz w:val="24"/>
              </w:rPr>
              <w:t>101800295</w:t>
            </w:r>
          </w:p>
        </w:tc>
        <w:tc>
          <w:tcPr>
            <w:tcW w:w="1711" w:type="dxa"/>
            <w:vAlign w:val="center"/>
          </w:tcPr>
          <w:p w:rsidR="00BB1810" w:rsidRDefault="00BB1810" w:rsidP="001D4CAA">
            <w:pPr>
              <w:jc w:val="center"/>
            </w:pPr>
            <w:r>
              <w:rPr>
                <w:color w:val="000000"/>
                <w:kern w:val="0"/>
                <w:sz w:val="24"/>
              </w:rPr>
              <w:t>18</w:t>
            </w:r>
            <w:r>
              <w:rPr>
                <w:color w:val="000000"/>
                <w:kern w:val="0"/>
                <w:sz w:val="24"/>
              </w:rPr>
              <w:t>萧山钱江</w:t>
            </w:r>
            <w:r>
              <w:rPr>
                <w:color w:val="000000"/>
                <w:kern w:val="0"/>
                <w:sz w:val="24"/>
              </w:rPr>
              <w:t>MTN002</w:t>
            </w:r>
          </w:p>
        </w:tc>
        <w:tc>
          <w:tcPr>
            <w:tcW w:w="1494" w:type="dxa"/>
            <w:vAlign w:val="center"/>
          </w:tcPr>
          <w:p w:rsidR="00BB1810" w:rsidRDefault="00BB1810" w:rsidP="001D4CAA">
            <w:pPr>
              <w:jc w:val="center"/>
            </w:pPr>
            <w:r>
              <w:rPr>
                <w:color w:val="000000"/>
                <w:kern w:val="0"/>
                <w:sz w:val="24"/>
              </w:rPr>
              <w:t>2019-07-01</w:t>
            </w:r>
          </w:p>
        </w:tc>
        <w:tc>
          <w:tcPr>
            <w:tcW w:w="1255" w:type="dxa"/>
            <w:vAlign w:val="center"/>
          </w:tcPr>
          <w:p w:rsidR="00BB1810" w:rsidRDefault="00BB1810" w:rsidP="001D4CAA">
            <w:pPr>
              <w:jc w:val="right"/>
            </w:pPr>
            <w:r>
              <w:rPr>
                <w:color w:val="000000"/>
                <w:kern w:val="0"/>
                <w:sz w:val="24"/>
              </w:rPr>
              <w:t>103.28</w:t>
            </w:r>
          </w:p>
        </w:tc>
        <w:tc>
          <w:tcPr>
            <w:tcW w:w="1434" w:type="dxa"/>
            <w:vAlign w:val="center"/>
          </w:tcPr>
          <w:p w:rsidR="00BB1810" w:rsidRDefault="00BB1810" w:rsidP="001D4CAA">
            <w:pPr>
              <w:jc w:val="right"/>
            </w:pPr>
            <w:r>
              <w:rPr>
                <w:color w:val="000000"/>
                <w:kern w:val="0"/>
                <w:sz w:val="24"/>
              </w:rPr>
              <w:t>200,000</w:t>
            </w:r>
          </w:p>
        </w:tc>
        <w:tc>
          <w:tcPr>
            <w:tcW w:w="1828" w:type="dxa"/>
            <w:vAlign w:val="center"/>
          </w:tcPr>
          <w:p w:rsidR="00BB1810" w:rsidRDefault="00BB1810" w:rsidP="001D4CAA">
            <w:pPr>
              <w:jc w:val="right"/>
            </w:pPr>
            <w:r>
              <w:rPr>
                <w:color w:val="000000"/>
                <w:kern w:val="0"/>
                <w:sz w:val="24"/>
              </w:rPr>
              <w:t>20,656,000.00</w:t>
            </w:r>
          </w:p>
        </w:tc>
      </w:tr>
      <w:tr w:rsidR="00BB1810" w:rsidTr="001D4CAA">
        <w:tc>
          <w:tcPr>
            <w:tcW w:w="1276" w:type="dxa"/>
            <w:vAlign w:val="center"/>
          </w:tcPr>
          <w:p w:rsidR="00BB1810" w:rsidRDefault="00BB1810" w:rsidP="001D4CAA">
            <w:pPr>
              <w:jc w:val="center"/>
            </w:pPr>
            <w:r>
              <w:rPr>
                <w:color w:val="000000"/>
                <w:kern w:val="0"/>
                <w:sz w:val="24"/>
              </w:rPr>
              <w:t>101800705</w:t>
            </w:r>
          </w:p>
        </w:tc>
        <w:tc>
          <w:tcPr>
            <w:tcW w:w="1711" w:type="dxa"/>
            <w:vAlign w:val="center"/>
          </w:tcPr>
          <w:p w:rsidR="00BB1810" w:rsidRDefault="00BB1810" w:rsidP="001D4CAA">
            <w:pPr>
              <w:jc w:val="center"/>
            </w:pPr>
            <w:r>
              <w:rPr>
                <w:color w:val="000000"/>
                <w:kern w:val="0"/>
                <w:sz w:val="24"/>
              </w:rPr>
              <w:t>18</w:t>
            </w:r>
            <w:r>
              <w:rPr>
                <w:color w:val="000000"/>
                <w:kern w:val="0"/>
                <w:sz w:val="24"/>
              </w:rPr>
              <w:t>拉萨城投</w:t>
            </w:r>
            <w:r>
              <w:rPr>
                <w:color w:val="000000"/>
                <w:kern w:val="0"/>
                <w:sz w:val="24"/>
              </w:rPr>
              <w:t>MTN002</w:t>
            </w:r>
          </w:p>
        </w:tc>
        <w:tc>
          <w:tcPr>
            <w:tcW w:w="1494" w:type="dxa"/>
            <w:vAlign w:val="center"/>
          </w:tcPr>
          <w:p w:rsidR="00BB1810" w:rsidRDefault="00BB1810" w:rsidP="001D4CAA">
            <w:pPr>
              <w:jc w:val="center"/>
            </w:pPr>
            <w:r>
              <w:rPr>
                <w:color w:val="000000"/>
                <w:kern w:val="0"/>
                <w:sz w:val="24"/>
              </w:rPr>
              <w:t>2019-07-01</w:t>
            </w:r>
          </w:p>
        </w:tc>
        <w:tc>
          <w:tcPr>
            <w:tcW w:w="1255" w:type="dxa"/>
            <w:vAlign w:val="center"/>
          </w:tcPr>
          <w:p w:rsidR="00BB1810" w:rsidRDefault="00BB1810" w:rsidP="001D4CAA">
            <w:pPr>
              <w:jc w:val="right"/>
            </w:pPr>
            <w:r>
              <w:rPr>
                <w:color w:val="000000"/>
                <w:kern w:val="0"/>
                <w:sz w:val="24"/>
              </w:rPr>
              <w:t>103.23</w:t>
            </w:r>
          </w:p>
        </w:tc>
        <w:tc>
          <w:tcPr>
            <w:tcW w:w="1434" w:type="dxa"/>
            <w:vAlign w:val="center"/>
          </w:tcPr>
          <w:p w:rsidR="00BB1810" w:rsidRDefault="00BB1810" w:rsidP="001D4CAA">
            <w:pPr>
              <w:jc w:val="right"/>
            </w:pPr>
            <w:r>
              <w:rPr>
                <w:color w:val="000000"/>
                <w:kern w:val="0"/>
                <w:sz w:val="24"/>
              </w:rPr>
              <w:t>42,000</w:t>
            </w:r>
          </w:p>
        </w:tc>
        <w:tc>
          <w:tcPr>
            <w:tcW w:w="1828" w:type="dxa"/>
            <w:vAlign w:val="center"/>
          </w:tcPr>
          <w:p w:rsidR="00BB1810" w:rsidRDefault="00BB1810" w:rsidP="001D4CAA">
            <w:pPr>
              <w:jc w:val="right"/>
            </w:pPr>
            <w:r>
              <w:rPr>
                <w:color w:val="000000"/>
                <w:kern w:val="0"/>
                <w:sz w:val="24"/>
              </w:rPr>
              <w:t>4,335,660.00</w:t>
            </w:r>
          </w:p>
        </w:tc>
      </w:tr>
      <w:tr w:rsidR="00BB1810" w:rsidTr="001D4CAA">
        <w:tc>
          <w:tcPr>
            <w:tcW w:w="1276" w:type="dxa"/>
            <w:vAlign w:val="center"/>
          </w:tcPr>
          <w:p w:rsidR="00BB1810" w:rsidRDefault="00BB1810" w:rsidP="001D4CAA">
            <w:pPr>
              <w:jc w:val="center"/>
            </w:pPr>
            <w:r>
              <w:rPr>
                <w:color w:val="000000"/>
                <w:kern w:val="0"/>
                <w:sz w:val="24"/>
              </w:rPr>
              <w:t>101562012</w:t>
            </w:r>
          </w:p>
        </w:tc>
        <w:tc>
          <w:tcPr>
            <w:tcW w:w="1711" w:type="dxa"/>
            <w:vAlign w:val="center"/>
          </w:tcPr>
          <w:p w:rsidR="00BB1810" w:rsidRDefault="00BB1810" w:rsidP="001D4CAA">
            <w:pPr>
              <w:jc w:val="center"/>
            </w:pPr>
            <w:r>
              <w:rPr>
                <w:color w:val="000000"/>
                <w:kern w:val="0"/>
                <w:sz w:val="24"/>
              </w:rPr>
              <w:t>15</w:t>
            </w:r>
            <w:r>
              <w:rPr>
                <w:color w:val="000000"/>
                <w:kern w:val="0"/>
                <w:sz w:val="24"/>
              </w:rPr>
              <w:t>泰州城建</w:t>
            </w:r>
            <w:r>
              <w:rPr>
                <w:color w:val="000000"/>
                <w:kern w:val="0"/>
                <w:sz w:val="24"/>
              </w:rPr>
              <w:t>MTN001</w:t>
            </w:r>
          </w:p>
        </w:tc>
        <w:tc>
          <w:tcPr>
            <w:tcW w:w="1494" w:type="dxa"/>
            <w:vAlign w:val="center"/>
          </w:tcPr>
          <w:p w:rsidR="00BB1810" w:rsidRDefault="00BB1810" w:rsidP="001D4CAA">
            <w:pPr>
              <w:jc w:val="center"/>
            </w:pPr>
            <w:r>
              <w:rPr>
                <w:color w:val="000000"/>
                <w:kern w:val="0"/>
                <w:sz w:val="24"/>
              </w:rPr>
              <w:t>2019-07-05</w:t>
            </w:r>
          </w:p>
        </w:tc>
        <w:tc>
          <w:tcPr>
            <w:tcW w:w="1255" w:type="dxa"/>
            <w:vAlign w:val="center"/>
          </w:tcPr>
          <w:p w:rsidR="00BB1810" w:rsidRDefault="00BB1810" w:rsidP="001D4CAA">
            <w:pPr>
              <w:jc w:val="right"/>
            </w:pPr>
            <w:r>
              <w:rPr>
                <w:color w:val="000000"/>
                <w:kern w:val="0"/>
                <w:sz w:val="24"/>
              </w:rPr>
              <w:t>101.86</w:t>
            </w:r>
          </w:p>
        </w:tc>
        <w:tc>
          <w:tcPr>
            <w:tcW w:w="1434" w:type="dxa"/>
            <w:vAlign w:val="center"/>
          </w:tcPr>
          <w:p w:rsidR="00BB1810" w:rsidRDefault="00BB1810" w:rsidP="001D4CAA">
            <w:pPr>
              <w:jc w:val="right"/>
            </w:pPr>
            <w:r>
              <w:rPr>
                <w:color w:val="000000"/>
                <w:kern w:val="0"/>
                <w:sz w:val="24"/>
              </w:rPr>
              <w:t>300,000</w:t>
            </w:r>
          </w:p>
        </w:tc>
        <w:tc>
          <w:tcPr>
            <w:tcW w:w="1828" w:type="dxa"/>
            <w:vAlign w:val="center"/>
          </w:tcPr>
          <w:p w:rsidR="00BB1810" w:rsidRDefault="00BB1810" w:rsidP="001D4CAA">
            <w:pPr>
              <w:jc w:val="right"/>
            </w:pPr>
            <w:r>
              <w:rPr>
                <w:color w:val="000000"/>
                <w:kern w:val="0"/>
                <w:sz w:val="24"/>
              </w:rPr>
              <w:t>30,558,000.00</w:t>
            </w:r>
          </w:p>
        </w:tc>
      </w:tr>
      <w:tr w:rsidR="00BB1810" w:rsidTr="001D4CAA">
        <w:tc>
          <w:tcPr>
            <w:tcW w:w="1276" w:type="dxa"/>
            <w:vAlign w:val="center"/>
          </w:tcPr>
          <w:p w:rsidR="00BB1810" w:rsidRDefault="00BB1810" w:rsidP="001D4CAA">
            <w:pPr>
              <w:jc w:val="center"/>
            </w:pPr>
            <w:r>
              <w:rPr>
                <w:color w:val="000000"/>
                <w:kern w:val="0"/>
                <w:sz w:val="24"/>
              </w:rPr>
              <w:t>101560058</w:t>
            </w:r>
          </w:p>
        </w:tc>
        <w:tc>
          <w:tcPr>
            <w:tcW w:w="1711" w:type="dxa"/>
            <w:vAlign w:val="center"/>
          </w:tcPr>
          <w:p w:rsidR="00BB1810" w:rsidRDefault="00BB1810" w:rsidP="001D4CAA">
            <w:pPr>
              <w:jc w:val="center"/>
            </w:pPr>
            <w:r>
              <w:rPr>
                <w:color w:val="000000"/>
                <w:kern w:val="0"/>
                <w:sz w:val="24"/>
              </w:rPr>
              <w:t>15</w:t>
            </w:r>
            <w:r>
              <w:rPr>
                <w:color w:val="000000"/>
                <w:kern w:val="0"/>
                <w:sz w:val="24"/>
              </w:rPr>
              <w:t>沪北高新</w:t>
            </w:r>
            <w:r>
              <w:rPr>
                <w:color w:val="000000"/>
                <w:kern w:val="0"/>
                <w:sz w:val="24"/>
              </w:rPr>
              <w:t>MTN002</w:t>
            </w:r>
          </w:p>
        </w:tc>
        <w:tc>
          <w:tcPr>
            <w:tcW w:w="1494" w:type="dxa"/>
            <w:vAlign w:val="center"/>
          </w:tcPr>
          <w:p w:rsidR="00BB1810" w:rsidRDefault="00BB1810" w:rsidP="001D4CAA">
            <w:pPr>
              <w:jc w:val="center"/>
            </w:pPr>
            <w:r>
              <w:rPr>
                <w:color w:val="000000"/>
                <w:kern w:val="0"/>
                <w:sz w:val="24"/>
              </w:rPr>
              <w:t>2019-07-05</w:t>
            </w:r>
          </w:p>
        </w:tc>
        <w:tc>
          <w:tcPr>
            <w:tcW w:w="1255" w:type="dxa"/>
            <w:vAlign w:val="center"/>
          </w:tcPr>
          <w:p w:rsidR="00BB1810" w:rsidRDefault="00BB1810" w:rsidP="001D4CAA">
            <w:pPr>
              <w:jc w:val="right"/>
            </w:pPr>
            <w:r>
              <w:rPr>
                <w:color w:val="000000"/>
                <w:kern w:val="0"/>
                <w:sz w:val="24"/>
              </w:rPr>
              <w:t>101.65</w:t>
            </w:r>
          </w:p>
        </w:tc>
        <w:tc>
          <w:tcPr>
            <w:tcW w:w="1434" w:type="dxa"/>
            <w:vAlign w:val="center"/>
          </w:tcPr>
          <w:p w:rsidR="00BB1810" w:rsidRDefault="00BB1810" w:rsidP="001D4CAA">
            <w:pPr>
              <w:jc w:val="right"/>
            </w:pPr>
            <w:r>
              <w:rPr>
                <w:color w:val="000000"/>
                <w:kern w:val="0"/>
                <w:sz w:val="24"/>
              </w:rPr>
              <w:t>200,000</w:t>
            </w:r>
          </w:p>
        </w:tc>
        <w:tc>
          <w:tcPr>
            <w:tcW w:w="1828" w:type="dxa"/>
            <w:vAlign w:val="center"/>
          </w:tcPr>
          <w:p w:rsidR="00BB1810" w:rsidRDefault="00BB1810" w:rsidP="001D4CAA">
            <w:pPr>
              <w:jc w:val="right"/>
            </w:pPr>
            <w:r>
              <w:rPr>
                <w:color w:val="000000"/>
                <w:kern w:val="0"/>
                <w:sz w:val="24"/>
              </w:rPr>
              <w:t>20,330,000.00</w:t>
            </w:r>
          </w:p>
        </w:tc>
      </w:tr>
      <w:tr w:rsidR="00BB1810" w:rsidTr="001D4CAA">
        <w:tc>
          <w:tcPr>
            <w:tcW w:w="1276" w:type="dxa"/>
            <w:vAlign w:val="center"/>
          </w:tcPr>
          <w:p w:rsidR="00BB1810" w:rsidRDefault="00BB1810" w:rsidP="001D4CAA">
            <w:pPr>
              <w:jc w:val="center"/>
            </w:pPr>
            <w:r>
              <w:rPr>
                <w:color w:val="000000"/>
                <w:kern w:val="0"/>
                <w:sz w:val="24"/>
              </w:rPr>
              <w:t>101754038</w:t>
            </w:r>
          </w:p>
        </w:tc>
        <w:tc>
          <w:tcPr>
            <w:tcW w:w="1711" w:type="dxa"/>
            <w:vAlign w:val="center"/>
          </w:tcPr>
          <w:p w:rsidR="00BB1810" w:rsidRDefault="00BB1810" w:rsidP="001D4CAA">
            <w:pPr>
              <w:jc w:val="center"/>
            </w:pPr>
            <w:r>
              <w:rPr>
                <w:color w:val="000000"/>
                <w:kern w:val="0"/>
                <w:sz w:val="24"/>
              </w:rPr>
              <w:t>17</w:t>
            </w:r>
            <w:r>
              <w:rPr>
                <w:color w:val="000000"/>
                <w:kern w:val="0"/>
                <w:sz w:val="24"/>
              </w:rPr>
              <w:t>济宁城投</w:t>
            </w:r>
            <w:r>
              <w:rPr>
                <w:color w:val="000000"/>
                <w:kern w:val="0"/>
                <w:sz w:val="24"/>
              </w:rPr>
              <w:t>MTN001</w:t>
            </w:r>
          </w:p>
        </w:tc>
        <w:tc>
          <w:tcPr>
            <w:tcW w:w="1494" w:type="dxa"/>
            <w:vAlign w:val="center"/>
          </w:tcPr>
          <w:p w:rsidR="00BB1810" w:rsidRDefault="00BB1810" w:rsidP="001D4CAA">
            <w:pPr>
              <w:jc w:val="center"/>
            </w:pPr>
            <w:r>
              <w:rPr>
                <w:color w:val="000000"/>
                <w:kern w:val="0"/>
                <w:sz w:val="24"/>
              </w:rPr>
              <w:t>2019-07-05</w:t>
            </w:r>
          </w:p>
        </w:tc>
        <w:tc>
          <w:tcPr>
            <w:tcW w:w="1255" w:type="dxa"/>
            <w:vAlign w:val="center"/>
          </w:tcPr>
          <w:p w:rsidR="00BB1810" w:rsidRDefault="00BB1810" w:rsidP="001D4CAA">
            <w:pPr>
              <w:jc w:val="right"/>
            </w:pPr>
            <w:r>
              <w:rPr>
                <w:color w:val="000000"/>
                <w:kern w:val="0"/>
                <w:sz w:val="24"/>
              </w:rPr>
              <w:t>103.82</w:t>
            </w:r>
          </w:p>
        </w:tc>
        <w:tc>
          <w:tcPr>
            <w:tcW w:w="1434" w:type="dxa"/>
            <w:vAlign w:val="center"/>
          </w:tcPr>
          <w:p w:rsidR="00BB1810" w:rsidRDefault="00BB1810" w:rsidP="001D4CAA">
            <w:pPr>
              <w:jc w:val="right"/>
            </w:pPr>
            <w:r>
              <w:rPr>
                <w:color w:val="000000"/>
                <w:kern w:val="0"/>
                <w:sz w:val="24"/>
              </w:rPr>
              <w:t>200,000</w:t>
            </w:r>
          </w:p>
        </w:tc>
        <w:tc>
          <w:tcPr>
            <w:tcW w:w="1828" w:type="dxa"/>
            <w:vAlign w:val="center"/>
          </w:tcPr>
          <w:p w:rsidR="00BB1810" w:rsidRDefault="00BB1810" w:rsidP="001D4CAA">
            <w:pPr>
              <w:jc w:val="right"/>
            </w:pPr>
            <w:r>
              <w:rPr>
                <w:color w:val="000000"/>
                <w:kern w:val="0"/>
                <w:sz w:val="24"/>
              </w:rPr>
              <w:t>20,764,000.00</w:t>
            </w:r>
          </w:p>
        </w:tc>
      </w:tr>
      <w:tr w:rsidR="00BB1810" w:rsidTr="001D4CAA">
        <w:tc>
          <w:tcPr>
            <w:tcW w:w="1276" w:type="dxa"/>
            <w:vAlign w:val="center"/>
          </w:tcPr>
          <w:p w:rsidR="00BB1810" w:rsidRDefault="00BB1810" w:rsidP="001D4CAA">
            <w:pPr>
              <w:jc w:val="center"/>
            </w:pPr>
            <w:r>
              <w:rPr>
                <w:color w:val="000000"/>
                <w:kern w:val="0"/>
                <w:sz w:val="24"/>
              </w:rPr>
              <w:t>101800154</w:t>
            </w:r>
          </w:p>
        </w:tc>
        <w:tc>
          <w:tcPr>
            <w:tcW w:w="1711" w:type="dxa"/>
            <w:vAlign w:val="center"/>
          </w:tcPr>
          <w:p w:rsidR="00BB1810" w:rsidRDefault="00BB1810" w:rsidP="001D4CAA">
            <w:pPr>
              <w:jc w:val="center"/>
            </w:pPr>
            <w:r>
              <w:rPr>
                <w:color w:val="000000"/>
                <w:kern w:val="0"/>
                <w:sz w:val="24"/>
              </w:rPr>
              <w:t>18</w:t>
            </w:r>
            <w:r>
              <w:rPr>
                <w:color w:val="000000"/>
                <w:kern w:val="0"/>
                <w:sz w:val="24"/>
              </w:rPr>
              <w:t>外滩</w:t>
            </w:r>
            <w:r>
              <w:rPr>
                <w:color w:val="000000"/>
                <w:kern w:val="0"/>
                <w:sz w:val="24"/>
              </w:rPr>
              <w:t>MTN001</w:t>
            </w:r>
          </w:p>
        </w:tc>
        <w:tc>
          <w:tcPr>
            <w:tcW w:w="1494" w:type="dxa"/>
            <w:vAlign w:val="center"/>
          </w:tcPr>
          <w:p w:rsidR="00BB1810" w:rsidRDefault="00BB1810" w:rsidP="001D4CAA">
            <w:pPr>
              <w:jc w:val="center"/>
            </w:pPr>
            <w:r>
              <w:rPr>
                <w:color w:val="000000"/>
                <w:kern w:val="0"/>
                <w:sz w:val="24"/>
              </w:rPr>
              <w:t>2019-07-05</w:t>
            </w:r>
          </w:p>
        </w:tc>
        <w:tc>
          <w:tcPr>
            <w:tcW w:w="1255" w:type="dxa"/>
            <w:vAlign w:val="center"/>
          </w:tcPr>
          <w:p w:rsidR="00BB1810" w:rsidRDefault="00BB1810" w:rsidP="001D4CAA">
            <w:pPr>
              <w:jc w:val="right"/>
            </w:pPr>
            <w:r>
              <w:rPr>
                <w:color w:val="000000"/>
                <w:kern w:val="0"/>
                <w:sz w:val="24"/>
              </w:rPr>
              <w:t>103.26</w:t>
            </w:r>
          </w:p>
        </w:tc>
        <w:tc>
          <w:tcPr>
            <w:tcW w:w="1434" w:type="dxa"/>
            <w:vAlign w:val="center"/>
          </w:tcPr>
          <w:p w:rsidR="00BB1810" w:rsidRDefault="00BB1810" w:rsidP="001D4CAA">
            <w:pPr>
              <w:jc w:val="right"/>
            </w:pPr>
            <w:r>
              <w:rPr>
                <w:color w:val="000000"/>
                <w:kern w:val="0"/>
                <w:sz w:val="24"/>
              </w:rPr>
              <w:t>78,000</w:t>
            </w:r>
          </w:p>
        </w:tc>
        <w:tc>
          <w:tcPr>
            <w:tcW w:w="1828" w:type="dxa"/>
            <w:vAlign w:val="center"/>
          </w:tcPr>
          <w:p w:rsidR="00BB1810" w:rsidRDefault="00BB1810" w:rsidP="001D4CAA">
            <w:pPr>
              <w:jc w:val="right"/>
            </w:pPr>
            <w:r>
              <w:rPr>
                <w:color w:val="000000"/>
                <w:kern w:val="0"/>
                <w:sz w:val="24"/>
              </w:rPr>
              <w:t>8,054,280.00</w:t>
            </w:r>
          </w:p>
        </w:tc>
      </w:tr>
      <w:tr w:rsidR="00BB1810" w:rsidRPr="001B7979" w:rsidTr="001D4CAA">
        <w:tc>
          <w:tcPr>
            <w:tcW w:w="1276" w:type="dxa"/>
            <w:vAlign w:val="center"/>
          </w:tcPr>
          <w:p w:rsidR="00BB1810" w:rsidRPr="001B7979" w:rsidRDefault="00BB1810" w:rsidP="001D4CAA">
            <w:pPr>
              <w:spacing w:before="29" w:line="288" w:lineRule="auto"/>
              <w:jc w:val="center"/>
              <w:rPr>
                <w:color w:val="000000"/>
                <w:kern w:val="0"/>
                <w:sz w:val="24"/>
              </w:rPr>
            </w:pPr>
            <w:r w:rsidRPr="001B7979">
              <w:rPr>
                <w:sz w:val="24"/>
              </w:rPr>
              <w:t>合计</w:t>
            </w:r>
          </w:p>
        </w:tc>
        <w:tc>
          <w:tcPr>
            <w:tcW w:w="1711" w:type="dxa"/>
            <w:vAlign w:val="center"/>
          </w:tcPr>
          <w:p w:rsidR="00BB1810" w:rsidRPr="001B7979" w:rsidRDefault="00BB1810" w:rsidP="001D4CAA">
            <w:pPr>
              <w:autoSpaceDE w:val="0"/>
              <w:autoSpaceDN w:val="0"/>
              <w:adjustRightInd w:val="0"/>
              <w:spacing w:before="29" w:line="288" w:lineRule="auto"/>
              <w:ind w:left="15"/>
              <w:jc w:val="center"/>
              <w:rPr>
                <w:color w:val="000000"/>
                <w:kern w:val="0"/>
                <w:sz w:val="24"/>
              </w:rPr>
            </w:pPr>
          </w:p>
        </w:tc>
        <w:tc>
          <w:tcPr>
            <w:tcW w:w="1494" w:type="dxa"/>
            <w:vAlign w:val="center"/>
          </w:tcPr>
          <w:p w:rsidR="00BB1810" w:rsidRPr="001B7979" w:rsidRDefault="00BB1810" w:rsidP="001D4CAA">
            <w:pPr>
              <w:autoSpaceDE w:val="0"/>
              <w:autoSpaceDN w:val="0"/>
              <w:adjustRightInd w:val="0"/>
              <w:spacing w:before="29" w:line="288" w:lineRule="auto"/>
              <w:ind w:left="15"/>
              <w:jc w:val="center"/>
              <w:rPr>
                <w:color w:val="000000"/>
                <w:kern w:val="0"/>
                <w:sz w:val="24"/>
              </w:rPr>
            </w:pPr>
          </w:p>
        </w:tc>
        <w:tc>
          <w:tcPr>
            <w:tcW w:w="1255" w:type="dxa"/>
            <w:vAlign w:val="center"/>
          </w:tcPr>
          <w:p w:rsidR="00BB1810" w:rsidRPr="001B7979" w:rsidRDefault="00BB1810" w:rsidP="001D4CAA">
            <w:pPr>
              <w:autoSpaceDE w:val="0"/>
              <w:autoSpaceDN w:val="0"/>
              <w:adjustRightInd w:val="0"/>
              <w:spacing w:before="29" w:line="288" w:lineRule="auto"/>
              <w:ind w:left="15"/>
              <w:jc w:val="right"/>
              <w:rPr>
                <w:color w:val="000000"/>
                <w:kern w:val="0"/>
                <w:sz w:val="24"/>
              </w:rPr>
            </w:pPr>
          </w:p>
        </w:tc>
        <w:tc>
          <w:tcPr>
            <w:tcW w:w="1434" w:type="dxa"/>
            <w:vAlign w:val="center"/>
          </w:tcPr>
          <w:p w:rsidR="00BB1810" w:rsidRPr="001B7979" w:rsidRDefault="00BB1810" w:rsidP="001D4CAA">
            <w:pPr>
              <w:spacing w:before="29" w:line="288" w:lineRule="auto"/>
              <w:jc w:val="right"/>
              <w:rPr>
                <w:sz w:val="24"/>
              </w:rPr>
            </w:pPr>
            <w:r w:rsidRPr="001B7979">
              <w:rPr>
                <w:sz w:val="24"/>
              </w:rPr>
              <w:t>1,820,000</w:t>
            </w:r>
          </w:p>
        </w:tc>
        <w:tc>
          <w:tcPr>
            <w:tcW w:w="1828" w:type="dxa"/>
            <w:vAlign w:val="center"/>
          </w:tcPr>
          <w:p w:rsidR="00BB1810" w:rsidRPr="001B7979" w:rsidRDefault="00BB1810" w:rsidP="001D4CAA">
            <w:pPr>
              <w:spacing w:before="29" w:line="288" w:lineRule="auto"/>
              <w:jc w:val="right"/>
              <w:rPr>
                <w:sz w:val="24"/>
              </w:rPr>
            </w:pPr>
            <w:r w:rsidRPr="001B7979">
              <w:rPr>
                <w:sz w:val="24"/>
              </w:rPr>
              <w:t>184,399,940.00</w:t>
            </w:r>
          </w:p>
        </w:tc>
      </w:tr>
    </w:tbl>
    <w:p w:rsidR="00BB1810" w:rsidRPr="001B7979" w:rsidRDefault="00BB1810" w:rsidP="00BB1810">
      <w:pPr>
        <w:spacing w:before="29" w:line="288" w:lineRule="auto"/>
        <w:rPr>
          <w:color w:val="000000"/>
          <w:sz w:val="24"/>
        </w:rPr>
      </w:pPr>
    </w:p>
    <w:p w:rsidR="00BB1810" w:rsidRPr="001B7979" w:rsidRDefault="00BB1810" w:rsidP="00BB1810">
      <w:pPr>
        <w:spacing w:before="29" w:line="288" w:lineRule="auto"/>
        <w:rPr>
          <w:b/>
          <w:bCs/>
          <w:color w:val="000000"/>
          <w:sz w:val="24"/>
        </w:rPr>
      </w:pPr>
      <w:r w:rsidRPr="001B7979">
        <w:rPr>
          <w:b/>
          <w:bCs/>
          <w:color w:val="000000"/>
          <w:kern w:val="0"/>
          <w:sz w:val="24"/>
        </w:rPr>
        <w:t xml:space="preserve">6.4.12.3.2 </w:t>
      </w:r>
      <w:r w:rsidRPr="001B7979">
        <w:rPr>
          <w:b/>
          <w:bCs/>
          <w:color w:val="000000"/>
          <w:sz w:val="24"/>
        </w:rPr>
        <w:t>交易所市场债券正回购</w:t>
      </w:r>
    </w:p>
    <w:p w:rsidR="00BB1810" w:rsidRDefault="00BB1810" w:rsidP="00BB1810">
      <w:pPr>
        <w:spacing w:before="29" w:line="288" w:lineRule="auto"/>
        <w:rPr>
          <w:kern w:val="0"/>
          <w:sz w:val="24"/>
        </w:rPr>
      </w:pPr>
      <w:r w:rsidRPr="001B7979">
        <w:rPr>
          <w:kern w:val="0"/>
          <w:sz w:val="24"/>
        </w:rPr>
        <w:t>截至本报告期末</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日止，本基金从事证券交易所债券正回购交易形成的卖出回购证券款余额</w:t>
      </w:r>
      <w:r w:rsidRPr="001B7979">
        <w:rPr>
          <w:kern w:val="0"/>
          <w:sz w:val="24"/>
        </w:rPr>
        <w:t>3,000,000.00</w:t>
      </w:r>
      <w:r w:rsidRPr="001B7979">
        <w:rPr>
          <w:kern w:val="0"/>
          <w:sz w:val="24"/>
        </w:rPr>
        <w:t>元，于</w:t>
      </w:r>
      <w:r w:rsidRPr="001B7979">
        <w:rPr>
          <w:kern w:val="0"/>
          <w:sz w:val="24"/>
        </w:rPr>
        <w:t>2019</w:t>
      </w:r>
      <w:r w:rsidRPr="001B7979">
        <w:rPr>
          <w:kern w:val="0"/>
          <w:sz w:val="24"/>
        </w:rPr>
        <w:t>年</w:t>
      </w:r>
      <w:r w:rsidRPr="001B7979">
        <w:rPr>
          <w:kern w:val="0"/>
          <w:sz w:val="24"/>
        </w:rPr>
        <w:t>7</w:t>
      </w:r>
      <w:r w:rsidRPr="001B7979">
        <w:rPr>
          <w:kern w:val="0"/>
          <w:sz w:val="24"/>
        </w:rPr>
        <w:t>月</w:t>
      </w:r>
      <w:r w:rsidRPr="001B7979">
        <w:rPr>
          <w:kern w:val="0"/>
          <w:sz w:val="24"/>
        </w:rPr>
        <w:t>1</w:t>
      </w:r>
      <w:r w:rsidRPr="001B7979">
        <w:rPr>
          <w:kern w:val="0"/>
          <w:sz w:val="24"/>
        </w:rPr>
        <w:t>日到期。该类交易要求本基金转入质押库的债券，按证券交易所规定的比例折算为标准券后，不低于债券回购交易的余额。</w:t>
      </w:r>
    </w:p>
    <w:p w:rsidR="00BB1810" w:rsidRDefault="00BB1810" w:rsidP="00571B8A">
      <w:pPr>
        <w:spacing w:before="29" w:line="288" w:lineRule="auto"/>
        <w:rPr>
          <w:kern w:val="0"/>
          <w:sz w:val="24"/>
        </w:rPr>
      </w:pPr>
    </w:p>
    <w:p w:rsidR="001548F9" w:rsidRPr="001B7979" w:rsidRDefault="001548F9" w:rsidP="00571B8A">
      <w:pPr>
        <w:spacing w:before="29" w:line="288" w:lineRule="auto"/>
        <w:rPr>
          <w:b/>
          <w:bCs/>
          <w:color w:val="000000"/>
          <w:sz w:val="24"/>
        </w:rPr>
      </w:pPr>
      <w:r w:rsidRPr="001B7979">
        <w:rPr>
          <w:b/>
          <w:bCs/>
          <w:color w:val="000000"/>
          <w:kern w:val="0"/>
          <w:sz w:val="24"/>
        </w:rPr>
        <w:lastRenderedPageBreak/>
        <w:t xml:space="preserve">6.4.13 </w:t>
      </w:r>
      <w:r w:rsidRPr="001B7979">
        <w:rPr>
          <w:b/>
          <w:bCs/>
          <w:color w:val="000000"/>
          <w:sz w:val="24"/>
        </w:rPr>
        <w:t>金融工具风险及管理</w:t>
      </w:r>
    </w:p>
    <w:p w:rsidR="001548F9" w:rsidRPr="001B7979" w:rsidRDefault="001548F9" w:rsidP="00571B8A">
      <w:pPr>
        <w:spacing w:before="29" w:line="288" w:lineRule="auto"/>
        <w:rPr>
          <w:b/>
          <w:bCs/>
          <w:color w:val="000000"/>
          <w:sz w:val="24"/>
        </w:rPr>
      </w:pPr>
      <w:r w:rsidRPr="001B7979">
        <w:rPr>
          <w:b/>
          <w:bCs/>
          <w:color w:val="000000"/>
          <w:kern w:val="0"/>
          <w:sz w:val="24"/>
        </w:rPr>
        <w:t xml:space="preserve">6.4.13.1 </w:t>
      </w:r>
      <w:r w:rsidRPr="001B7979">
        <w:rPr>
          <w:b/>
          <w:bCs/>
          <w:color w:val="000000"/>
          <w:sz w:val="24"/>
        </w:rPr>
        <w:t>风险管理政策和组织架构</w:t>
      </w:r>
    </w:p>
    <w:p w:rsidR="00CA7952" w:rsidRDefault="00B821CC">
      <w:pPr>
        <w:spacing w:before="29" w:line="288" w:lineRule="auto"/>
        <w:ind w:firstLineChars="200" w:firstLine="480"/>
        <w:rPr>
          <w:kern w:val="0"/>
          <w:sz w:val="24"/>
        </w:rPr>
      </w:pPr>
      <w:r>
        <w:rPr>
          <w:kern w:val="0"/>
          <w:sz w:val="24"/>
        </w:rPr>
        <w:t>本基金是一只债券型基金，在证券投资基金中属于中等风险的品种，其长期平均风险和预期收益高于货币市场基金，低于混合型基金和股票型基金。本基金的投资范围为具有良好流动性的金融工具，包括国债、央行票据、地方政府债、金融债、企业债、短期融资券、中期票据、公司债、分离交易可转债、资产支持证券、债券逆回购、银行存款等固定收益类资产以及法律法规或中国证监会允许基金投资的其他金融工具。本基金不直接在二级市场买入股票、权证等权益类资产，也不参与一级市场新股申购和新股增发，同时本基金不参与可转换债券投资。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kern w:val="0"/>
          <w:sz w:val="24"/>
        </w:rPr>
        <w:t>“</w:t>
      </w:r>
      <w:r>
        <w:rPr>
          <w:kern w:val="0"/>
          <w:sz w:val="24"/>
        </w:rPr>
        <w:t>风险和收益高于货币市场基金而低于平衡型基金，谋求稳定和可持续的绝对收益</w:t>
      </w:r>
      <w:r>
        <w:rPr>
          <w:kern w:val="0"/>
          <w:sz w:val="24"/>
        </w:rPr>
        <w:t>”</w:t>
      </w:r>
      <w:r>
        <w:rPr>
          <w:kern w:val="0"/>
          <w:sz w:val="24"/>
        </w:rPr>
        <w:t>的风险收益目标。</w:t>
      </w:r>
    </w:p>
    <w:p w:rsidR="00CA7952" w:rsidRDefault="00B821CC">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CA7952" w:rsidRDefault="00B821CC">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548F9" w:rsidRPr="001B7979" w:rsidRDefault="001548F9" w:rsidP="00571B8A">
      <w:pPr>
        <w:spacing w:before="29" w:line="288" w:lineRule="auto"/>
        <w:ind w:firstLineChars="200" w:firstLine="480"/>
        <w:rPr>
          <w:kern w:val="0"/>
          <w:sz w:val="24"/>
        </w:rPr>
      </w:pPr>
      <w:r w:rsidRPr="001B7979">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1B7979" w:rsidRDefault="001548F9" w:rsidP="00571B8A">
      <w:pPr>
        <w:adjustRightInd w:val="0"/>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6.4.13.2 </w:t>
      </w:r>
      <w:r w:rsidRPr="001B7979">
        <w:rPr>
          <w:b/>
          <w:bCs/>
          <w:color w:val="000000"/>
          <w:sz w:val="24"/>
        </w:rPr>
        <w:t>信用风险</w:t>
      </w:r>
    </w:p>
    <w:p w:rsidR="00CA7952" w:rsidRDefault="00B821CC">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CA7952" w:rsidRDefault="00B821CC">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CA7952" w:rsidRDefault="00B821CC">
      <w:pPr>
        <w:spacing w:before="29" w:line="288" w:lineRule="auto"/>
        <w:ind w:firstLineChars="200" w:firstLine="480"/>
        <w:rPr>
          <w:kern w:val="0"/>
          <w:sz w:val="24"/>
        </w:rPr>
      </w:pPr>
      <w:r>
        <w:rPr>
          <w:kern w:val="0"/>
          <w:sz w:val="24"/>
        </w:rPr>
        <w:lastRenderedPageBreak/>
        <w:t>本基金的基金管理人建立了信用风险管理流程，通过对投资品种信用等级评估来控制证券发行人的信用风险，且通过分散化投资以分散信用风险。</w:t>
      </w:r>
    </w:p>
    <w:p w:rsidR="001548F9" w:rsidRPr="001B7979" w:rsidRDefault="001548F9" w:rsidP="00571B8A">
      <w:pPr>
        <w:spacing w:before="29" w:line="288" w:lineRule="auto"/>
        <w:ind w:firstLineChars="200" w:firstLine="480"/>
        <w:rPr>
          <w:kern w:val="0"/>
          <w:sz w:val="24"/>
        </w:rPr>
      </w:pPr>
      <w:r w:rsidRPr="001B7979">
        <w:rPr>
          <w:kern w:val="0"/>
          <w:sz w:val="24"/>
        </w:rPr>
        <w:t>本基金债券投资的信用评级情况按《中国人民银行信用评级管理指导意见》设定的标准统计及汇总。</w:t>
      </w:r>
    </w:p>
    <w:p w:rsidR="001548F9" w:rsidRPr="001B7979" w:rsidRDefault="001548F9" w:rsidP="00571B8A">
      <w:pPr>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6.4.13.2.1 </w:t>
      </w:r>
      <w:r w:rsidRPr="001B7979">
        <w:rPr>
          <w:b/>
          <w:color w:val="000000"/>
          <w:sz w:val="24"/>
        </w:rPr>
        <w:t>按短期信用评级列示的债券投资</w:t>
      </w:r>
    </w:p>
    <w:p w:rsidR="001548F9" w:rsidRPr="001B7979" w:rsidRDefault="001548F9" w:rsidP="00571B8A">
      <w:pPr>
        <w:tabs>
          <w:tab w:val="left" w:pos="7200"/>
          <w:tab w:val="left" w:pos="8280"/>
        </w:tabs>
        <w:spacing w:before="29" w:line="288" w:lineRule="auto"/>
        <w:ind w:rightChars="268" w:right="563"/>
        <w:jc w:val="right"/>
        <w:rPr>
          <w:bCs/>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1B7979" w:rsidTr="00BF0028">
        <w:tc>
          <w:tcPr>
            <w:tcW w:w="2552" w:type="dxa"/>
            <w:vAlign w:val="center"/>
          </w:tcPr>
          <w:p w:rsidR="001548F9" w:rsidRPr="001B7979" w:rsidRDefault="001548F9" w:rsidP="00571B8A">
            <w:pPr>
              <w:spacing w:before="29" w:line="288" w:lineRule="auto"/>
              <w:jc w:val="center"/>
              <w:rPr>
                <w:sz w:val="24"/>
              </w:rPr>
            </w:pPr>
            <w:r w:rsidRPr="001B7979">
              <w:rPr>
                <w:sz w:val="24"/>
              </w:rPr>
              <w:t>短期信用评级</w:t>
            </w:r>
          </w:p>
        </w:tc>
        <w:tc>
          <w:tcPr>
            <w:tcW w:w="2841" w:type="dxa"/>
            <w:vAlign w:val="center"/>
          </w:tcPr>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本期末</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3247" w:type="dxa"/>
            <w:vAlign w:val="center"/>
          </w:tcPr>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上年</w:t>
            </w:r>
            <w:r w:rsidR="00931794" w:rsidRPr="001B7979">
              <w:rPr>
                <w:sz w:val="24"/>
              </w:rPr>
              <w:t>度</w:t>
            </w:r>
            <w:r w:rsidRPr="001B7979">
              <w:rPr>
                <w:sz w:val="24"/>
              </w:rPr>
              <w:t>末</w:t>
            </w:r>
          </w:p>
          <w:p w:rsidR="001548F9" w:rsidRPr="001B7979" w:rsidRDefault="006F5125" w:rsidP="00571B8A">
            <w:pPr>
              <w:widowControl/>
              <w:autoSpaceDE w:val="0"/>
              <w:autoSpaceDN w:val="0"/>
              <w:spacing w:before="29" w:line="288" w:lineRule="auto"/>
              <w:ind w:right="-15"/>
              <w:jc w:val="center"/>
              <w:textAlignment w:val="bottom"/>
              <w:rPr>
                <w:sz w:val="24"/>
              </w:rPr>
            </w:pPr>
            <w:r w:rsidRPr="001B7979">
              <w:rPr>
                <w:sz w:val="24"/>
              </w:rPr>
              <w:t>2018</w:t>
            </w:r>
            <w:r w:rsidRPr="001B7979">
              <w:rPr>
                <w:sz w:val="24"/>
              </w:rPr>
              <w:t>年</w:t>
            </w:r>
            <w:r w:rsidRPr="001B7979">
              <w:rPr>
                <w:sz w:val="24"/>
              </w:rPr>
              <w:t>12</w:t>
            </w:r>
            <w:r w:rsidRPr="001B7979">
              <w:rPr>
                <w:sz w:val="24"/>
              </w:rPr>
              <w:t>月</w:t>
            </w:r>
            <w:r w:rsidRPr="001B7979">
              <w:rPr>
                <w:sz w:val="24"/>
              </w:rPr>
              <w:t>31</w:t>
            </w:r>
            <w:r w:rsidRPr="001B7979">
              <w:rPr>
                <w:sz w:val="24"/>
              </w:rPr>
              <w:t>日</w:t>
            </w:r>
          </w:p>
        </w:tc>
      </w:tr>
      <w:tr w:rsidR="001548F9" w:rsidRPr="001B7979" w:rsidTr="00BF0028">
        <w:tc>
          <w:tcPr>
            <w:tcW w:w="2552" w:type="dxa"/>
            <w:vAlign w:val="center"/>
          </w:tcPr>
          <w:p w:rsidR="001548F9" w:rsidRPr="001B7979" w:rsidRDefault="001548F9" w:rsidP="00571B8A">
            <w:pPr>
              <w:spacing w:before="29" w:line="288" w:lineRule="auto"/>
              <w:rPr>
                <w:sz w:val="24"/>
              </w:rPr>
            </w:pPr>
            <w:r w:rsidRPr="001B7979">
              <w:rPr>
                <w:sz w:val="24"/>
              </w:rPr>
              <w:t>A-1</w:t>
            </w:r>
          </w:p>
        </w:tc>
        <w:tc>
          <w:tcPr>
            <w:tcW w:w="2841" w:type="dxa"/>
            <w:vAlign w:val="center"/>
          </w:tcPr>
          <w:p w:rsidR="001548F9" w:rsidRPr="001B7979" w:rsidRDefault="001548F9" w:rsidP="00571B8A">
            <w:pPr>
              <w:spacing w:before="29" w:line="288" w:lineRule="auto"/>
              <w:jc w:val="right"/>
              <w:rPr>
                <w:sz w:val="24"/>
              </w:rPr>
            </w:pPr>
            <w:r w:rsidRPr="001B7979">
              <w:rPr>
                <w:sz w:val="24"/>
              </w:rPr>
              <w:t>49,903,000.00</w:t>
            </w:r>
          </w:p>
        </w:tc>
        <w:tc>
          <w:tcPr>
            <w:tcW w:w="3247"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BF0028">
        <w:tc>
          <w:tcPr>
            <w:tcW w:w="2552" w:type="dxa"/>
            <w:vAlign w:val="center"/>
          </w:tcPr>
          <w:p w:rsidR="001548F9" w:rsidRPr="001B7979" w:rsidRDefault="001548F9" w:rsidP="00571B8A">
            <w:pPr>
              <w:spacing w:before="29" w:line="288" w:lineRule="auto"/>
              <w:rPr>
                <w:sz w:val="24"/>
              </w:rPr>
            </w:pPr>
            <w:r w:rsidRPr="001B7979">
              <w:rPr>
                <w:sz w:val="24"/>
              </w:rPr>
              <w:t>A-1</w:t>
            </w:r>
            <w:r w:rsidRPr="001B7979">
              <w:rPr>
                <w:sz w:val="24"/>
              </w:rPr>
              <w:t>以下</w:t>
            </w:r>
          </w:p>
        </w:tc>
        <w:tc>
          <w:tcPr>
            <w:tcW w:w="2841" w:type="dxa"/>
            <w:vAlign w:val="center"/>
          </w:tcPr>
          <w:p w:rsidR="001548F9" w:rsidRPr="001B7979" w:rsidRDefault="001548F9" w:rsidP="00571B8A">
            <w:pPr>
              <w:spacing w:before="29" w:line="288" w:lineRule="auto"/>
              <w:jc w:val="right"/>
              <w:rPr>
                <w:sz w:val="24"/>
              </w:rPr>
            </w:pPr>
            <w:r w:rsidRPr="001B7979">
              <w:rPr>
                <w:sz w:val="24"/>
              </w:rPr>
              <w:t>-</w:t>
            </w:r>
          </w:p>
        </w:tc>
        <w:tc>
          <w:tcPr>
            <w:tcW w:w="3247"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BF0028">
        <w:tc>
          <w:tcPr>
            <w:tcW w:w="2552" w:type="dxa"/>
            <w:vAlign w:val="center"/>
          </w:tcPr>
          <w:p w:rsidR="001548F9" w:rsidRPr="001B7979" w:rsidRDefault="001548F9" w:rsidP="00571B8A">
            <w:pPr>
              <w:spacing w:before="29" w:line="288" w:lineRule="auto"/>
              <w:rPr>
                <w:sz w:val="24"/>
              </w:rPr>
            </w:pPr>
            <w:r w:rsidRPr="001B7979">
              <w:rPr>
                <w:kern w:val="0"/>
                <w:sz w:val="24"/>
              </w:rPr>
              <w:t>未评级</w:t>
            </w:r>
          </w:p>
        </w:tc>
        <w:tc>
          <w:tcPr>
            <w:tcW w:w="2841" w:type="dxa"/>
            <w:vAlign w:val="center"/>
          </w:tcPr>
          <w:p w:rsidR="001548F9" w:rsidRPr="001B7979" w:rsidRDefault="001548F9" w:rsidP="00571B8A">
            <w:pPr>
              <w:spacing w:before="29" w:line="288" w:lineRule="auto"/>
              <w:jc w:val="right"/>
              <w:rPr>
                <w:sz w:val="24"/>
              </w:rPr>
            </w:pPr>
            <w:r w:rsidRPr="001B7979">
              <w:rPr>
                <w:sz w:val="24"/>
              </w:rPr>
              <w:t>104,874,000.00</w:t>
            </w:r>
          </w:p>
        </w:tc>
        <w:tc>
          <w:tcPr>
            <w:tcW w:w="3247" w:type="dxa"/>
            <w:vAlign w:val="center"/>
          </w:tcPr>
          <w:p w:rsidR="001548F9" w:rsidRPr="001B7979" w:rsidRDefault="001548F9" w:rsidP="00571B8A">
            <w:pPr>
              <w:spacing w:before="29" w:line="288" w:lineRule="auto"/>
              <w:jc w:val="right"/>
              <w:rPr>
                <w:sz w:val="24"/>
              </w:rPr>
            </w:pPr>
            <w:r w:rsidRPr="001B7979">
              <w:rPr>
                <w:sz w:val="24"/>
              </w:rPr>
              <w:t>32,332,490.00</w:t>
            </w:r>
          </w:p>
        </w:tc>
      </w:tr>
      <w:tr w:rsidR="001548F9" w:rsidRPr="001B7979" w:rsidTr="00BF0028">
        <w:tc>
          <w:tcPr>
            <w:tcW w:w="2552" w:type="dxa"/>
            <w:vAlign w:val="center"/>
          </w:tcPr>
          <w:p w:rsidR="001548F9" w:rsidRPr="001B7979" w:rsidRDefault="001548F9" w:rsidP="00571B8A">
            <w:pPr>
              <w:spacing w:before="29" w:line="288" w:lineRule="auto"/>
              <w:rPr>
                <w:sz w:val="24"/>
              </w:rPr>
            </w:pPr>
            <w:r w:rsidRPr="001B7979">
              <w:rPr>
                <w:kern w:val="0"/>
                <w:sz w:val="24"/>
              </w:rPr>
              <w:t>合计</w:t>
            </w:r>
          </w:p>
        </w:tc>
        <w:tc>
          <w:tcPr>
            <w:tcW w:w="2841" w:type="dxa"/>
            <w:vAlign w:val="center"/>
          </w:tcPr>
          <w:p w:rsidR="001548F9" w:rsidRPr="001B7979" w:rsidRDefault="001548F9" w:rsidP="00571B8A">
            <w:pPr>
              <w:spacing w:before="29" w:line="288" w:lineRule="auto"/>
              <w:jc w:val="right"/>
              <w:rPr>
                <w:sz w:val="24"/>
              </w:rPr>
            </w:pPr>
            <w:r w:rsidRPr="001B7979">
              <w:rPr>
                <w:sz w:val="24"/>
              </w:rPr>
              <w:t>154,777,000.00</w:t>
            </w:r>
          </w:p>
        </w:tc>
        <w:tc>
          <w:tcPr>
            <w:tcW w:w="3247" w:type="dxa"/>
            <w:vAlign w:val="center"/>
          </w:tcPr>
          <w:p w:rsidR="001548F9" w:rsidRPr="001B7979" w:rsidRDefault="001548F9" w:rsidP="00571B8A">
            <w:pPr>
              <w:spacing w:before="29" w:line="288" w:lineRule="auto"/>
              <w:jc w:val="right"/>
              <w:rPr>
                <w:sz w:val="24"/>
              </w:rPr>
            </w:pPr>
            <w:r w:rsidRPr="001B7979">
              <w:rPr>
                <w:sz w:val="24"/>
              </w:rPr>
              <w:t>32,332,490.00</w:t>
            </w:r>
          </w:p>
        </w:tc>
      </w:tr>
    </w:tbl>
    <w:p w:rsidR="001548F9" w:rsidRPr="001B7979" w:rsidRDefault="001548F9" w:rsidP="00571B8A">
      <w:pPr>
        <w:spacing w:before="29" w:line="288" w:lineRule="auto"/>
        <w:jc w:val="left"/>
        <w:rPr>
          <w:kern w:val="0"/>
          <w:sz w:val="24"/>
        </w:rPr>
      </w:pPr>
      <w:r w:rsidRPr="001B7979">
        <w:rPr>
          <w:kern w:val="0"/>
          <w:sz w:val="24"/>
        </w:rPr>
        <w:t>注：未评级部分为国债、政策性金融债和企业超短期融资券。</w:t>
      </w:r>
    </w:p>
    <w:p w:rsidR="00EF7653" w:rsidRPr="001B7979" w:rsidRDefault="00EF7653" w:rsidP="00571B8A">
      <w:pPr>
        <w:spacing w:before="29" w:line="288" w:lineRule="auto"/>
        <w:jc w:val="left"/>
        <w:rPr>
          <w:kern w:val="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6.4.13.2.2 </w:t>
      </w:r>
      <w:r w:rsidRPr="001B7979">
        <w:rPr>
          <w:b/>
          <w:color w:val="000000"/>
          <w:sz w:val="24"/>
        </w:rPr>
        <w:t>按长期信用评级列示的债券投资</w:t>
      </w:r>
    </w:p>
    <w:p w:rsidR="001548F9" w:rsidRPr="001B7979" w:rsidRDefault="001548F9" w:rsidP="00571B8A">
      <w:pPr>
        <w:tabs>
          <w:tab w:val="left" w:pos="7200"/>
          <w:tab w:val="left" w:pos="8280"/>
        </w:tabs>
        <w:spacing w:before="29" w:line="288" w:lineRule="auto"/>
        <w:ind w:rightChars="268" w:right="563"/>
        <w:jc w:val="right"/>
        <w:rPr>
          <w:bCs/>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1B7979" w:rsidTr="00382583">
        <w:tc>
          <w:tcPr>
            <w:tcW w:w="2552" w:type="dxa"/>
            <w:vAlign w:val="center"/>
          </w:tcPr>
          <w:p w:rsidR="001548F9" w:rsidRPr="001B7979" w:rsidRDefault="001548F9" w:rsidP="00571B8A">
            <w:pPr>
              <w:spacing w:before="29" w:line="288" w:lineRule="auto"/>
              <w:jc w:val="center"/>
              <w:rPr>
                <w:sz w:val="24"/>
              </w:rPr>
            </w:pPr>
            <w:r w:rsidRPr="001B7979">
              <w:rPr>
                <w:sz w:val="24"/>
              </w:rPr>
              <w:t>长期信用评级</w:t>
            </w:r>
          </w:p>
        </w:tc>
        <w:tc>
          <w:tcPr>
            <w:tcW w:w="2841" w:type="dxa"/>
            <w:vAlign w:val="center"/>
          </w:tcPr>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本期末</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3247" w:type="dxa"/>
            <w:vAlign w:val="center"/>
          </w:tcPr>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上年</w:t>
            </w:r>
            <w:r w:rsidR="00931794" w:rsidRPr="001B7979">
              <w:rPr>
                <w:sz w:val="24"/>
              </w:rPr>
              <w:t>度</w:t>
            </w:r>
            <w:r w:rsidRPr="001B7979">
              <w:rPr>
                <w:sz w:val="24"/>
              </w:rPr>
              <w:t>末</w:t>
            </w:r>
          </w:p>
          <w:p w:rsidR="001548F9" w:rsidRPr="001B7979" w:rsidRDefault="006F5125" w:rsidP="00571B8A">
            <w:pPr>
              <w:widowControl/>
              <w:autoSpaceDE w:val="0"/>
              <w:autoSpaceDN w:val="0"/>
              <w:spacing w:before="29" w:line="288" w:lineRule="auto"/>
              <w:ind w:right="-15"/>
              <w:jc w:val="center"/>
              <w:textAlignment w:val="bottom"/>
              <w:rPr>
                <w:sz w:val="24"/>
              </w:rPr>
            </w:pPr>
            <w:r w:rsidRPr="001B7979">
              <w:rPr>
                <w:sz w:val="24"/>
              </w:rPr>
              <w:t>2018</w:t>
            </w:r>
            <w:r w:rsidRPr="001B7979">
              <w:rPr>
                <w:sz w:val="24"/>
              </w:rPr>
              <w:t>年</w:t>
            </w:r>
            <w:r w:rsidRPr="001B7979">
              <w:rPr>
                <w:sz w:val="24"/>
              </w:rPr>
              <w:t>12</w:t>
            </w:r>
            <w:r w:rsidRPr="001B7979">
              <w:rPr>
                <w:sz w:val="24"/>
              </w:rPr>
              <w:t>月</w:t>
            </w:r>
            <w:r w:rsidRPr="001B7979">
              <w:rPr>
                <w:sz w:val="24"/>
              </w:rPr>
              <w:t>31</w:t>
            </w:r>
            <w:r w:rsidRPr="001B7979">
              <w:rPr>
                <w:sz w:val="24"/>
              </w:rPr>
              <w:t>日</w:t>
            </w:r>
          </w:p>
        </w:tc>
      </w:tr>
      <w:tr w:rsidR="001548F9" w:rsidRPr="001B7979" w:rsidTr="00382583">
        <w:tc>
          <w:tcPr>
            <w:tcW w:w="2552" w:type="dxa"/>
            <w:vAlign w:val="center"/>
          </w:tcPr>
          <w:p w:rsidR="001548F9" w:rsidRPr="001B7979" w:rsidRDefault="001548F9" w:rsidP="00571B8A">
            <w:pPr>
              <w:spacing w:before="29" w:line="288" w:lineRule="auto"/>
              <w:rPr>
                <w:sz w:val="24"/>
              </w:rPr>
            </w:pPr>
            <w:r w:rsidRPr="001B7979">
              <w:rPr>
                <w:sz w:val="24"/>
              </w:rPr>
              <w:t>AAA</w:t>
            </w:r>
          </w:p>
        </w:tc>
        <w:tc>
          <w:tcPr>
            <w:tcW w:w="2841" w:type="dxa"/>
            <w:vAlign w:val="center"/>
          </w:tcPr>
          <w:p w:rsidR="001548F9" w:rsidRPr="001B7979" w:rsidRDefault="001548F9" w:rsidP="00571B8A">
            <w:pPr>
              <w:spacing w:before="29" w:line="288" w:lineRule="auto"/>
              <w:jc w:val="right"/>
              <w:rPr>
                <w:sz w:val="24"/>
              </w:rPr>
            </w:pPr>
            <w:r w:rsidRPr="001B7979">
              <w:rPr>
                <w:sz w:val="24"/>
              </w:rPr>
              <w:t>95,788,500.00</w:t>
            </w:r>
          </w:p>
        </w:tc>
        <w:tc>
          <w:tcPr>
            <w:tcW w:w="3247" w:type="dxa"/>
            <w:vAlign w:val="center"/>
          </w:tcPr>
          <w:p w:rsidR="001548F9" w:rsidRPr="001B7979" w:rsidRDefault="001548F9" w:rsidP="00571B8A">
            <w:pPr>
              <w:spacing w:before="29" w:line="288" w:lineRule="auto"/>
              <w:jc w:val="right"/>
              <w:rPr>
                <w:sz w:val="24"/>
              </w:rPr>
            </w:pPr>
            <w:r w:rsidRPr="001B7979">
              <w:rPr>
                <w:sz w:val="24"/>
              </w:rPr>
              <w:t>65,272,000.00</w:t>
            </w:r>
          </w:p>
        </w:tc>
      </w:tr>
      <w:tr w:rsidR="001548F9" w:rsidRPr="001B7979" w:rsidTr="00382583">
        <w:tc>
          <w:tcPr>
            <w:tcW w:w="2552" w:type="dxa"/>
            <w:vAlign w:val="center"/>
          </w:tcPr>
          <w:p w:rsidR="001548F9" w:rsidRPr="001B7979" w:rsidRDefault="001548F9" w:rsidP="00571B8A">
            <w:pPr>
              <w:spacing w:before="29" w:line="288" w:lineRule="auto"/>
              <w:rPr>
                <w:sz w:val="24"/>
              </w:rPr>
            </w:pPr>
            <w:r w:rsidRPr="001B7979">
              <w:rPr>
                <w:sz w:val="24"/>
              </w:rPr>
              <w:t>AAA</w:t>
            </w:r>
            <w:r w:rsidRPr="001B7979">
              <w:rPr>
                <w:sz w:val="24"/>
              </w:rPr>
              <w:t>以下</w:t>
            </w:r>
          </w:p>
        </w:tc>
        <w:tc>
          <w:tcPr>
            <w:tcW w:w="2841" w:type="dxa"/>
            <w:vAlign w:val="center"/>
          </w:tcPr>
          <w:p w:rsidR="001548F9" w:rsidRPr="001B7979" w:rsidRDefault="001548F9" w:rsidP="00571B8A">
            <w:pPr>
              <w:spacing w:before="29" w:line="288" w:lineRule="auto"/>
              <w:jc w:val="right"/>
              <w:rPr>
                <w:sz w:val="24"/>
              </w:rPr>
            </w:pPr>
            <w:r w:rsidRPr="001B7979">
              <w:rPr>
                <w:sz w:val="24"/>
              </w:rPr>
              <w:t>428,670,252.80</w:t>
            </w:r>
          </w:p>
        </w:tc>
        <w:tc>
          <w:tcPr>
            <w:tcW w:w="3247" w:type="dxa"/>
            <w:vAlign w:val="center"/>
          </w:tcPr>
          <w:p w:rsidR="001548F9" w:rsidRPr="001B7979" w:rsidRDefault="001548F9" w:rsidP="00571B8A">
            <w:pPr>
              <w:spacing w:before="29" w:line="288" w:lineRule="auto"/>
              <w:jc w:val="right"/>
              <w:rPr>
                <w:sz w:val="24"/>
              </w:rPr>
            </w:pPr>
            <w:r w:rsidRPr="001B7979">
              <w:rPr>
                <w:sz w:val="24"/>
              </w:rPr>
              <w:t>195,762,488.20</w:t>
            </w:r>
          </w:p>
        </w:tc>
      </w:tr>
      <w:tr w:rsidR="001548F9" w:rsidRPr="001B7979" w:rsidTr="00382583">
        <w:tc>
          <w:tcPr>
            <w:tcW w:w="2552" w:type="dxa"/>
            <w:vAlign w:val="center"/>
          </w:tcPr>
          <w:p w:rsidR="001548F9" w:rsidRPr="001B7979" w:rsidRDefault="001548F9" w:rsidP="00571B8A">
            <w:pPr>
              <w:spacing w:before="29" w:line="288" w:lineRule="auto"/>
              <w:rPr>
                <w:sz w:val="24"/>
              </w:rPr>
            </w:pPr>
            <w:r w:rsidRPr="001B7979">
              <w:rPr>
                <w:kern w:val="0"/>
                <w:sz w:val="24"/>
              </w:rPr>
              <w:t>未评级</w:t>
            </w:r>
          </w:p>
        </w:tc>
        <w:tc>
          <w:tcPr>
            <w:tcW w:w="2841" w:type="dxa"/>
            <w:vAlign w:val="center"/>
          </w:tcPr>
          <w:p w:rsidR="001548F9" w:rsidRPr="001B7979" w:rsidRDefault="001548F9" w:rsidP="00571B8A">
            <w:pPr>
              <w:spacing w:before="29" w:line="288" w:lineRule="auto"/>
              <w:jc w:val="right"/>
              <w:rPr>
                <w:sz w:val="24"/>
              </w:rPr>
            </w:pPr>
            <w:r w:rsidRPr="001B7979">
              <w:rPr>
                <w:sz w:val="24"/>
              </w:rPr>
              <w:t>69,992,000.00</w:t>
            </w:r>
          </w:p>
        </w:tc>
        <w:tc>
          <w:tcPr>
            <w:tcW w:w="3247" w:type="dxa"/>
            <w:vAlign w:val="center"/>
          </w:tcPr>
          <w:p w:rsidR="001548F9" w:rsidRPr="001B7979" w:rsidRDefault="001548F9" w:rsidP="00571B8A">
            <w:pPr>
              <w:spacing w:before="29" w:line="288" w:lineRule="auto"/>
              <w:jc w:val="right"/>
              <w:rPr>
                <w:sz w:val="24"/>
              </w:rPr>
            </w:pPr>
            <w:r w:rsidRPr="001B7979">
              <w:rPr>
                <w:sz w:val="24"/>
              </w:rPr>
              <w:t>35,935,800.00</w:t>
            </w:r>
          </w:p>
        </w:tc>
      </w:tr>
      <w:tr w:rsidR="001548F9" w:rsidRPr="001B7979" w:rsidTr="00382583">
        <w:tc>
          <w:tcPr>
            <w:tcW w:w="2552" w:type="dxa"/>
            <w:vAlign w:val="center"/>
          </w:tcPr>
          <w:p w:rsidR="001548F9" w:rsidRPr="001B7979" w:rsidRDefault="001548F9" w:rsidP="00571B8A">
            <w:pPr>
              <w:spacing w:before="29" w:line="288" w:lineRule="auto"/>
              <w:rPr>
                <w:kern w:val="0"/>
                <w:sz w:val="24"/>
              </w:rPr>
            </w:pPr>
            <w:r w:rsidRPr="001B7979">
              <w:rPr>
                <w:kern w:val="0"/>
                <w:sz w:val="24"/>
              </w:rPr>
              <w:t>合计</w:t>
            </w:r>
          </w:p>
        </w:tc>
        <w:tc>
          <w:tcPr>
            <w:tcW w:w="2841" w:type="dxa"/>
            <w:vAlign w:val="center"/>
          </w:tcPr>
          <w:p w:rsidR="001548F9" w:rsidRPr="001B7979" w:rsidRDefault="001548F9" w:rsidP="00571B8A">
            <w:pPr>
              <w:spacing w:before="29" w:line="288" w:lineRule="auto"/>
              <w:jc w:val="right"/>
              <w:rPr>
                <w:sz w:val="24"/>
              </w:rPr>
            </w:pPr>
            <w:r w:rsidRPr="001B7979">
              <w:rPr>
                <w:sz w:val="24"/>
              </w:rPr>
              <w:t>594,450,752.80</w:t>
            </w:r>
          </w:p>
        </w:tc>
        <w:tc>
          <w:tcPr>
            <w:tcW w:w="3247" w:type="dxa"/>
            <w:vAlign w:val="center"/>
          </w:tcPr>
          <w:p w:rsidR="001548F9" w:rsidRPr="001B7979" w:rsidRDefault="001548F9" w:rsidP="00571B8A">
            <w:pPr>
              <w:spacing w:before="29" w:line="288" w:lineRule="auto"/>
              <w:jc w:val="right"/>
              <w:rPr>
                <w:sz w:val="24"/>
              </w:rPr>
            </w:pPr>
            <w:r w:rsidRPr="001B7979">
              <w:rPr>
                <w:sz w:val="24"/>
              </w:rPr>
              <w:t>296,970,288.20</w:t>
            </w:r>
          </w:p>
        </w:tc>
      </w:tr>
    </w:tbl>
    <w:p w:rsidR="001548F9" w:rsidRPr="001B7979" w:rsidRDefault="001548F9" w:rsidP="00571B8A">
      <w:pPr>
        <w:spacing w:before="29" w:line="288" w:lineRule="auto"/>
        <w:jc w:val="left"/>
        <w:rPr>
          <w:kern w:val="0"/>
          <w:sz w:val="24"/>
        </w:rPr>
      </w:pPr>
      <w:r w:rsidRPr="001B7979">
        <w:rPr>
          <w:kern w:val="0"/>
          <w:sz w:val="24"/>
        </w:rPr>
        <w:t>注：未评级部分为国债和政策性金融债。</w:t>
      </w:r>
    </w:p>
    <w:p w:rsidR="00EF7653" w:rsidRPr="001B7979" w:rsidRDefault="00EF7653" w:rsidP="00571B8A">
      <w:pPr>
        <w:spacing w:before="29" w:line="288" w:lineRule="auto"/>
        <w:jc w:val="left"/>
        <w:rPr>
          <w:kern w:val="0"/>
          <w:sz w:val="24"/>
        </w:rPr>
      </w:pPr>
    </w:p>
    <w:p w:rsidR="00EF7653" w:rsidRPr="001B7979" w:rsidRDefault="00EF7653" w:rsidP="003E4CDB">
      <w:pPr>
        <w:spacing w:beforeLines="100" w:before="312" w:line="360" w:lineRule="auto"/>
        <w:rPr>
          <w:rFonts w:eastAsiaTheme="minorEastAsia"/>
          <w:b/>
          <w:color w:val="000000"/>
          <w:szCs w:val="21"/>
        </w:rPr>
      </w:pPr>
      <w:r w:rsidRPr="001B7979">
        <w:rPr>
          <w:rFonts w:eastAsiaTheme="minorEastAsia"/>
          <w:b/>
          <w:color w:val="000000"/>
          <w:szCs w:val="21"/>
        </w:rPr>
        <w:t>6.4.13.2.3</w:t>
      </w:r>
      <w:r w:rsidRPr="001B7979">
        <w:rPr>
          <w:rFonts w:eastAsiaTheme="minorEastAsia" w:hint="eastAsia"/>
          <w:b/>
          <w:color w:val="000000"/>
          <w:szCs w:val="21"/>
        </w:rPr>
        <w:t>按长期信用评级列示的资产支持证券投资</w:t>
      </w:r>
    </w:p>
    <w:p w:rsidR="00EF7653" w:rsidRPr="001B7979" w:rsidRDefault="00EF7653" w:rsidP="00EF7653">
      <w:pPr>
        <w:tabs>
          <w:tab w:val="left" w:pos="7200"/>
          <w:tab w:val="left" w:pos="8280"/>
        </w:tabs>
        <w:ind w:rightChars="268" w:right="563"/>
        <w:jc w:val="right"/>
        <w:rPr>
          <w:rFonts w:eastAsiaTheme="minorEastAsia"/>
          <w:bCs/>
          <w:szCs w:val="21"/>
        </w:rPr>
      </w:pPr>
      <w:r w:rsidRPr="001B7979">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EF7653" w:rsidRPr="001B7979" w:rsidTr="003F66C9">
        <w:tc>
          <w:tcPr>
            <w:tcW w:w="2552" w:type="dxa"/>
            <w:vAlign w:val="center"/>
          </w:tcPr>
          <w:p w:rsidR="00EF7653" w:rsidRPr="001B7979" w:rsidRDefault="00EF7653" w:rsidP="003F66C9">
            <w:pPr>
              <w:jc w:val="center"/>
              <w:rPr>
                <w:rFonts w:eastAsiaTheme="minorEastAsia"/>
                <w:szCs w:val="21"/>
              </w:rPr>
            </w:pPr>
            <w:r w:rsidRPr="001B7979">
              <w:rPr>
                <w:rFonts w:eastAsiaTheme="minorEastAsia"/>
                <w:szCs w:val="21"/>
              </w:rPr>
              <w:t>长期信用评级</w:t>
            </w:r>
          </w:p>
        </w:tc>
        <w:tc>
          <w:tcPr>
            <w:tcW w:w="2841" w:type="dxa"/>
          </w:tcPr>
          <w:p w:rsidR="00EF7653" w:rsidRPr="001B7979" w:rsidRDefault="00EF7653" w:rsidP="003F66C9">
            <w:pPr>
              <w:widowControl/>
              <w:autoSpaceDE w:val="0"/>
              <w:autoSpaceDN w:val="0"/>
              <w:ind w:right="-15"/>
              <w:jc w:val="center"/>
              <w:textAlignment w:val="bottom"/>
              <w:rPr>
                <w:rFonts w:eastAsiaTheme="minorEastAsia"/>
                <w:szCs w:val="21"/>
              </w:rPr>
            </w:pPr>
            <w:r w:rsidRPr="001B7979">
              <w:rPr>
                <w:rFonts w:eastAsiaTheme="minorEastAsia"/>
                <w:szCs w:val="21"/>
              </w:rPr>
              <w:t>本期末</w:t>
            </w:r>
          </w:p>
          <w:p w:rsidR="00EF7653" w:rsidRPr="001B7979" w:rsidRDefault="00EF7653" w:rsidP="003F66C9">
            <w:pPr>
              <w:widowControl/>
              <w:autoSpaceDE w:val="0"/>
              <w:autoSpaceDN w:val="0"/>
              <w:ind w:right="-15"/>
              <w:jc w:val="center"/>
              <w:textAlignment w:val="bottom"/>
              <w:rPr>
                <w:rFonts w:eastAsiaTheme="minorEastAsia"/>
                <w:szCs w:val="21"/>
              </w:rPr>
            </w:pPr>
            <w:r w:rsidRPr="001B7979">
              <w:rPr>
                <w:rFonts w:eastAsiaTheme="minorEastAsia"/>
                <w:szCs w:val="21"/>
              </w:rPr>
              <w:t>2019</w:t>
            </w:r>
            <w:r w:rsidRPr="001B7979">
              <w:rPr>
                <w:rFonts w:eastAsiaTheme="minorEastAsia"/>
                <w:szCs w:val="21"/>
              </w:rPr>
              <w:t>年</w:t>
            </w:r>
            <w:r w:rsidRPr="001B7979">
              <w:rPr>
                <w:rFonts w:eastAsiaTheme="minorEastAsia"/>
                <w:szCs w:val="21"/>
              </w:rPr>
              <w:t>6</w:t>
            </w:r>
            <w:r w:rsidRPr="001B7979">
              <w:rPr>
                <w:rFonts w:eastAsiaTheme="minorEastAsia"/>
                <w:szCs w:val="21"/>
              </w:rPr>
              <w:t>月</w:t>
            </w:r>
            <w:r w:rsidRPr="001B7979">
              <w:rPr>
                <w:rFonts w:eastAsiaTheme="minorEastAsia"/>
                <w:szCs w:val="21"/>
              </w:rPr>
              <w:t>30</w:t>
            </w:r>
            <w:r w:rsidRPr="001B7979">
              <w:rPr>
                <w:rFonts w:eastAsiaTheme="minorEastAsia"/>
                <w:szCs w:val="21"/>
              </w:rPr>
              <w:t>日</w:t>
            </w:r>
          </w:p>
        </w:tc>
        <w:tc>
          <w:tcPr>
            <w:tcW w:w="3247" w:type="dxa"/>
          </w:tcPr>
          <w:p w:rsidR="00EF7653" w:rsidRPr="001B7979" w:rsidRDefault="00EF7653" w:rsidP="003F66C9">
            <w:pPr>
              <w:widowControl/>
              <w:autoSpaceDE w:val="0"/>
              <w:autoSpaceDN w:val="0"/>
              <w:ind w:right="-15"/>
              <w:jc w:val="center"/>
              <w:textAlignment w:val="bottom"/>
              <w:rPr>
                <w:rFonts w:eastAsiaTheme="minorEastAsia"/>
                <w:szCs w:val="21"/>
              </w:rPr>
            </w:pPr>
            <w:r w:rsidRPr="001B7979">
              <w:rPr>
                <w:rFonts w:eastAsiaTheme="minorEastAsia"/>
                <w:szCs w:val="21"/>
              </w:rPr>
              <w:t>上年末</w:t>
            </w:r>
          </w:p>
          <w:p w:rsidR="00EF7653" w:rsidRPr="001B7979" w:rsidRDefault="00EF7653" w:rsidP="003F66C9">
            <w:pPr>
              <w:widowControl/>
              <w:autoSpaceDE w:val="0"/>
              <w:autoSpaceDN w:val="0"/>
              <w:ind w:right="-15"/>
              <w:jc w:val="center"/>
              <w:textAlignment w:val="bottom"/>
              <w:rPr>
                <w:rFonts w:eastAsiaTheme="minorEastAsia"/>
                <w:szCs w:val="21"/>
              </w:rPr>
            </w:pPr>
            <w:r w:rsidRPr="001B7979">
              <w:rPr>
                <w:rFonts w:eastAsiaTheme="minorEastAsia"/>
                <w:szCs w:val="21"/>
              </w:rPr>
              <w:t>2018</w:t>
            </w:r>
            <w:r w:rsidRPr="001B7979">
              <w:rPr>
                <w:rFonts w:eastAsiaTheme="minorEastAsia"/>
                <w:szCs w:val="21"/>
              </w:rPr>
              <w:t>年</w:t>
            </w:r>
            <w:r w:rsidRPr="001B7979">
              <w:rPr>
                <w:rFonts w:eastAsiaTheme="minorEastAsia"/>
                <w:szCs w:val="21"/>
              </w:rPr>
              <w:t>12</w:t>
            </w:r>
            <w:r w:rsidRPr="001B7979">
              <w:rPr>
                <w:rFonts w:eastAsiaTheme="minorEastAsia"/>
                <w:szCs w:val="21"/>
              </w:rPr>
              <w:t>月</w:t>
            </w:r>
            <w:r w:rsidRPr="001B7979">
              <w:rPr>
                <w:rFonts w:eastAsiaTheme="minorEastAsia"/>
                <w:szCs w:val="21"/>
              </w:rPr>
              <w:t>31</w:t>
            </w:r>
            <w:r w:rsidRPr="001B7979">
              <w:rPr>
                <w:rFonts w:eastAsiaTheme="minorEastAsia"/>
                <w:szCs w:val="21"/>
              </w:rPr>
              <w:t>日</w:t>
            </w:r>
          </w:p>
        </w:tc>
      </w:tr>
      <w:tr w:rsidR="00EF7653" w:rsidRPr="001B7979" w:rsidTr="003F66C9">
        <w:tc>
          <w:tcPr>
            <w:tcW w:w="2552" w:type="dxa"/>
          </w:tcPr>
          <w:p w:rsidR="00EF7653" w:rsidRPr="001B7979" w:rsidRDefault="00EF7653" w:rsidP="003F66C9">
            <w:pPr>
              <w:rPr>
                <w:rFonts w:eastAsiaTheme="minorEastAsia"/>
                <w:szCs w:val="21"/>
              </w:rPr>
            </w:pPr>
            <w:r w:rsidRPr="001B7979">
              <w:rPr>
                <w:rFonts w:eastAsiaTheme="minorEastAsia"/>
                <w:szCs w:val="21"/>
              </w:rPr>
              <w:t>AAA</w:t>
            </w:r>
          </w:p>
        </w:tc>
        <w:tc>
          <w:tcPr>
            <w:tcW w:w="2841" w:type="dxa"/>
          </w:tcPr>
          <w:p w:rsidR="00EF7653" w:rsidRPr="001B7979" w:rsidRDefault="00EF7653" w:rsidP="003F66C9">
            <w:pPr>
              <w:jc w:val="right"/>
              <w:rPr>
                <w:rFonts w:eastAsiaTheme="minorEastAsia"/>
                <w:szCs w:val="21"/>
              </w:rPr>
            </w:pPr>
            <w:r w:rsidRPr="001B7979">
              <w:rPr>
                <w:rFonts w:eastAsiaTheme="minorEastAsia"/>
                <w:szCs w:val="21"/>
              </w:rPr>
              <w:t>-</w:t>
            </w:r>
          </w:p>
        </w:tc>
        <w:tc>
          <w:tcPr>
            <w:tcW w:w="3247" w:type="dxa"/>
          </w:tcPr>
          <w:p w:rsidR="00EF7653" w:rsidRPr="001B7979" w:rsidRDefault="00EF7653" w:rsidP="003F66C9">
            <w:pPr>
              <w:jc w:val="right"/>
              <w:rPr>
                <w:rFonts w:eastAsiaTheme="minorEastAsia"/>
                <w:szCs w:val="21"/>
              </w:rPr>
            </w:pPr>
            <w:r w:rsidRPr="001B7979">
              <w:rPr>
                <w:rFonts w:eastAsiaTheme="minorEastAsia"/>
                <w:szCs w:val="21"/>
              </w:rPr>
              <w:t>-</w:t>
            </w:r>
          </w:p>
        </w:tc>
      </w:tr>
      <w:tr w:rsidR="00EF7653" w:rsidRPr="001B7979" w:rsidTr="003F66C9">
        <w:tc>
          <w:tcPr>
            <w:tcW w:w="2552" w:type="dxa"/>
          </w:tcPr>
          <w:p w:rsidR="00EF7653" w:rsidRPr="001B7979" w:rsidRDefault="00EF7653" w:rsidP="003F66C9">
            <w:pPr>
              <w:rPr>
                <w:rFonts w:eastAsiaTheme="minorEastAsia"/>
                <w:szCs w:val="21"/>
              </w:rPr>
            </w:pPr>
            <w:r w:rsidRPr="001B7979">
              <w:rPr>
                <w:rFonts w:eastAsiaTheme="minorEastAsia"/>
                <w:szCs w:val="21"/>
              </w:rPr>
              <w:t>AAA</w:t>
            </w:r>
            <w:r w:rsidRPr="001B7979">
              <w:rPr>
                <w:rFonts w:eastAsiaTheme="minorEastAsia"/>
                <w:szCs w:val="21"/>
              </w:rPr>
              <w:t>以下</w:t>
            </w:r>
          </w:p>
        </w:tc>
        <w:tc>
          <w:tcPr>
            <w:tcW w:w="2841" w:type="dxa"/>
          </w:tcPr>
          <w:p w:rsidR="00EF7653" w:rsidRPr="001B7979" w:rsidRDefault="00EF7653" w:rsidP="003F66C9">
            <w:pPr>
              <w:jc w:val="right"/>
              <w:rPr>
                <w:rFonts w:eastAsiaTheme="minorEastAsia"/>
                <w:szCs w:val="21"/>
              </w:rPr>
            </w:pPr>
            <w:r w:rsidRPr="001B7979">
              <w:rPr>
                <w:rFonts w:eastAsiaTheme="minorEastAsia"/>
                <w:szCs w:val="21"/>
              </w:rPr>
              <w:t>-</w:t>
            </w:r>
          </w:p>
        </w:tc>
        <w:tc>
          <w:tcPr>
            <w:tcW w:w="3247" w:type="dxa"/>
          </w:tcPr>
          <w:p w:rsidR="00EF7653" w:rsidRPr="001B7979" w:rsidRDefault="00EF7653" w:rsidP="003F66C9">
            <w:pPr>
              <w:jc w:val="right"/>
              <w:rPr>
                <w:rFonts w:eastAsiaTheme="minorEastAsia"/>
                <w:szCs w:val="21"/>
              </w:rPr>
            </w:pPr>
            <w:r w:rsidRPr="001B7979">
              <w:rPr>
                <w:rFonts w:eastAsiaTheme="minorEastAsia"/>
                <w:szCs w:val="21"/>
              </w:rPr>
              <w:t>5,000,000.00</w:t>
            </w:r>
          </w:p>
        </w:tc>
      </w:tr>
      <w:tr w:rsidR="00EF7653" w:rsidRPr="001B7979" w:rsidTr="003F66C9">
        <w:tc>
          <w:tcPr>
            <w:tcW w:w="2552" w:type="dxa"/>
            <w:vAlign w:val="center"/>
          </w:tcPr>
          <w:p w:rsidR="00EF7653" w:rsidRPr="001B7979" w:rsidRDefault="00EF7653" w:rsidP="003F66C9">
            <w:pPr>
              <w:rPr>
                <w:rFonts w:eastAsiaTheme="minorEastAsia"/>
                <w:szCs w:val="21"/>
              </w:rPr>
            </w:pPr>
            <w:r w:rsidRPr="001B7979">
              <w:rPr>
                <w:rFonts w:eastAsiaTheme="minorEastAsia"/>
                <w:kern w:val="0"/>
                <w:szCs w:val="21"/>
              </w:rPr>
              <w:t>未评级</w:t>
            </w:r>
          </w:p>
        </w:tc>
        <w:tc>
          <w:tcPr>
            <w:tcW w:w="2841" w:type="dxa"/>
          </w:tcPr>
          <w:p w:rsidR="00EF7653" w:rsidRPr="001B7979" w:rsidRDefault="00EF7653" w:rsidP="003F66C9">
            <w:pPr>
              <w:jc w:val="right"/>
              <w:rPr>
                <w:rFonts w:eastAsiaTheme="minorEastAsia"/>
                <w:szCs w:val="21"/>
              </w:rPr>
            </w:pPr>
            <w:r w:rsidRPr="001B7979">
              <w:rPr>
                <w:rFonts w:eastAsiaTheme="minorEastAsia"/>
                <w:szCs w:val="21"/>
              </w:rPr>
              <w:t>-</w:t>
            </w:r>
          </w:p>
        </w:tc>
        <w:tc>
          <w:tcPr>
            <w:tcW w:w="3247" w:type="dxa"/>
          </w:tcPr>
          <w:p w:rsidR="00EF7653" w:rsidRPr="001B7979" w:rsidRDefault="00EF7653" w:rsidP="003F66C9">
            <w:pPr>
              <w:jc w:val="right"/>
              <w:rPr>
                <w:rFonts w:eastAsiaTheme="minorEastAsia"/>
                <w:szCs w:val="21"/>
              </w:rPr>
            </w:pPr>
            <w:r w:rsidRPr="001B7979">
              <w:rPr>
                <w:rFonts w:eastAsiaTheme="minorEastAsia"/>
                <w:szCs w:val="21"/>
              </w:rPr>
              <w:t>-</w:t>
            </w:r>
          </w:p>
        </w:tc>
      </w:tr>
      <w:tr w:rsidR="00EF7653" w:rsidRPr="001B7979" w:rsidTr="003F66C9">
        <w:tc>
          <w:tcPr>
            <w:tcW w:w="2552" w:type="dxa"/>
            <w:vAlign w:val="center"/>
          </w:tcPr>
          <w:p w:rsidR="00EF7653" w:rsidRPr="001B7979" w:rsidRDefault="00EF7653" w:rsidP="003F66C9">
            <w:pPr>
              <w:rPr>
                <w:rFonts w:eastAsiaTheme="minorEastAsia"/>
                <w:kern w:val="0"/>
                <w:szCs w:val="21"/>
              </w:rPr>
            </w:pPr>
            <w:r w:rsidRPr="001B7979">
              <w:rPr>
                <w:rFonts w:eastAsiaTheme="minorEastAsia"/>
                <w:kern w:val="0"/>
                <w:szCs w:val="21"/>
              </w:rPr>
              <w:t>合计</w:t>
            </w:r>
          </w:p>
        </w:tc>
        <w:tc>
          <w:tcPr>
            <w:tcW w:w="2841" w:type="dxa"/>
            <w:vAlign w:val="center"/>
          </w:tcPr>
          <w:p w:rsidR="00EF7653" w:rsidRPr="001B7979" w:rsidRDefault="00EF7653" w:rsidP="003F66C9">
            <w:pPr>
              <w:jc w:val="right"/>
              <w:rPr>
                <w:rFonts w:eastAsiaTheme="minorEastAsia"/>
                <w:szCs w:val="21"/>
              </w:rPr>
            </w:pPr>
            <w:r w:rsidRPr="001B7979">
              <w:rPr>
                <w:rFonts w:eastAsiaTheme="minorEastAsia"/>
                <w:szCs w:val="21"/>
              </w:rPr>
              <w:t>-</w:t>
            </w:r>
          </w:p>
        </w:tc>
        <w:tc>
          <w:tcPr>
            <w:tcW w:w="3247" w:type="dxa"/>
            <w:vAlign w:val="center"/>
          </w:tcPr>
          <w:p w:rsidR="00EF7653" w:rsidRPr="001B7979" w:rsidRDefault="00EF7653" w:rsidP="003F66C9">
            <w:pPr>
              <w:jc w:val="right"/>
              <w:rPr>
                <w:rFonts w:eastAsiaTheme="minorEastAsia"/>
                <w:szCs w:val="21"/>
              </w:rPr>
            </w:pPr>
            <w:r w:rsidRPr="001B7979">
              <w:rPr>
                <w:rFonts w:eastAsiaTheme="minorEastAsia"/>
                <w:szCs w:val="21"/>
              </w:rPr>
              <w:t>5,000,000.00</w:t>
            </w:r>
          </w:p>
        </w:tc>
      </w:tr>
    </w:tbl>
    <w:p w:rsidR="00FE0F75" w:rsidRDefault="00FE0F75" w:rsidP="00571B8A">
      <w:pPr>
        <w:spacing w:before="29" w:line="288" w:lineRule="auto"/>
        <w:rPr>
          <w:b/>
          <w:bCs/>
          <w:color w:val="000000"/>
          <w:kern w:val="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6.4.13.3 </w:t>
      </w:r>
      <w:r w:rsidRPr="001B7979">
        <w:rPr>
          <w:b/>
          <w:bCs/>
          <w:color w:val="000000"/>
          <w:sz w:val="24"/>
        </w:rPr>
        <w:t>流动性风险</w:t>
      </w:r>
    </w:p>
    <w:p w:rsidR="00CA7952" w:rsidRDefault="00B821CC">
      <w:pPr>
        <w:spacing w:before="29" w:line="288" w:lineRule="auto"/>
        <w:ind w:firstLineChars="200" w:firstLine="480"/>
        <w:rPr>
          <w:kern w:val="0"/>
          <w:sz w:val="24"/>
        </w:rPr>
      </w:pPr>
      <w:r>
        <w:rPr>
          <w:kern w:val="0"/>
          <w:sz w:val="24"/>
        </w:rPr>
        <w:lastRenderedPageBreak/>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CA7952" w:rsidRDefault="00B821CC">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CA7952" w:rsidRDefault="00B821CC">
      <w:pPr>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6</w:t>
      </w:r>
      <w:r>
        <w:rPr>
          <w:kern w:val="0"/>
          <w:sz w:val="24"/>
        </w:rPr>
        <w:t>月</w:t>
      </w:r>
      <w:r>
        <w:rPr>
          <w:kern w:val="0"/>
          <w:sz w:val="24"/>
        </w:rPr>
        <w:t>30</w:t>
      </w:r>
      <w:r>
        <w:rPr>
          <w:kern w:val="0"/>
          <w:sz w:val="24"/>
        </w:rPr>
        <w:t>日，除卖出回购金融资产款余额中有</w:t>
      </w:r>
      <w:r>
        <w:rPr>
          <w:kern w:val="0"/>
          <w:sz w:val="24"/>
        </w:rPr>
        <w:t>173,019,344.97</w:t>
      </w:r>
      <w:r>
        <w:rPr>
          <w:kern w:val="0"/>
          <w:sz w:val="24"/>
        </w:rPr>
        <w:t>元将在一个月以内到期且计息</w:t>
      </w:r>
      <w:r>
        <w:rPr>
          <w:kern w:val="0"/>
          <w:sz w:val="24"/>
        </w:rPr>
        <w:t>(</w:t>
      </w:r>
      <w:r>
        <w:rPr>
          <w:kern w:val="0"/>
          <w:sz w:val="24"/>
        </w:rPr>
        <w:t>该利息金额不重大</w:t>
      </w:r>
      <w:r>
        <w:rPr>
          <w:kern w:val="0"/>
          <w:sz w:val="24"/>
        </w:rPr>
        <w:t>)</w:t>
      </w:r>
      <w:r>
        <w:rPr>
          <w:kern w:val="0"/>
          <w:sz w:val="24"/>
        </w:rPr>
        <w:t>外，本基金所承担的其他金融负债的合约约定到期日均为一个月以内且不计息，可赎回基金份额净值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无固定到期日且不计息，因此账面余额约为未折现的合约到期现金流量。</w:t>
      </w:r>
    </w:p>
    <w:p w:rsidR="001548F9" w:rsidRPr="001B7979" w:rsidRDefault="001548F9" w:rsidP="00571B8A">
      <w:pPr>
        <w:spacing w:before="29" w:line="288" w:lineRule="auto"/>
        <w:ind w:firstLineChars="200" w:firstLine="480"/>
        <w:rPr>
          <w:kern w:val="0"/>
          <w:sz w:val="24"/>
        </w:rPr>
      </w:pPr>
      <w:r w:rsidRPr="001B7979">
        <w:rPr>
          <w:kern w:val="0"/>
          <w:sz w:val="24"/>
        </w:rPr>
        <w:t>注：流动性受限资产、</w:t>
      </w:r>
      <w:r w:rsidRPr="001B7979">
        <w:rPr>
          <w:kern w:val="0"/>
          <w:sz w:val="24"/>
        </w:rPr>
        <w:t>7</w:t>
      </w:r>
      <w:r w:rsidRPr="001B7979">
        <w:rPr>
          <w:kern w:val="0"/>
          <w:sz w:val="24"/>
        </w:rPr>
        <w:t>个工作日可变现资产的计算口径见《公开募集开放式证券投资基金流动性风险管理规定》第四十条。</w:t>
      </w:r>
    </w:p>
    <w:p w:rsidR="00B5661F" w:rsidRPr="001B7979" w:rsidRDefault="00B5661F" w:rsidP="00571B8A">
      <w:pPr>
        <w:spacing w:before="29" w:line="288" w:lineRule="auto"/>
        <w:ind w:firstLineChars="200" w:firstLine="480"/>
        <w:rPr>
          <w:kern w:val="0"/>
          <w:sz w:val="24"/>
        </w:rPr>
      </w:pPr>
    </w:p>
    <w:p w:rsidR="00816E9F" w:rsidRPr="001B7979" w:rsidRDefault="00816E9F" w:rsidP="003E4CDB">
      <w:pPr>
        <w:spacing w:beforeLines="50" w:before="156" w:line="360" w:lineRule="auto"/>
        <w:rPr>
          <w:rFonts w:eastAsiaTheme="minorEastAsia"/>
          <w:b/>
          <w:bCs/>
          <w:color w:val="000000" w:themeColor="text1"/>
          <w:sz w:val="24"/>
        </w:rPr>
      </w:pPr>
      <w:r w:rsidRPr="001B7979">
        <w:rPr>
          <w:rFonts w:eastAsiaTheme="minorEastAsia"/>
          <w:b/>
          <w:bCs/>
          <w:color w:val="000000" w:themeColor="text1"/>
          <w:kern w:val="0"/>
          <w:sz w:val="24"/>
        </w:rPr>
        <w:t>6.4.13.3</w:t>
      </w:r>
      <w:r w:rsidRPr="001B7979">
        <w:rPr>
          <w:rFonts w:eastAsiaTheme="minorEastAsia" w:hint="eastAsia"/>
          <w:b/>
          <w:bCs/>
          <w:color w:val="000000" w:themeColor="text1"/>
          <w:kern w:val="0"/>
          <w:sz w:val="24"/>
        </w:rPr>
        <w:t>.1</w:t>
      </w:r>
      <w:r w:rsidRPr="001B7979">
        <w:rPr>
          <w:rFonts w:eastAsiaTheme="minorEastAsia" w:hint="eastAsia"/>
          <w:b/>
          <w:bCs/>
          <w:color w:val="000000" w:themeColor="text1"/>
          <w:sz w:val="24"/>
        </w:rPr>
        <w:t>报告期内本基金组合资产的流动性风险分析</w:t>
      </w:r>
    </w:p>
    <w:p w:rsidR="00CA7952" w:rsidRPr="00FE0F75" w:rsidRDefault="00B821CC" w:rsidP="00FE0F75">
      <w:pPr>
        <w:spacing w:before="29" w:line="288" w:lineRule="auto"/>
        <w:ind w:firstLineChars="200" w:firstLine="480"/>
        <w:rPr>
          <w:kern w:val="0"/>
          <w:sz w:val="24"/>
        </w:rPr>
      </w:pPr>
      <w:r w:rsidRPr="00FE0F75">
        <w:rPr>
          <w:kern w:val="0"/>
          <w:sz w:val="24"/>
        </w:rPr>
        <w:t>本基金的基金管理人在基金运作过程中严格按照《公开募集证券投资基金运作管理办法》及《公开募集开放式证券投资基金流动性风险管理规定》</w:t>
      </w:r>
      <w:r w:rsidRPr="00FE0F75">
        <w:rPr>
          <w:kern w:val="0"/>
          <w:sz w:val="24"/>
        </w:rPr>
        <w:t>(</w:t>
      </w:r>
      <w:r w:rsidRPr="00FE0F75">
        <w:rPr>
          <w:kern w:val="0"/>
          <w:sz w:val="24"/>
        </w:rPr>
        <w:t>自</w:t>
      </w:r>
      <w:r w:rsidRPr="00FE0F75">
        <w:rPr>
          <w:kern w:val="0"/>
          <w:sz w:val="24"/>
        </w:rPr>
        <w:t>2017</w:t>
      </w:r>
      <w:r w:rsidRPr="00FE0F75">
        <w:rPr>
          <w:kern w:val="0"/>
          <w:sz w:val="24"/>
        </w:rPr>
        <w:t>年</w:t>
      </w:r>
      <w:r w:rsidRPr="00FE0F75">
        <w:rPr>
          <w:kern w:val="0"/>
          <w:sz w:val="24"/>
        </w:rPr>
        <w:t>10</w:t>
      </w:r>
      <w:r w:rsidRPr="00FE0F75">
        <w:rPr>
          <w:kern w:val="0"/>
          <w:sz w:val="24"/>
        </w:rPr>
        <w:t>月</w:t>
      </w:r>
      <w:r w:rsidRPr="00FE0F75">
        <w:rPr>
          <w:kern w:val="0"/>
          <w:sz w:val="24"/>
        </w:rPr>
        <w:t>1</w:t>
      </w:r>
      <w:r w:rsidRPr="00FE0F75">
        <w:rPr>
          <w:kern w:val="0"/>
          <w:sz w:val="24"/>
        </w:rPr>
        <w:t>日起施行</w:t>
      </w:r>
      <w:r w:rsidRPr="00FE0F75">
        <w:rPr>
          <w:kern w:val="0"/>
          <w:sz w:val="24"/>
        </w:rPr>
        <w:t>)</w:t>
      </w:r>
      <w:r w:rsidRPr="00FE0F75">
        <w:rPr>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CA7952" w:rsidRPr="00FE0F75" w:rsidRDefault="00B821CC" w:rsidP="00FE0F75">
      <w:pPr>
        <w:spacing w:before="29" w:line="288" w:lineRule="auto"/>
        <w:ind w:firstLineChars="200" w:firstLine="480"/>
        <w:rPr>
          <w:kern w:val="0"/>
          <w:sz w:val="24"/>
        </w:rPr>
      </w:pPr>
      <w:r w:rsidRPr="00FE0F75">
        <w:rPr>
          <w:kern w:val="0"/>
          <w:sz w:val="24"/>
        </w:rPr>
        <w:t>本基金投资于一家公司发行的证券市值不超过基金资产净值的</w:t>
      </w:r>
      <w:r w:rsidRPr="00FE0F75">
        <w:rPr>
          <w:kern w:val="0"/>
          <w:sz w:val="24"/>
        </w:rPr>
        <w:t>10%</w:t>
      </w:r>
      <w:r w:rsidRPr="00FE0F75">
        <w:rPr>
          <w:kern w:val="0"/>
          <w:sz w:val="24"/>
        </w:rPr>
        <w:t>，且本基金与由本基金的基金管理人管理的其他基金共同持有一家公司发行的证券不得超过该证券的</w:t>
      </w:r>
      <w:r w:rsidRPr="00FE0F75">
        <w:rPr>
          <w:kern w:val="0"/>
          <w:sz w:val="24"/>
        </w:rPr>
        <w:t>10%</w:t>
      </w:r>
      <w:r w:rsidRPr="00FE0F75">
        <w:rPr>
          <w:kern w:val="0"/>
          <w:sz w:val="24"/>
        </w:rPr>
        <w:t>。本基金与由本基金的基金管理人管理的其他开放式基金共同持有一家上市公司发行的可流通股票不得超过该上市公司可流通股票的</w:t>
      </w:r>
      <w:r w:rsidRPr="00FE0F75">
        <w:rPr>
          <w:kern w:val="0"/>
          <w:sz w:val="24"/>
        </w:rPr>
        <w:t>15%</w:t>
      </w:r>
      <w:r w:rsidRPr="00FE0F75">
        <w:rPr>
          <w:kern w:val="0"/>
          <w:sz w:val="24"/>
        </w:rPr>
        <w:t>，本基金与由本基金的基金管理人管理的全部投资组合持有一家上市公司发行的可流通股票，不得超过该上市公司可流通股票的</w:t>
      </w:r>
      <w:r w:rsidRPr="00FE0F75">
        <w:rPr>
          <w:kern w:val="0"/>
          <w:sz w:val="24"/>
        </w:rPr>
        <w:t>30%(</w:t>
      </w:r>
      <w:r w:rsidRPr="00FE0F75">
        <w:rPr>
          <w:kern w:val="0"/>
          <w:sz w:val="24"/>
        </w:rPr>
        <w:t>完全按照有关指数构成比例进行证券投资的开放式基金及中国证监会认定的特殊投资组合不受该比例限制</w:t>
      </w:r>
      <w:r w:rsidRPr="00FE0F75">
        <w:rPr>
          <w:kern w:val="0"/>
          <w:sz w:val="24"/>
        </w:rPr>
        <w:t>)</w:t>
      </w:r>
      <w:r w:rsidRPr="00FE0F75">
        <w:rPr>
          <w:kern w:val="0"/>
          <w:sz w:val="24"/>
        </w:rPr>
        <w:t>。</w:t>
      </w:r>
    </w:p>
    <w:p w:rsidR="00CA7952" w:rsidRPr="00FE0F75" w:rsidRDefault="00B821CC" w:rsidP="00FE0F75">
      <w:pPr>
        <w:spacing w:before="29" w:line="288" w:lineRule="auto"/>
        <w:ind w:firstLineChars="200" w:firstLine="480"/>
        <w:rPr>
          <w:kern w:val="0"/>
          <w:sz w:val="24"/>
        </w:rPr>
      </w:pPr>
      <w:r w:rsidRPr="00FE0F75">
        <w:rPr>
          <w:kern w:val="0"/>
          <w:sz w:val="24"/>
        </w:rPr>
        <w:t>本基金所持部分证券在证券交易所上市，其余亦可在银行间同业市场交易，部分基金资产流通暂时受限制不能自由转让的情况参见附注</w:t>
      </w:r>
      <w:r w:rsidRPr="00FE0F75">
        <w:rPr>
          <w:kern w:val="0"/>
          <w:sz w:val="24"/>
        </w:rPr>
        <w:t>6.4.12</w:t>
      </w:r>
      <w:r w:rsidRPr="00FE0F75">
        <w:rPr>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FE0F75">
        <w:rPr>
          <w:kern w:val="0"/>
          <w:sz w:val="24"/>
        </w:rPr>
        <w:t>15%</w:t>
      </w:r>
      <w:r w:rsidRPr="00FE0F75">
        <w:rPr>
          <w:kern w:val="0"/>
          <w:sz w:val="24"/>
        </w:rPr>
        <w:t>。</w:t>
      </w:r>
    </w:p>
    <w:p w:rsidR="00CA7952" w:rsidRPr="00FE0F75" w:rsidRDefault="00B821CC" w:rsidP="00FE0F75">
      <w:pPr>
        <w:spacing w:before="29" w:line="288" w:lineRule="auto"/>
        <w:ind w:firstLineChars="200" w:firstLine="480"/>
        <w:rPr>
          <w:kern w:val="0"/>
          <w:sz w:val="24"/>
        </w:rPr>
      </w:pPr>
      <w:r w:rsidRPr="00FE0F75">
        <w:rPr>
          <w:kern w:val="0"/>
          <w:sz w:val="24"/>
        </w:rPr>
        <w:t>本基金的基金管理人每日对基金组合资产中</w:t>
      </w:r>
      <w:r w:rsidRPr="00FE0F75">
        <w:rPr>
          <w:kern w:val="0"/>
          <w:sz w:val="24"/>
        </w:rPr>
        <w:t>7</w:t>
      </w:r>
      <w:r w:rsidRPr="00FE0F75">
        <w:rPr>
          <w:kern w:val="0"/>
          <w:sz w:val="24"/>
        </w:rPr>
        <w:t>个工作日可变现资产的可变现价值进行审慎评估与测算，确保每日确认的净赎回申请不得超过</w:t>
      </w:r>
      <w:r w:rsidRPr="00FE0F75">
        <w:rPr>
          <w:kern w:val="0"/>
          <w:sz w:val="24"/>
        </w:rPr>
        <w:t>7</w:t>
      </w:r>
      <w:r w:rsidRPr="00FE0F75">
        <w:rPr>
          <w:kern w:val="0"/>
          <w:sz w:val="24"/>
        </w:rPr>
        <w:t>个工作日可变现资产的可变现价值。</w:t>
      </w:r>
    </w:p>
    <w:p w:rsidR="00CA7952" w:rsidRPr="00FE0F75" w:rsidRDefault="00B821CC" w:rsidP="00FE0F75">
      <w:pPr>
        <w:spacing w:before="29" w:line="288" w:lineRule="auto"/>
        <w:ind w:firstLineChars="200" w:firstLine="480"/>
        <w:rPr>
          <w:kern w:val="0"/>
          <w:sz w:val="24"/>
        </w:rPr>
      </w:pPr>
      <w:r w:rsidRPr="00FE0F75">
        <w:rPr>
          <w:kern w:val="0"/>
          <w:sz w:val="24"/>
        </w:rPr>
        <w:lastRenderedPageBreak/>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816E9F" w:rsidRPr="001B7979" w:rsidRDefault="00816E9F" w:rsidP="00FE0F75">
      <w:pPr>
        <w:spacing w:before="29" w:line="288" w:lineRule="auto"/>
        <w:ind w:firstLineChars="200" w:firstLine="480"/>
        <w:rPr>
          <w:rFonts w:eastAsiaTheme="minorEastAsia"/>
          <w:color w:val="000000" w:themeColor="text1"/>
          <w:kern w:val="0"/>
          <w:sz w:val="24"/>
        </w:rPr>
      </w:pPr>
      <w:r w:rsidRPr="00FE0F75">
        <w:rPr>
          <w:kern w:val="0"/>
          <w:sz w:val="24"/>
        </w:rPr>
        <w:t>综合上述各项流动性指标的监测结果及流动性风险管理措施的实施，本基金在本报告期内流动性情况良好。</w:t>
      </w:r>
    </w:p>
    <w:p w:rsidR="001548F9" w:rsidRPr="001B7979" w:rsidRDefault="001548F9" w:rsidP="00571B8A">
      <w:pPr>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 </w:t>
      </w:r>
      <w:r w:rsidRPr="001B7979">
        <w:rPr>
          <w:b/>
          <w:bCs/>
          <w:color w:val="000000"/>
          <w:sz w:val="24"/>
        </w:rPr>
        <w:t>市场风险</w:t>
      </w:r>
    </w:p>
    <w:p w:rsidR="001548F9" w:rsidRPr="001B7979" w:rsidRDefault="001548F9" w:rsidP="00571B8A">
      <w:pPr>
        <w:spacing w:before="29" w:line="288" w:lineRule="auto"/>
        <w:ind w:firstLineChars="200" w:firstLine="480"/>
        <w:rPr>
          <w:kern w:val="0"/>
          <w:sz w:val="24"/>
        </w:rPr>
      </w:pPr>
      <w:r w:rsidRPr="001B7979">
        <w:rPr>
          <w:kern w:val="0"/>
          <w:sz w:val="24"/>
        </w:rPr>
        <w:t>市场风险是指基金所持金融工具的公允价值或未来现金流量因所处市场各类价格因素的变动而发生波动的风险，包括利率风险、外汇风险和其他价格风险。</w:t>
      </w:r>
    </w:p>
    <w:p w:rsidR="001548F9" w:rsidRPr="001B7979" w:rsidRDefault="001548F9" w:rsidP="00571B8A">
      <w:pPr>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6.4.13.4.1 </w:t>
      </w:r>
      <w:r w:rsidRPr="001B7979">
        <w:rPr>
          <w:b/>
          <w:bCs/>
          <w:color w:val="000000"/>
          <w:sz w:val="24"/>
        </w:rPr>
        <w:t>利率风险</w:t>
      </w:r>
    </w:p>
    <w:p w:rsidR="00CA7952" w:rsidRDefault="00B821CC">
      <w:pPr>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CA7952" w:rsidRDefault="00B821CC">
      <w:pPr>
        <w:spacing w:before="29" w:line="288" w:lineRule="auto"/>
        <w:ind w:firstLineChars="200" w:firstLine="480"/>
        <w:rPr>
          <w:kern w:val="0"/>
          <w:sz w:val="24"/>
        </w:rPr>
      </w:pPr>
      <w:r>
        <w:rPr>
          <w:kern w:val="0"/>
          <w:sz w:val="24"/>
        </w:rPr>
        <w:t>本基金的基金管理人定期对本基金面临的利率敏感性缺口进行监控，并通过调整投资组合的久期等方法对上述利率风险进行管理。</w:t>
      </w:r>
    </w:p>
    <w:p w:rsidR="001548F9" w:rsidRPr="001B7979" w:rsidRDefault="001548F9" w:rsidP="00571B8A">
      <w:pPr>
        <w:spacing w:before="29" w:line="288" w:lineRule="auto"/>
        <w:ind w:firstLineChars="200" w:firstLine="480"/>
        <w:rPr>
          <w:kern w:val="0"/>
          <w:sz w:val="24"/>
        </w:rPr>
      </w:pPr>
      <w:r w:rsidRPr="001B7979">
        <w:rPr>
          <w:kern w:val="0"/>
          <w:sz w:val="24"/>
        </w:rPr>
        <w:t>本基金主要投资于交易所及银行间市场交易的固定收益品种，因此存在相应的利率风险。</w:t>
      </w:r>
    </w:p>
    <w:p w:rsidR="001548F9" w:rsidRPr="001B7979" w:rsidRDefault="001548F9" w:rsidP="00571B8A">
      <w:pPr>
        <w:spacing w:before="29" w:line="288" w:lineRule="auto"/>
        <w:ind w:firstLineChars="200" w:firstLine="480"/>
        <w:jc w:val="left"/>
        <w:rPr>
          <w:color w:val="000000"/>
          <w:sz w:val="24"/>
        </w:rPr>
      </w:pPr>
      <w:r w:rsidRPr="001B7979">
        <w:rPr>
          <w:color w:val="000000"/>
          <w:sz w:val="24"/>
        </w:rPr>
        <w:tab/>
      </w:r>
    </w:p>
    <w:p w:rsidR="001548F9" w:rsidRPr="001B7979" w:rsidRDefault="001548F9" w:rsidP="00571B8A">
      <w:pPr>
        <w:spacing w:before="29" w:line="288" w:lineRule="auto"/>
        <w:rPr>
          <w:b/>
          <w:bCs/>
          <w:color w:val="000000"/>
          <w:sz w:val="24"/>
        </w:rPr>
      </w:pPr>
      <w:r w:rsidRPr="001B7979">
        <w:rPr>
          <w:b/>
          <w:bCs/>
          <w:color w:val="000000"/>
          <w:kern w:val="0"/>
          <w:sz w:val="24"/>
        </w:rPr>
        <w:t xml:space="preserve">6.4.13.4.1.1 </w:t>
      </w:r>
      <w:r w:rsidRPr="001B7979">
        <w:rPr>
          <w:b/>
          <w:bCs/>
          <w:color w:val="000000"/>
          <w:sz w:val="24"/>
        </w:rPr>
        <w:t>利率风险敞口</w:t>
      </w:r>
    </w:p>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18"/>
        <w:gridCol w:w="1627"/>
        <w:gridCol w:w="1627"/>
        <w:gridCol w:w="1491"/>
        <w:gridCol w:w="1289"/>
        <w:gridCol w:w="1446"/>
      </w:tblGrid>
      <w:tr w:rsidR="00011694" w:rsidRPr="001B7979" w:rsidTr="00E5439C">
        <w:trPr>
          <w:trHeight w:val="280"/>
        </w:trPr>
        <w:tc>
          <w:tcPr>
            <w:tcW w:w="1518" w:type="dxa"/>
            <w:vAlign w:val="center"/>
          </w:tcPr>
          <w:p w:rsidR="00011694" w:rsidRPr="001B7979" w:rsidRDefault="00011694" w:rsidP="00571B8A">
            <w:pPr>
              <w:spacing w:before="29" w:line="288" w:lineRule="auto"/>
              <w:jc w:val="center"/>
              <w:rPr>
                <w:b/>
                <w:sz w:val="18"/>
                <w:szCs w:val="18"/>
              </w:rPr>
            </w:pPr>
            <w:r w:rsidRPr="001B7979">
              <w:rPr>
                <w:b/>
                <w:sz w:val="18"/>
                <w:szCs w:val="18"/>
              </w:rPr>
              <w:t>本期末</w:t>
            </w:r>
          </w:p>
          <w:p w:rsidR="00011694" w:rsidRPr="001B7979" w:rsidRDefault="00011694" w:rsidP="00571B8A">
            <w:pPr>
              <w:spacing w:before="29" w:line="288" w:lineRule="auto"/>
              <w:jc w:val="center"/>
              <w:rPr>
                <w:b/>
                <w:sz w:val="18"/>
                <w:szCs w:val="18"/>
              </w:rPr>
            </w:pPr>
            <w:r w:rsidRPr="001B7979">
              <w:rPr>
                <w:b/>
                <w:color w:val="000000"/>
                <w:sz w:val="18"/>
                <w:szCs w:val="18"/>
              </w:rPr>
              <w:t>2019</w:t>
            </w:r>
            <w:r w:rsidRPr="001B7979">
              <w:rPr>
                <w:b/>
                <w:color w:val="000000"/>
                <w:sz w:val="18"/>
                <w:szCs w:val="18"/>
              </w:rPr>
              <w:t>年</w:t>
            </w:r>
            <w:r w:rsidRPr="001B7979">
              <w:rPr>
                <w:b/>
                <w:color w:val="000000"/>
                <w:sz w:val="18"/>
                <w:szCs w:val="18"/>
              </w:rPr>
              <w:t>6</w:t>
            </w:r>
            <w:r w:rsidRPr="001B7979">
              <w:rPr>
                <w:b/>
                <w:color w:val="000000"/>
                <w:sz w:val="18"/>
                <w:szCs w:val="18"/>
              </w:rPr>
              <w:t>月</w:t>
            </w:r>
            <w:r w:rsidRPr="001B7979">
              <w:rPr>
                <w:b/>
                <w:color w:val="000000"/>
                <w:sz w:val="18"/>
                <w:szCs w:val="18"/>
              </w:rPr>
              <w:t>30</w:t>
            </w:r>
            <w:r w:rsidRPr="001B7979">
              <w:rPr>
                <w:b/>
                <w:color w:val="000000"/>
                <w:sz w:val="18"/>
                <w:szCs w:val="18"/>
              </w:rPr>
              <w:t>日</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Pr="001B7979">
              <w:rPr>
                <w:b/>
                <w:color w:val="000000"/>
                <w:sz w:val="18"/>
                <w:szCs w:val="18"/>
              </w:rPr>
              <w:t>年以内</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00595455" w:rsidRPr="001B7979">
              <w:rPr>
                <w:b/>
                <w:sz w:val="18"/>
                <w:szCs w:val="18"/>
              </w:rPr>
              <w:t>-</w:t>
            </w:r>
            <w:r w:rsidRPr="001B7979">
              <w:rPr>
                <w:b/>
                <w:color w:val="000000"/>
                <w:sz w:val="18"/>
                <w:szCs w:val="18"/>
              </w:rPr>
              <w:t>5</w:t>
            </w:r>
            <w:r w:rsidRPr="001B7979">
              <w:rPr>
                <w:b/>
                <w:color w:val="000000"/>
                <w:sz w:val="18"/>
                <w:szCs w:val="18"/>
              </w:rPr>
              <w:t>年</w:t>
            </w:r>
          </w:p>
        </w:tc>
        <w:tc>
          <w:tcPr>
            <w:tcW w:w="1491"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5</w:t>
            </w:r>
            <w:r w:rsidRPr="001B7979">
              <w:rPr>
                <w:b/>
                <w:color w:val="000000"/>
                <w:sz w:val="18"/>
                <w:szCs w:val="18"/>
              </w:rPr>
              <w:t>年以上</w:t>
            </w:r>
          </w:p>
        </w:tc>
        <w:tc>
          <w:tcPr>
            <w:tcW w:w="1289"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不计息</w:t>
            </w:r>
          </w:p>
        </w:tc>
        <w:tc>
          <w:tcPr>
            <w:tcW w:w="1446"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合计</w:t>
            </w:r>
          </w:p>
        </w:tc>
      </w:tr>
      <w:tr w:rsidR="00011694" w:rsidRPr="001B7979" w:rsidTr="00E5439C">
        <w:trPr>
          <w:trHeight w:val="280"/>
        </w:trPr>
        <w:tc>
          <w:tcPr>
            <w:tcW w:w="1518" w:type="dxa"/>
            <w:vAlign w:val="center"/>
          </w:tcPr>
          <w:p w:rsidR="00011694" w:rsidRPr="001B7979" w:rsidRDefault="00011694" w:rsidP="00571B8A">
            <w:pPr>
              <w:spacing w:before="29" w:line="288" w:lineRule="auto"/>
              <w:rPr>
                <w:b/>
                <w:color w:val="000000"/>
                <w:sz w:val="18"/>
                <w:szCs w:val="18"/>
              </w:rPr>
            </w:pPr>
            <w:r w:rsidRPr="001B7979">
              <w:rPr>
                <w:b/>
                <w:color w:val="000000"/>
                <w:sz w:val="18"/>
                <w:szCs w:val="18"/>
              </w:rPr>
              <w:t>资产</w:t>
            </w: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491" w:type="dxa"/>
            <w:vAlign w:val="center"/>
          </w:tcPr>
          <w:p w:rsidR="00011694" w:rsidRPr="001B7979" w:rsidRDefault="00011694" w:rsidP="00571B8A">
            <w:pPr>
              <w:spacing w:before="29" w:line="288" w:lineRule="auto"/>
              <w:jc w:val="right"/>
              <w:rPr>
                <w:color w:val="000000"/>
                <w:sz w:val="18"/>
                <w:szCs w:val="18"/>
              </w:rPr>
            </w:pPr>
          </w:p>
        </w:tc>
        <w:tc>
          <w:tcPr>
            <w:tcW w:w="1289" w:type="dxa"/>
            <w:vAlign w:val="center"/>
          </w:tcPr>
          <w:p w:rsidR="00011694" w:rsidRPr="001B7979" w:rsidRDefault="00011694" w:rsidP="00571B8A">
            <w:pPr>
              <w:spacing w:before="29" w:line="288" w:lineRule="auto"/>
              <w:jc w:val="right"/>
              <w:rPr>
                <w:color w:val="000000"/>
                <w:sz w:val="18"/>
                <w:szCs w:val="18"/>
              </w:rPr>
            </w:pPr>
          </w:p>
        </w:tc>
        <w:tc>
          <w:tcPr>
            <w:tcW w:w="1446" w:type="dxa"/>
            <w:vAlign w:val="center"/>
          </w:tcPr>
          <w:p w:rsidR="00011694" w:rsidRPr="001B7979" w:rsidRDefault="00011694" w:rsidP="00571B8A">
            <w:pPr>
              <w:spacing w:before="29" w:line="288" w:lineRule="auto"/>
              <w:jc w:val="right"/>
              <w:rPr>
                <w:b/>
                <w:color w:val="000000"/>
                <w:sz w:val="18"/>
                <w:szCs w:val="18"/>
              </w:rPr>
            </w:pPr>
          </w:p>
        </w:tc>
      </w:tr>
      <w:tr w:rsidR="00CA7952">
        <w:tc>
          <w:tcPr>
            <w:tcW w:w="1518" w:type="dxa"/>
            <w:vAlign w:val="center"/>
          </w:tcPr>
          <w:p w:rsidR="00CA7952" w:rsidRDefault="00B821CC">
            <w:pPr>
              <w:jc w:val="left"/>
            </w:pPr>
            <w:r>
              <w:rPr>
                <w:color w:val="000000"/>
                <w:sz w:val="18"/>
                <w:szCs w:val="18"/>
              </w:rPr>
              <w:t>银行存款</w:t>
            </w:r>
          </w:p>
        </w:tc>
        <w:tc>
          <w:tcPr>
            <w:tcW w:w="1627" w:type="dxa"/>
            <w:vAlign w:val="center"/>
          </w:tcPr>
          <w:p w:rsidR="00CA7952" w:rsidRDefault="00B821CC">
            <w:pPr>
              <w:jc w:val="left"/>
            </w:pPr>
            <w:r>
              <w:rPr>
                <w:color w:val="000000"/>
                <w:sz w:val="18"/>
                <w:szCs w:val="18"/>
              </w:rPr>
              <w:t>18,947,911.58</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w:t>
            </w:r>
          </w:p>
        </w:tc>
        <w:tc>
          <w:tcPr>
            <w:tcW w:w="1446" w:type="dxa"/>
            <w:vAlign w:val="center"/>
          </w:tcPr>
          <w:p w:rsidR="00CA7952" w:rsidRDefault="00B821CC">
            <w:pPr>
              <w:jc w:val="left"/>
            </w:pPr>
            <w:r>
              <w:rPr>
                <w:color w:val="000000"/>
                <w:sz w:val="18"/>
                <w:szCs w:val="18"/>
              </w:rPr>
              <w:t>18,947,911.58</w:t>
            </w:r>
          </w:p>
        </w:tc>
      </w:tr>
      <w:tr w:rsidR="00CA7952">
        <w:tc>
          <w:tcPr>
            <w:tcW w:w="1518" w:type="dxa"/>
            <w:vAlign w:val="center"/>
          </w:tcPr>
          <w:p w:rsidR="00CA7952" w:rsidRDefault="00B821CC">
            <w:pPr>
              <w:jc w:val="left"/>
            </w:pPr>
            <w:r>
              <w:rPr>
                <w:color w:val="000000"/>
                <w:sz w:val="18"/>
                <w:szCs w:val="18"/>
              </w:rPr>
              <w:t>结算备付金</w:t>
            </w:r>
          </w:p>
        </w:tc>
        <w:tc>
          <w:tcPr>
            <w:tcW w:w="1627" w:type="dxa"/>
            <w:vAlign w:val="center"/>
          </w:tcPr>
          <w:p w:rsidR="00CA7952" w:rsidRDefault="00B821CC">
            <w:pPr>
              <w:jc w:val="left"/>
            </w:pPr>
            <w:r>
              <w:rPr>
                <w:color w:val="000000"/>
                <w:sz w:val="18"/>
                <w:szCs w:val="18"/>
              </w:rPr>
              <w:t>343,235.64</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w:t>
            </w:r>
          </w:p>
        </w:tc>
        <w:tc>
          <w:tcPr>
            <w:tcW w:w="1446" w:type="dxa"/>
            <w:vAlign w:val="center"/>
          </w:tcPr>
          <w:p w:rsidR="00CA7952" w:rsidRDefault="00B821CC">
            <w:pPr>
              <w:jc w:val="left"/>
            </w:pPr>
            <w:r>
              <w:rPr>
                <w:color w:val="000000"/>
                <w:sz w:val="18"/>
                <w:szCs w:val="18"/>
              </w:rPr>
              <w:t>343,235.64</w:t>
            </w:r>
          </w:p>
        </w:tc>
      </w:tr>
      <w:tr w:rsidR="00CA7952">
        <w:tc>
          <w:tcPr>
            <w:tcW w:w="1518" w:type="dxa"/>
            <w:vAlign w:val="center"/>
          </w:tcPr>
          <w:p w:rsidR="00CA7952" w:rsidRDefault="00B821CC">
            <w:pPr>
              <w:jc w:val="left"/>
            </w:pPr>
            <w:r>
              <w:rPr>
                <w:color w:val="000000"/>
                <w:sz w:val="18"/>
                <w:szCs w:val="18"/>
              </w:rPr>
              <w:t>存出保证金</w:t>
            </w:r>
          </w:p>
        </w:tc>
        <w:tc>
          <w:tcPr>
            <w:tcW w:w="1627" w:type="dxa"/>
            <w:vAlign w:val="center"/>
          </w:tcPr>
          <w:p w:rsidR="00CA7952" w:rsidRDefault="00B821CC">
            <w:pPr>
              <w:jc w:val="left"/>
            </w:pPr>
            <w:r>
              <w:rPr>
                <w:color w:val="000000"/>
                <w:sz w:val="18"/>
                <w:szCs w:val="18"/>
              </w:rPr>
              <w:t>6,214.14</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w:t>
            </w:r>
          </w:p>
        </w:tc>
        <w:tc>
          <w:tcPr>
            <w:tcW w:w="1446" w:type="dxa"/>
            <w:vAlign w:val="center"/>
          </w:tcPr>
          <w:p w:rsidR="00CA7952" w:rsidRDefault="00B821CC">
            <w:pPr>
              <w:jc w:val="left"/>
            </w:pPr>
            <w:r>
              <w:rPr>
                <w:color w:val="000000"/>
                <w:sz w:val="18"/>
                <w:szCs w:val="18"/>
              </w:rPr>
              <w:t>6,214.14</w:t>
            </w:r>
          </w:p>
        </w:tc>
      </w:tr>
      <w:tr w:rsidR="00CA7952">
        <w:tc>
          <w:tcPr>
            <w:tcW w:w="1518" w:type="dxa"/>
            <w:vAlign w:val="center"/>
          </w:tcPr>
          <w:p w:rsidR="00CA7952" w:rsidRDefault="00B821CC">
            <w:pPr>
              <w:jc w:val="left"/>
            </w:pPr>
            <w:r>
              <w:rPr>
                <w:color w:val="000000"/>
                <w:sz w:val="18"/>
                <w:szCs w:val="18"/>
              </w:rPr>
              <w:t>交易性金融资产</w:t>
            </w:r>
          </w:p>
        </w:tc>
        <w:tc>
          <w:tcPr>
            <w:tcW w:w="1627" w:type="dxa"/>
            <w:vAlign w:val="center"/>
          </w:tcPr>
          <w:p w:rsidR="00CA7952" w:rsidRDefault="00B821CC">
            <w:pPr>
              <w:jc w:val="left"/>
            </w:pPr>
            <w:r>
              <w:rPr>
                <w:color w:val="000000"/>
                <w:sz w:val="18"/>
                <w:szCs w:val="18"/>
              </w:rPr>
              <w:t>185,335,000.00</w:t>
            </w:r>
          </w:p>
        </w:tc>
        <w:tc>
          <w:tcPr>
            <w:tcW w:w="1627" w:type="dxa"/>
            <w:vAlign w:val="center"/>
          </w:tcPr>
          <w:p w:rsidR="00CA7952" w:rsidRDefault="00B821CC">
            <w:pPr>
              <w:jc w:val="left"/>
            </w:pPr>
            <w:r>
              <w:rPr>
                <w:color w:val="000000"/>
                <w:sz w:val="18"/>
                <w:szCs w:val="18"/>
              </w:rPr>
              <w:t>523,708,752.80</w:t>
            </w:r>
          </w:p>
        </w:tc>
        <w:tc>
          <w:tcPr>
            <w:tcW w:w="1491" w:type="dxa"/>
            <w:vAlign w:val="center"/>
          </w:tcPr>
          <w:p w:rsidR="00CA7952" w:rsidRDefault="00B821CC">
            <w:pPr>
              <w:jc w:val="left"/>
            </w:pPr>
            <w:r>
              <w:rPr>
                <w:color w:val="000000"/>
                <w:sz w:val="18"/>
                <w:szCs w:val="18"/>
              </w:rPr>
              <w:t>40,184,000.00</w:t>
            </w:r>
          </w:p>
        </w:tc>
        <w:tc>
          <w:tcPr>
            <w:tcW w:w="1289" w:type="dxa"/>
            <w:vAlign w:val="center"/>
          </w:tcPr>
          <w:p w:rsidR="00CA7952" w:rsidRDefault="00B821CC">
            <w:pPr>
              <w:jc w:val="left"/>
            </w:pPr>
            <w:r>
              <w:rPr>
                <w:color w:val="000000"/>
                <w:sz w:val="18"/>
                <w:szCs w:val="18"/>
              </w:rPr>
              <w:t>-</w:t>
            </w:r>
          </w:p>
        </w:tc>
        <w:tc>
          <w:tcPr>
            <w:tcW w:w="1446" w:type="dxa"/>
            <w:vAlign w:val="center"/>
          </w:tcPr>
          <w:p w:rsidR="00CA7952" w:rsidRDefault="00B821CC">
            <w:pPr>
              <w:jc w:val="left"/>
            </w:pPr>
            <w:r>
              <w:rPr>
                <w:color w:val="000000"/>
                <w:sz w:val="18"/>
                <w:szCs w:val="18"/>
              </w:rPr>
              <w:t>749,227,752.80</w:t>
            </w:r>
          </w:p>
        </w:tc>
      </w:tr>
      <w:tr w:rsidR="00CA7952">
        <w:tc>
          <w:tcPr>
            <w:tcW w:w="1518" w:type="dxa"/>
            <w:vAlign w:val="center"/>
          </w:tcPr>
          <w:p w:rsidR="00CA7952" w:rsidRDefault="00B821CC">
            <w:pPr>
              <w:jc w:val="left"/>
            </w:pPr>
            <w:r>
              <w:rPr>
                <w:color w:val="000000"/>
                <w:sz w:val="18"/>
                <w:szCs w:val="18"/>
              </w:rPr>
              <w:t>应收利息</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9,341,140.51</w:t>
            </w:r>
          </w:p>
        </w:tc>
        <w:tc>
          <w:tcPr>
            <w:tcW w:w="1446" w:type="dxa"/>
            <w:vAlign w:val="center"/>
          </w:tcPr>
          <w:p w:rsidR="00CA7952" w:rsidRDefault="00B821CC">
            <w:pPr>
              <w:jc w:val="left"/>
            </w:pPr>
            <w:r>
              <w:rPr>
                <w:color w:val="000000"/>
                <w:sz w:val="18"/>
                <w:szCs w:val="18"/>
              </w:rPr>
              <w:t>9,341,140.51</w:t>
            </w:r>
          </w:p>
        </w:tc>
      </w:tr>
      <w:tr w:rsidR="00CA7952">
        <w:tc>
          <w:tcPr>
            <w:tcW w:w="1518" w:type="dxa"/>
            <w:vAlign w:val="center"/>
          </w:tcPr>
          <w:p w:rsidR="00CA7952" w:rsidRDefault="00B821CC">
            <w:pPr>
              <w:jc w:val="left"/>
            </w:pPr>
            <w:r>
              <w:rPr>
                <w:color w:val="000000"/>
                <w:sz w:val="18"/>
                <w:szCs w:val="18"/>
              </w:rPr>
              <w:t>应收申购款</w:t>
            </w:r>
          </w:p>
        </w:tc>
        <w:tc>
          <w:tcPr>
            <w:tcW w:w="1627" w:type="dxa"/>
            <w:vAlign w:val="center"/>
          </w:tcPr>
          <w:p w:rsidR="00CA7952" w:rsidRDefault="00B821CC">
            <w:pPr>
              <w:jc w:val="left"/>
            </w:pPr>
            <w:r>
              <w:rPr>
                <w:color w:val="000000"/>
                <w:sz w:val="18"/>
                <w:szCs w:val="18"/>
              </w:rPr>
              <w:t>100.00</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1,085,879.88</w:t>
            </w:r>
          </w:p>
        </w:tc>
        <w:tc>
          <w:tcPr>
            <w:tcW w:w="1446" w:type="dxa"/>
            <w:vAlign w:val="center"/>
          </w:tcPr>
          <w:p w:rsidR="00CA7952" w:rsidRDefault="00B821CC">
            <w:pPr>
              <w:jc w:val="left"/>
            </w:pPr>
            <w:r>
              <w:rPr>
                <w:color w:val="000000"/>
                <w:sz w:val="18"/>
                <w:szCs w:val="18"/>
              </w:rPr>
              <w:t>1,085,979.88</w:t>
            </w:r>
          </w:p>
        </w:tc>
      </w:tr>
      <w:tr w:rsidR="00011694" w:rsidRPr="001B7979" w:rsidTr="00E5439C">
        <w:trPr>
          <w:trHeight w:val="280"/>
        </w:trPr>
        <w:tc>
          <w:tcPr>
            <w:tcW w:w="1518" w:type="dxa"/>
            <w:vAlign w:val="center"/>
          </w:tcPr>
          <w:p w:rsidR="00011694" w:rsidRPr="001B7979" w:rsidRDefault="00011694" w:rsidP="00B15FFC">
            <w:pPr>
              <w:spacing w:before="29" w:line="288" w:lineRule="auto"/>
              <w:jc w:val="center"/>
              <w:rPr>
                <w:b/>
                <w:color w:val="000000"/>
                <w:sz w:val="18"/>
                <w:szCs w:val="18"/>
              </w:rPr>
            </w:pPr>
            <w:r w:rsidRPr="001B7979">
              <w:rPr>
                <w:b/>
                <w:color w:val="000000"/>
                <w:sz w:val="18"/>
                <w:szCs w:val="18"/>
              </w:rPr>
              <w:t>资产总计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204,632,461.36</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lastRenderedPageBreak/>
              <w:t>523,708,752.80</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r w:rsidRPr="001B7979">
              <w:rPr>
                <w:sz w:val="18"/>
                <w:szCs w:val="18"/>
              </w:rPr>
              <w:lastRenderedPageBreak/>
              <w:t>40,184,000.00</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lastRenderedPageBreak/>
              <w:t>10,427,020.39</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ind w:right="210"/>
              <w:jc w:val="right"/>
              <w:rPr>
                <w:sz w:val="18"/>
                <w:szCs w:val="18"/>
              </w:rPr>
            </w:pPr>
            <w:r w:rsidRPr="001B7979">
              <w:rPr>
                <w:sz w:val="18"/>
                <w:szCs w:val="18"/>
              </w:rPr>
              <w:lastRenderedPageBreak/>
              <w:t>778,952,234.55</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571B8A">
            <w:pPr>
              <w:spacing w:before="29" w:line="288" w:lineRule="auto"/>
              <w:rPr>
                <w:color w:val="000000"/>
                <w:sz w:val="18"/>
                <w:szCs w:val="18"/>
              </w:rPr>
            </w:pPr>
            <w:r w:rsidRPr="001B7979">
              <w:rPr>
                <w:color w:val="000000"/>
                <w:sz w:val="18"/>
                <w:szCs w:val="18"/>
              </w:rPr>
              <w:lastRenderedPageBreak/>
              <w:t>负债</w:t>
            </w:r>
          </w:p>
        </w:tc>
        <w:tc>
          <w:tcPr>
            <w:tcW w:w="1627" w:type="dxa"/>
            <w:vAlign w:val="center"/>
          </w:tcPr>
          <w:p w:rsidR="00011694" w:rsidRPr="001B7979" w:rsidRDefault="00011694" w:rsidP="00571B8A">
            <w:pPr>
              <w:spacing w:before="29" w:line="288" w:lineRule="auto"/>
              <w:jc w:val="right"/>
              <w:rPr>
                <w:color w:val="0000FF"/>
                <w:kern w:val="0"/>
                <w:sz w:val="18"/>
                <w:szCs w:val="18"/>
              </w:rPr>
            </w:pP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491" w:type="dxa"/>
            <w:vAlign w:val="center"/>
          </w:tcPr>
          <w:p w:rsidR="00011694" w:rsidRPr="001B7979" w:rsidRDefault="00011694" w:rsidP="00571B8A">
            <w:pPr>
              <w:spacing w:before="29" w:line="288" w:lineRule="auto"/>
              <w:jc w:val="right"/>
              <w:rPr>
                <w:color w:val="000000"/>
                <w:sz w:val="18"/>
                <w:szCs w:val="18"/>
              </w:rPr>
            </w:pPr>
          </w:p>
        </w:tc>
        <w:tc>
          <w:tcPr>
            <w:tcW w:w="1289" w:type="dxa"/>
            <w:vAlign w:val="center"/>
          </w:tcPr>
          <w:p w:rsidR="00011694" w:rsidRPr="001B7979" w:rsidRDefault="00011694" w:rsidP="00571B8A">
            <w:pPr>
              <w:spacing w:before="29" w:line="288" w:lineRule="auto"/>
              <w:jc w:val="right"/>
              <w:rPr>
                <w:color w:val="000000"/>
                <w:sz w:val="18"/>
                <w:szCs w:val="18"/>
              </w:rPr>
            </w:pPr>
          </w:p>
        </w:tc>
        <w:tc>
          <w:tcPr>
            <w:tcW w:w="1446" w:type="dxa"/>
            <w:vAlign w:val="center"/>
          </w:tcPr>
          <w:p w:rsidR="00011694" w:rsidRPr="001B7979" w:rsidRDefault="00011694" w:rsidP="00571B8A">
            <w:pPr>
              <w:spacing w:before="29" w:line="288" w:lineRule="auto"/>
              <w:jc w:val="right"/>
              <w:rPr>
                <w:color w:val="000000"/>
                <w:sz w:val="18"/>
                <w:szCs w:val="18"/>
              </w:rPr>
            </w:pPr>
          </w:p>
        </w:tc>
      </w:tr>
      <w:tr w:rsidR="00CA7952">
        <w:tc>
          <w:tcPr>
            <w:tcW w:w="1518" w:type="dxa"/>
            <w:vAlign w:val="center"/>
          </w:tcPr>
          <w:p w:rsidR="00CA7952" w:rsidRDefault="00B821CC">
            <w:pPr>
              <w:jc w:val="left"/>
            </w:pPr>
            <w:r>
              <w:rPr>
                <w:color w:val="000000"/>
                <w:sz w:val="18"/>
                <w:szCs w:val="18"/>
              </w:rPr>
              <w:t>卖出回购金融资产款</w:t>
            </w:r>
          </w:p>
        </w:tc>
        <w:tc>
          <w:tcPr>
            <w:tcW w:w="1627" w:type="dxa"/>
            <w:vAlign w:val="center"/>
          </w:tcPr>
          <w:p w:rsidR="00CA7952" w:rsidRDefault="00B821CC">
            <w:pPr>
              <w:jc w:val="left"/>
            </w:pPr>
            <w:r>
              <w:rPr>
                <w:color w:val="000000"/>
                <w:sz w:val="18"/>
                <w:szCs w:val="18"/>
              </w:rPr>
              <w:t>173,019,344.97</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w:t>
            </w:r>
          </w:p>
        </w:tc>
        <w:tc>
          <w:tcPr>
            <w:tcW w:w="1446" w:type="dxa"/>
            <w:vAlign w:val="center"/>
          </w:tcPr>
          <w:p w:rsidR="00CA7952" w:rsidRDefault="00B821CC">
            <w:pPr>
              <w:jc w:val="left"/>
            </w:pPr>
            <w:r>
              <w:rPr>
                <w:color w:val="000000"/>
                <w:sz w:val="18"/>
                <w:szCs w:val="18"/>
              </w:rPr>
              <w:t>173,019,344.97</w:t>
            </w:r>
          </w:p>
        </w:tc>
      </w:tr>
      <w:tr w:rsidR="00CA7952">
        <w:tc>
          <w:tcPr>
            <w:tcW w:w="1518" w:type="dxa"/>
            <w:vAlign w:val="center"/>
          </w:tcPr>
          <w:p w:rsidR="00CA7952" w:rsidRDefault="00B821CC">
            <w:pPr>
              <w:jc w:val="left"/>
            </w:pPr>
            <w:r>
              <w:rPr>
                <w:color w:val="000000"/>
                <w:sz w:val="18"/>
                <w:szCs w:val="18"/>
              </w:rPr>
              <w:t>应付证券清算款</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14,504,602.74</w:t>
            </w:r>
          </w:p>
        </w:tc>
        <w:tc>
          <w:tcPr>
            <w:tcW w:w="1446" w:type="dxa"/>
            <w:vAlign w:val="center"/>
          </w:tcPr>
          <w:p w:rsidR="00CA7952" w:rsidRDefault="00B821CC">
            <w:pPr>
              <w:jc w:val="left"/>
            </w:pPr>
            <w:r>
              <w:rPr>
                <w:color w:val="000000"/>
                <w:sz w:val="18"/>
                <w:szCs w:val="18"/>
              </w:rPr>
              <w:t>14,504,602.74</w:t>
            </w:r>
          </w:p>
        </w:tc>
      </w:tr>
      <w:tr w:rsidR="00CA7952">
        <w:tc>
          <w:tcPr>
            <w:tcW w:w="1518" w:type="dxa"/>
            <w:vAlign w:val="center"/>
          </w:tcPr>
          <w:p w:rsidR="00CA7952" w:rsidRDefault="00B821CC">
            <w:pPr>
              <w:jc w:val="left"/>
            </w:pPr>
            <w:r>
              <w:rPr>
                <w:color w:val="000000"/>
                <w:sz w:val="18"/>
                <w:szCs w:val="18"/>
              </w:rPr>
              <w:t>应付赎回款</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5,402,516.48</w:t>
            </w:r>
          </w:p>
        </w:tc>
        <w:tc>
          <w:tcPr>
            <w:tcW w:w="1446" w:type="dxa"/>
            <w:vAlign w:val="center"/>
          </w:tcPr>
          <w:p w:rsidR="00CA7952" w:rsidRDefault="00B821CC">
            <w:pPr>
              <w:jc w:val="left"/>
            </w:pPr>
            <w:r>
              <w:rPr>
                <w:color w:val="000000"/>
                <w:sz w:val="18"/>
                <w:szCs w:val="18"/>
              </w:rPr>
              <w:t>5,402,516.48</w:t>
            </w:r>
          </w:p>
        </w:tc>
      </w:tr>
      <w:tr w:rsidR="00CA7952">
        <w:tc>
          <w:tcPr>
            <w:tcW w:w="1518" w:type="dxa"/>
            <w:vAlign w:val="center"/>
          </w:tcPr>
          <w:p w:rsidR="00CA7952" w:rsidRDefault="00B821CC">
            <w:pPr>
              <w:jc w:val="left"/>
            </w:pPr>
            <w:r>
              <w:rPr>
                <w:color w:val="000000"/>
                <w:sz w:val="18"/>
                <w:szCs w:val="18"/>
              </w:rPr>
              <w:t>应付管理人报酬</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293,216.73</w:t>
            </w:r>
          </w:p>
        </w:tc>
        <w:tc>
          <w:tcPr>
            <w:tcW w:w="1446" w:type="dxa"/>
            <w:vAlign w:val="center"/>
          </w:tcPr>
          <w:p w:rsidR="00CA7952" w:rsidRDefault="00B821CC">
            <w:pPr>
              <w:jc w:val="left"/>
            </w:pPr>
            <w:r>
              <w:rPr>
                <w:color w:val="000000"/>
                <w:sz w:val="18"/>
                <w:szCs w:val="18"/>
              </w:rPr>
              <w:t>293,216.73</w:t>
            </w:r>
          </w:p>
        </w:tc>
      </w:tr>
      <w:tr w:rsidR="00CA7952">
        <w:tc>
          <w:tcPr>
            <w:tcW w:w="1518" w:type="dxa"/>
            <w:vAlign w:val="center"/>
          </w:tcPr>
          <w:p w:rsidR="00CA7952" w:rsidRDefault="00B821CC">
            <w:pPr>
              <w:jc w:val="left"/>
            </w:pPr>
            <w:r>
              <w:rPr>
                <w:color w:val="000000"/>
                <w:sz w:val="18"/>
                <w:szCs w:val="18"/>
              </w:rPr>
              <w:t>应付托管费</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97,738.90</w:t>
            </w:r>
          </w:p>
        </w:tc>
        <w:tc>
          <w:tcPr>
            <w:tcW w:w="1446" w:type="dxa"/>
            <w:vAlign w:val="center"/>
          </w:tcPr>
          <w:p w:rsidR="00CA7952" w:rsidRDefault="00B821CC">
            <w:pPr>
              <w:jc w:val="left"/>
            </w:pPr>
            <w:r>
              <w:rPr>
                <w:color w:val="000000"/>
                <w:sz w:val="18"/>
                <w:szCs w:val="18"/>
              </w:rPr>
              <w:t>97,738.90</w:t>
            </w:r>
          </w:p>
        </w:tc>
      </w:tr>
      <w:tr w:rsidR="00CA7952">
        <w:tc>
          <w:tcPr>
            <w:tcW w:w="1518" w:type="dxa"/>
            <w:vAlign w:val="center"/>
          </w:tcPr>
          <w:p w:rsidR="00CA7952" w:rsidRDefault="00B821CC">
            <w:pPr>
              <w:jc w:val="left"/>
            </w:pPr>
            <w:r>
              <w:rPr>
                <w:color w:val="000000"/>
                <w:sz w:val="18"/>
                <w:szCs w:val="18"/>
              </w:rPr>
              <w:t>应付销售服务费</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18,516.38</w:t>
            </w:r>
          </w:p>
        </w:tc>
        <w:tc>
          <w:tcPr>
            <w:tcW w:w="1446" w:type="dxa"/>
            <w:vAlign w:val="center"/>
          </w:tcPr>
          <w:p w:rsidR="00CA7952" w:rsidRDefault="00B821CC">
            <w:pPr>
              <w:jc w:val="left"/>
            </w:pPr>
            <w:r>
              <w:rPr>
                <w:color w:val="000000"/>
                <w:sz w:val="18"/>
                <w:szCs w:val="18"/>
              </w:rPr>
              <w:t>18,516.38</w:t>
            </w:r>
          </w:p>
        </w:tc>
      </w:tr>
      <w:tr w:rsidR="00CA7952">
        <w:tc>
          <w:tcPr>
            <w:tcW w:w="1518" w:type="dxa"/>
            <w:vAlign w:val="center"/>
          </w:tcPr>
          <w:p w:rsidR="00CA7952" w:rsidRDefault="00B821CC">
            <w:pPr>
              <w:jc w:val="left"/>
            </w:pPr>
            <w:r>
              <w:rPr>
                <w:color w:val="000000"/>
                <w:sz w:val="18"/>
                <w:szCs w:val="18"/>
              </w:rPr>
              <w:t>应付交易费用</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22,508.34</w:t>
            </w:r>
          </w:p>
        </w:tc>
        <w:tc>
          <w:tcPr>
            <w:tcW w:w="1446" w:type="dxa"/>
            <w:vAlign w:val="center"/>
          </w:tcPr>
          <w:p w:rsidR="00CA7952" w:rsidRDefault="00B821CC">
            <w:pPr>
              <w:jc w:val="left"/>
            </w:pPr>
            <w:r>
              <w:rPr>
                <w:color w:val="000000"/>
                <w:sz w:val="18"/>
                <w:szCs w:val="18"/>
              </w:rPr>
              <w:t>22,508.34</w:t>
            </w:r>
          </w:p>
        </w:tc>
      </w:tr>
      <w:tr w:rsidR="00CA7952">
        <w:tc>
          <w:tcPr>
            <w:tcW w:w="1518" w:type="dxa"/>
            <w:vAlign w:val="center"/>
          </w:tcPr>
          <w:p w:rsidR="00CA7952" w:rsidRDefault="00B821CC">
            <w:pPr>
              <w:jc w:val="left"/>
            </w:pPr>
            <w:r>
              <w:rPr>
                <w:color w:val="000000"/>
                <w:sz w:val="18"/>
                <w:szCs w:val="18"/>
              </w:rPr>
              <w:t>应交税费</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506,639.63</w:t>
            </w:r>
          </w:p>
        </w:tc>
        <w:tc>
          <w:tcPr>
            <w:tcW w:w="1446" w:type="dxa"/>
            <w:vAlign w:val="center"/>
          </w:tcPr>
          <w:p w:rsidR="00CA7952" w:rsidRDefault="00B821CC">
            <w:pPr>
              <w:jc w:val="left"/>
            </w:pPr>
            <w:r>
              <w:rPr>
                <w:color w:val="000000"/>
                <w:sz w:val="18"/>
                <w:szCs w:val="18"/>
              </w:rPr>
              <w:t>506,639.63</w:t>
            </w:r>
          </w:p>
        </w:tc>
      </w:tr>
      <w:tr w:rsidR="00CA7952">
        <w:tc>
          <w:tcPr>
            <w:tcW w:w="1518" w:type="dxa"/>
            <w:vAlign w:val="center"/>
          </w:tcPr>
          <w:p w:rsidR="00CA7952" w:rsidRDefault="00B821CC">
            <w:pPr>
              <w:jc w:val="left"/>
            </w:pPr>
            <w:r>
              <w:rPr>
                <w:color w:val="000000"/>
                <w:sz w:val="18"/>
                <w:szCs w:val="18"/>
              </w:rPr>
              <w:t>应付利息</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93,359.29</w:t>
            </w:r>
          </w:p>
        </w:tc>
        <w:tc>
          <w:tcPr>
            <w:tcW w:w="1446" w:type="dxa"/>
            <w:vAlign w:val="center"/>
          </w:tcPr>
          <w:p w:rsidR="00CA7952" w:rsidRDefault="00B821CC">
            <w:pPr>
              <w:jc w:val="left"/>
            </w:pPr>
            <w:r>
              <w:rPr>
                <w:color w:val="000000"/>
                <w:sz w:val="18"/>
                <w:szCs w:val="18"/>
              </w:rPr>
              <w:t>93,359.29</w:t>
            </w:r>
          </w:p>
        </w:tc>
      </w:tr>
      <w:tr w:rsidR="00CA7952">
        <w:tc>
          <w:tcPr>
            <w:tcW w:w="1518" w:type="dxa"/>
            <w:vAlign w:val="center"/>
          </w:tcPr>
          <w:p w:rsidR="00CA7952" w:rsidRDefault="00B821CC">
            <w:pPr>
              <w:jc w:val="left"/>
            </w:pPr>
            <w:r>
              <w:rPr>
                <w:color w:val="000000"/>
                <w:sz w:val="18"/>
                <w:szCs w:val="18"/>
              </w:rPr>
              <w:t>其他负债</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105,923.51</w:t>
            </w:r>
          </w:p>
        </w:tc>
        <w:tc>
          <w:tcPr>
            <w:tcW w:w="1446" w:type="dxa"/>
            <w:vAlign w:val="center"/>
          </w:tcPr>
          <w:p w:rsidR="00CA7952" w:rsidRDefault="00B821CC">
            <w:pPr>
              <w:jc w:val="left"/>
            </w:pPr>
            <w:r>
              <w:rPr>
                <w:color w:val="000000"/>
                <w:sz w:val="18"/>
                <w:szCs w:val="18"/>
              </w:rPr>
              <w:t>105,923.51</w:t>
            </w:r>
          </w:p>
        </w:tc>
      </w:tr>
      <w:tr w:rsidR="00011694" w:rsidRPr="001B7979" w:rsidTr="00E5439C">
        <w:trPr>
          <w:trHeight w:val="280"/>
        </w:trPr>
        <w:tc>
          <w:tcPr>
            <w:tcW w:w="1518" w:type="dxa"/>
            <w:vAlign w:val="center"/>
          </w:tcPr>
          <w:p w:rsidR="00011694" w:rsidRPr="001B7979" w:rsidRDefault="00011694" w:rsidP="00B83196">
            <w:pPr>
              <w:spacing w:before="29" w:line="288" w:lineRule="auto"/>
              <w:jc w:val="center"/>
              <w:rPr>
                <w:color w:val="000000"/>
                <w:sz w:val="18"/>
                <w:szCs w:val="18"/>
              </w:rPr>
            </w:pPr>
            <w:r w:rsidRPr="001B7979">
              <w:rPr>
                <w:color w:val="000000"/>
                <w:sz w:val="18"/>
                <w:szCs w:val="18"/>
              </w:rPr>
              <w:t>负债总计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173,019,344.97</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21,045,022.00</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ind w:right="210"/>
              <w:jc w:val="right"/>
              <w:rPr>
                <w:sz w:val="18"/>
                <w:szCs w:val="18"/>
              </w:rPr>
            </w:pPr>
            <w:r w:rsidRPr="001B7979">
              <w:rPr>
                <w:sz w:val="18"/>
                <w:szCs w:val="18"/>
              </w:rPr>
              <w:t>194,064,366.97</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B83196">
            <w:pPr>
              <w:spacing w:before="29" w:line="288" w:lineRule="auto"/>
              <w:jc w:val="center"/>
              <w:rPr>
                <w:color w:val="000000"/>
                <w:sz w:val="18"/>
                <w:szCs w:val="18"/>
              </w:rPr>
            </w:pPr>
            <w:r w:rsidRPr="001B7979">
              <w:rPr>
                <w:color w:val="000000"/>
                <w:sz w:val="18"/>
                <w:szCs w:val="18"/>
              </w:rPr>
              <w:t>利率敏感度缺口</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31,613,116.39</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523,708,752.80</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p>
          <w:p w:rsidR="00011694" w:rsidRPr="001B7979" w:rsidRDefault="00011694" w:rsidP="00571B8A">
            <w:pPr>
              <w:spacing w:before="29" w:line="288" w:lineRule="auto"/>
              <w:jc w:val="right"/>
              <w:rPr>
                <w:sz w:val="18"/>
                <w:szCs w:val="18"/>
              </w:rPr>
            </w:pPr>
            <w:r w:rsidRPr="001B7979">
              <w:rPr>
                <w:sz w:val="18"/>
                <w:szCs w:val="18"/>
              </w:rPr>
              <w:t>40,184,000.00</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-10,618,001.61</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584,887,867.58</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571B8A">
            <w:pPr>
              <w:spacing w:before="29" w:line="288" w:lineRule="auto"/>
              <w:jc w:val="center"/>
              <w:rPr>
                <w:b/>
                <w:sz w:val="18"/>
                <w:szCs w:val="18"/>
              </w:rPr>
            </w:pPr>
            <w:r w:rsidRPr="001B7979">
              <w:rPr>
                <w:b/>
                <w:sz w:val="18"/>
                <w:szCs w:val="18"/>
              </w:rPr>
              <w:t>上年度末</w:t>
            </w:r>
          </w:p>
          <w:p w:rsidR="00011694" w:rsidRPr="001B7979" w:rsidRDefault="00011694" w:rsidP="00571B8A">
            <w:pPr>
              <w:spacing w:before="29" w:line="288" w:lineRule="auto"/>
              <w:jc w:val="center"/>
              <w:rPr>
                <w:b/>
                <w:color w:val="000000"/>
                <w:sz w:val="18"/>
                <w:szCs w:val="18"/>
              </w:rPr>
            </w:pPr>
            <w:r w:rsidRPr="001B7979">
              <w:rPr>
                <w:b/>
                <w:sz w:val="18"/>
                <w:szCs w:val="18"/>
              </w:rPr>
              <w:t>2018</w:t>
            </w:r>
            <w:r w:rsidRPr="001B7979">
              <w:rPr>
                <w:b/>
                <w:sz w:val="18"/>
                <w:szCs w:val="18"/>
              </w:rPr>
              <w:t>年</w:t>
            </w:r>
            <w:r w:rsidRPr="001B7979">
              <w:rPr>
                <w:b/>
                <w:sz w:val="18"/>
                <w:szCs w:val="18"/>
              </w:rPr>
              <w:t>12</w:t>
            </w:r>
            <w:r w:rsidRPr="001B7979">
              <w:rPr>
                <w:b/>
                <w:sz w:val="18"/>
                <w:szCs w:val="18"/>
              </w:rPr>
              <w:t>月</w:t>
            </w:r>
            <w:r w:rsidRPr="001B7979">
              <w:rPr>
                <w:b/>
                <w:sz w:val="18"/>
                <w:szCs w:val="18"/>
              </w:rPr>
              <w:t>31</w:t>
            </w:r>
            <w:r w:rsidRPr="001B7979">
              <w:rPr>
                <w:b/>
                <w:sz w:val="18"/>
                <w:szCs w:val="18"/>
              </w:rPr>
              <w:t>日</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Pr="001B7979">
              <w:rPr>
                <w:b/>
                <w:color w:val="000000"/>
                <w:sz w:val="18"/>
                <w:szCs w:val="18"/>
              </w:rPr>
              <w:t>年以内</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00595455" w:rsidRPr="001B7979">
              <w:rPr>
                <w:b/>
                <w:sz w:val="18"/>
                <w:szCs w:val="18"/>
              </w:rPr>
              <w:t>-</w:t>
            </w:r>
            <w:r w:rsidRPr="001B7979">
              <w:rPr>
                <w:b/>
                <w:color w:val="000000"/>
                <w:sz w:val="18"/>
                <w:szCs w:val="18"/>
              </w:rPr>
              <w:t>5</w:t>
            </w:r>
            <w:r w:rsidRPr="001B7979">
              <w:rPr>
                <w:b/>
                <w:color w:val="000000"/>
                <w:sz w:val="18"/>
                <w:szCs w:val="18"/>
              </w:rPr>
              <w:t>年</w:t>
            </w:r>
          </w:p>
        </w:tc>
        <w:tc>
          <w:tcPr>
            <w:tcW w:w="1491"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5</w:t>
            </w:r>
            <w:r w:rsidRPr="001B7979">
              <w:rPr>
                <w:b/>
                <w:color w:val="000000"/>
                <w:sz w:val="18"/>
                <w:szCs w:val="18"/>
              </w:rPr>
              <w:t>年以上</w:t>
            </w:r>
          </w:p>
        </w:tc>
        <w:tc>
          <w:tcPr>
            <w:tcW w:w="1289"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不计息</w:t>
            </w:r>
          </w:p>
        </w:tc>
        <w:tc>
          <w:tcPr>
            <w:tcW w:w="1446"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合计</w:t>
            </w:r>
          </w:p>
        </w:tc>
      </w:tr>
      <w:tr w:rsidR="00011694" w:rsidRPr="001B7979" w:rsidTr="00E5439C">
        <w:trPr>
          <w:trHeight w:val="280"/>
        </w:trPr>
        <w:tc>
          <w:tcPr>
            <w:tcW w:w="1518" w:type="dxa"/>
            <w:vAlign w:val="center"/>
          </w:tcPr>
          <w:p w:rsidR="00011694" w:rsidRPr="001B7979" w:rsidRDefault="00011694" w:rsidP="00571B8A">
            <w:pPr>
              <w:spacing w:before="29" w:line="288" w:lineRule="auto"/>
              <w:rPr>
                <w:b/>
                <w:color w:val="000000"/>
                <w:sz w:val="18"/>
                <w:szCs w:val="18"/>
              </w:rPr>
            </w:pPr>
            <w:r w:rsidRPr="001B7979">
              <w:rPr>
                <w:b/>
                <w:color w:val="000000"/>
                <w:sz w:val="18"/>
                <w:szCs w:val="18"/>
              </w:rPr>
              <w:t>资产</w:t>
            </w: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627" w:type="dxa"/>
            <w:vAlign w:val="center"/>
          </w:tcPr>
          <w:p w:rsidR="00011694" w:rsidRPr="001B7979" w:rsidRDefault="00011694" w:rsidP="00571B8A">
            <w:pPr>
              <w:spacing w:before="29" w:line="288" w:lineRule="auto"/>
              <w:jc w:val="right"/>
              <w:rPr>
                <w:b/>
                <w:color w:val="000000"/>
                <w:sz w:val="18"/>
                <w:szCs w:val="18"/>
              </w:rPr>
            </w:pPr>
          </w:p>
        </w:tc>
        <w:tc>
          <w:tcPr>
            <w:tcW w:w="1491" w:type="dxa"/>
            <w:vAlign w:val="center"/>
          </w:tcPr>
          <w:p w:rsidR="00011694" w:rsidRPr="001B7979" w:rsidRDefault="00011694" w:rsidP="00571B8A">
            <w:pPr>
              <w:spacing w:before="29" w:line="288" w:lineRule="auto"/>
              <w:jc w:val="right"/>
              <w:rPr>
                <w:b/>
                <w:color w:val="000000"/>
                <w:sz w:val="18"/>
                <w:szCs w:val="18"/>
              </w:rPr>
            </w:pPr>
          </w:p>
        </w:tc>
        <w:tc>
          <w:tcPr>
            <w:tcW w:w="1289" w:type="dxa"/>
            <w:vAlign w:val="center"/>
          </w:tcPr>
          <w:p w:rsidR="00011694" w:rsidRPr="001B7979" w:rsidRDefault="00011694" w:rsidP="00571B8A">
            <w:pPr>
              <w:spacing w:before="29" w:line="288" w:lineRule="auto"/>
              <w:jc w:val="right"/>
              <w:rPr>
                <w:b/>
                <w:color w:val="000000"/>
                <w:sz w:val="18"/>
                <w:szCs w:val="18"/>
              </w:rPr>
            </w:pPr>
          </w:p>
        </w:tc>
        <w:tc>
          <w:tcPr>
            <w:tcW w:w="1446" w:type="dxa"/>
            <w:vAlign w:val="center"/>
          </w:tcPr>
          <w:p w:rsidR="00011694" w:rsidRPr="001B7979" w:rsidRDefault="00011694" w:rsidP="00571B8A">
            <w:pPr>
              <w:spacing w:before="29" w:line="288" w:lineRule="auto"/>
              <w:jc w:val="right"/>
              <w:rPr>
                <w:b/>
                <w:color w:val="000000"/>
                <w:sz w:val="18"/>
                <w:szCs w:val="18"/>
              </w:rPr>
            </w:pPr>
          </w:p>
        </w:tc>
      </w:tr>
      <w:tr w:rsidR="00CA7952">
        <w:tc>
          <w:tcPr>
            <w:tcW w:w="1518" w:type="dxa"/>
            <w:vAlign w:val="center"/>
          </w:tcPr>
          <w:p w:rsidR="00CA7952" w:rsidRDefault="00B821CC">
            <w:pPr>
              <w:jc w:val="left"/>
            </w:pPr>
            <w:r>
              <w:rPr>
                <w:color w:val="000000"/>
                <w:sz w:val="18"/>
                <w:szCs w:val="18"/>
              </w:rPr>
              <w:t>银行存款</w:t>
            </w:r>
          </w:p>
        </w:tc>
        <w:tc>
          <w:tcPr>
            <w:tcW w:w="1627" w:type="dxa"/>
            <w:vAlign w:val="center"/>
          </w:tcPr>
          <w:p w:rsidR="00CA7952" w:rsidRDefault="00B821CC">
            <w:pPr>
              <w:jc w:val="left"/>
            </w:pPr>
            <w:r>
              <w:rPr>
                <w:color w:val="000000"/>
                <w:sz w:val="18"/>
                <w:szCs w:val="18"/>
              </w:rPr>
              <w:t>763,863.92</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w:t>
            </w:r>
          </w:p>
        </w:tc>
        <w:tc>
          <w:tcPr>
            <w:tcW w:w="1446" w:type="dxa"/>
            <w:vAlign w:val="center"/>
          </w:tcPr>
          <w:p w:rsidR="00CA7952" w:rsidRDefault="00B821CC">
            <w:pPr>
              <w:jc w:val="left"/>
            </w:pPr>
            <w:r>
              <w:rPr>
                <w:color w:val="000000"/>
                <w:sz w:val="18"/>
                <w:szCs w:val="18"/>
              </w:rPr>
              <w:t>763,863.92</w:t>
            </w:r>
          </w:p>
        </w:tc>
      </w:tr>
      <w:tr w:rsidR="00CA7952">
        <w:tc>
          <w:tcPr>
            <w:tcW w:w="1518" w:type="dxa"/>
            <w:vAlign w:val="center"/>
          </w:tcPr>
          <w:p w:rsidR="00CA7952" w:rsidRDefault="00B821CC">
            <w:pPr>
              <w:jc w:val="left"/>
            </w:pPr>
            <w:r>
              <w:rPr>
                <w:color w:val="000000"/>
                <w:sz w:val="18"/>
                <w:szCs w:val="18"/>
              </w:rPr>
              <w:t>结算备付金</w:t>
            </w:r>
          </w:p>
        </w:tc>
        <w:tc>
          <w:tcPr>
            <w:tcW w:w="1627" w:type="dxa"/>
            <w:vAlign w:val="center"/>
          </w:tcPr>
          <w:p w:rsidR="00CA7952" w:rsidRDefault="00B821CC">
            <w:pPr>
              <w:jc w:val="left"/>
            </w:pPr>
            <w:r>
              <w:rPr>
                <w:color w:val="000000"/>
                <w:sz w:val="18"/>
                <w:szCs w:val="18"/>
              </w:rPr>
              <w:t>1,897,021.75</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w:t>
            </w:r>
          </w:p>
        </w:tc>
        <w:tc>
          <w:tcPr>
            <w:tcW w:w="1446" w:type="dxa"/>
            <w:vAlign w:val="center"/>
          </w:tcPr>
          <w:p w:rsidR="00CA7952" w:rsidRDefault="00B821CC">
            <w:pPr>
              <w:jc w:val="left"/>
            </w:pPr>
            <w:r>
              <w:rPr>
                <w:color w:val="000000"/>
                <w:sz w:val="18"/>
                <w:szCs w:val="18"/>
              </w:rPr>
              <w:t>1,897,021.75</w:t>
            </w:r>
          </w:p>
        </w:tc>
      </w:tr>
      <w:tr w:rsidR="00CA7952">
        <w:tc>
          <w:tcPr>
            <w:tcW w:w="1518" w:type="dxa"/>
            <w:vAlign w:val="center"/>
          </w:tcPr>
          <w:p w:rsidR="00CA7952" w:rsidRDefault="00B821CC">
            <w:pPr>
              <w:jc w:val="left"/>
            </w:pPr>
            <w:r>
              <w:rPr>
                <w:color w:val="000000"/>
                <w:sz w:val="18"/>
                <w:szCs w:val="18"/>
              </w:rPr>
              <w:t>存出保证金</w:t>
            </w:r>
          </w:p>
        </w:tc>
        <w:tc>
          <w:tcPr>
            <w:tcW w:w="1627" w:type="dxa"/>
            <w:vAlign w:val="center"/>
          </w:tcPr>
          <w:p w:rsidR="00CA7952" w:rsidRDefault="00B821CC">
            <w:pPr>
              <w:jc w:val="left"/>
            </w:pPr>
            <w:r>
              <w:rPr>
                <w:color w:val="000000"/>
                <w:sz w:val="18"/>
                <w:szCs w:val="18"/>
              </w:rPr>
              <w:t>51,148.19</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w:t>
            </w:r>
          </w:p>
        </w:tc>
        <w:tc>
          <w:tcPr>
            <w:tcW w:w="1446" w:type="dxa"/>
            <w:vAlign w:val="center"/>
          </w:tcPr>
          <w:p w:rsidR="00CA7952" w:rsidRDefault="00B821CC">
            <w:pPr>
              <w:jc w:val="left"/>
            </w:pPr>
            <w:r>
              <w:rPr>
                <w:color w:val="000000"/>
                <w:sz w:val="18"/>
                <w:szCs w:val="18"/>
              </w:rPr>
              <w:t>51,148.19</w:t>
            </w:r>
          </w:p>
        </w:tc>
      </w:tr>
      <w:tr w:rsidR="00CA7952">
        <w:tc>
          <w:tcPr>
            <w:tcW w:w="1518" w:type="dxa"/>
            <w:vAlign w:val="center"/>
          </w:tcPr>
          <w:p w:rsidR="00CA7952" w:rsidRDefault="00B821CC">
            <w:pPr>
              <w:jc w:val="left"/>
            </w:pPr>
            <w:r>
              <w:rPr>
                <w:color w:val="000000"/>
                <w:sz w:val="18"/>
                <w:szCs w:val="18"/>
              </w:rPr>
              <w:t>交易性金融资产</w:t>
            </w:r>
          </w:p>
        </w:tc>
        <w:tc>
          <w:tcPr>
            <w:tcW w:w="1627" w:type="dxa"/>
            <w:vAlign w:val="center"/>
          </w:tcPr>
          <w:p w:rsidR="00CA7952" w:rsidRDefault="00B821CC">
            <w:pPr>
              <w:jc w:val="left"/>
            </w:pPr>
            <w:r>
              <w:rPr>
                <w:color w:val="000000"/>
                <w:sz w:val="18"/>
                <w:szCs w:val="18"/>
              </w:rPr>
              <w:t>41,852,290.00</w:t>
            </w:r>
          </w:p>
        </w:tc>
        <w:tc>
          <w:tcPr>
            <w:tcW w:w="1627" w:type="dxa"/>
            <w:vAlign w:val="center"/>
          </w:tcPr>
          <w:p w:rsidR="00CA7952" w:rsidRDefault="00B821CC">
            <w:pPr>
              <w:jc w:val="left"/>
            </w:pPr>
            <w:r>
              <w:rPr>
                <w:color w:val="000000"/>
                <w:sz w:val="18"/>
                <w:szCs w:val="18"/>
              </w:rPr>
              <w:t>292,450,488.20</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w:t>
            </w:r>
          </w:p>
        </w:tc>
        <w:tc>
          <w:tcPr>
            <w:tcW w:w="1446" w:type="dxa"/>
            <w:vAlign w:val="center"/>
          </w:tcPr>
          <w:p w:rsidR="00CA7952" w:rsidRDefault="00B821CC">
            <w:pPr>
              <w:jc w:val="left"/>
            </w:pPr>
            <w:r>
              <w:rPr>
                <w:color w:val="000000"/>
                <w:sz w:val="18"/>
                <w:szCs w:val="18"/>
              </w:rPr>
              <w:t>334,302,778.20</w:t>
            </w:r>
          </w:p>
        </w:tc>
      </w:tr>
      <w:tr w:rsidR="00CA7952">
        <w:tc>
          <w:tcPr>
            <w:tcW w:w="1518" w:type="dxa"/>
            <w:vAlign w:val="center"/>
          </w:tcPr>
          <w:p w:rsidR="00CA7952" w:rsidRDefault="00B821CC">
            <w:pPr>
              <w:jc w:val="left"/>
            </w:pPr>
            <w:r>
              <w:rPr>
                <w:color w:val="000000"/>
                <w:sz w:val="18"/>
                <w:szCs w:val="18"/>
              </w:rPr>
              <w:t>应收证券清算款</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278,132.08</w:t>
            </w:r>
          </w:p>
        </w:tc>
        <w:tc>
          <w:tcPr>
            <w:tcW w:w="1446" w:type="dxa"/>
            <w:vAlign w:val="center"/>
          </w:tcPr>
          <w:p w:rsidR="00CA7952" w:rsidRDefault="00B821CC">
            <w:pPr>
              <w:jc w:val="left"/>
            </w:pPr>
            <w:r>
              <w:rPr>
                <w:color w:val="000000"/>
                <w:sz w:val="18"/>
                <w:szCs w:val="18"/>
              </w:rPr>
              <w:t>278,132.08</w:t>
            </w:r>
          </w:p>
        </w:tc>
      </w:tr>
      <w:tr w:rsidR="00CA7952">
        <w:tc>
          <w:tcPr>
            <w:tcW w:w="1518" w:type="dxa"/>
            <w:vAlign w:val="center"/>
          </w:tcPr>
          <w:p w:rsidR="00CA7952" w:rsidRDefault="00B821CC">
            <w:pPr>
              <w:jc w:val="left"/>
            </w:pPr>
            <w:r>
              <w:rPr>
                <w:color w:val="000000"/>
                <w:sz w:val="18"/>
                <w:szCs w:val="18"/>
              </w:rPr>
              <w:t>应收利息</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6,753,083.36</w:t>
            </w:r>
          </w:p>
        </w:tc>
        <w:tc>
          <w:tcPr>
            <w:tcW w:w="1446" w:type="dxa"/>
            <w:vAlign w:val="center"/>
          </w:tcPr>
          <w:p w:rsidR="00CA7952" w:rsidRDefault="00B821CC">
            <w:pPr>
              <w:jc w:val="left"/>
            </w:pPr>
            <w:r>
              <w:rPr>
                <w:color w:val="000000"/>
                <w:sz w:val="18"/>
                <w:szCs w:val="18"/>
              </w:rPr>
              <w:t>6,753,083.36</w:t>
            </w:r>
          </w:p>
        </w:tc>
      </w:tr>
      <w:tr w:rsidR="00CA7952">
        <w:tc>
          <w:tcPr>
            <w:tcW w:w="1518" w:type="dxa"/>
            <w:vAlign w:val="center"/>
          </w:tcPr>
          <w:p w:rsidR="00CA7952" w:rsidRDefault="00B821CC">
            <w:pPr>
              <w:jc w:val="left"/>
            </w:pPr>
            <w:r>
              <w:rPr>
                <w:color w:val="000000"/>
                <w:sz w:val="18"/>
                <w:szCs w:val="18"/>
              </w:rPr>
              <w:t>应收申购款</w:t>
            </w:r>
          </w:p>
        </w:tc>
        <w:tc>
          <w:tcPr>
            <w:tcW w:w="1627" w:type="dxa"/>
            <w:vAlign w:val="center"/>
          </w:tcPr>
          <w:p w:rsidR="00CA7952" w:rsidRDefault="00B821CC">
            <w:pPr>
              <w:jc w:val="left"/>
            </w:pPr>
            <w:r>
              <w:rPr>
                <w:color w:val="000000"/>
                <w:sz w:val="18"/>
                <w:szCs w:val="18"/>
              </w:rPr>
              <w:t>129,593.02</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left"/>
            </w:pPr>
            <w:r>
              <w:rPr>
                <w:color w:val="000000"/>
                <w:sz w:val="18"/>
                <w:szCs w:val="18"/>
              </w:rPr>
              <w:t>1,623,349.17</w:t>
            </w:r>
          </w:p>
        </w:tc>
        <w:tc>
          <w:tcPr>
            <w:tcW w:w="1446" w:type="dxa"/>
            <w:vAlign w:val="center"/>
          </w:tcPr>
          <w:p w:rsidR="00CA7952" w:rsidRDefault="00B821CC">
            <w:pPr>
              <w:jc w:val="left"/>
            </w:pPr>
            <w:r>
              <w:rPr>
                <w:color w:val="000000"/>
                <w:sz w:val="18"/>
                <w:szCs w:val="18"/>
              </w:rPr>
              <w:t>1,752,942.19</w:t>
            </w:r>
          </w:p>
        </w:tc>
      </w:tr>
      <w:tr w:rsidR="00011694" w:rsidRPr="001B7979" w:rsidTr="00E5439C">
        <w:trPr>
          <w:trHeight w:val="280"/>
        </w:trPr>
        <w:tc>
          <w:tcPr>
            <w:tcW w:w="1518" w:type="dxa"/>
            <w:vAlign w:val="center"/>
          </w:tcPr>
          <w:p w:rsidR="00011694" w:rsidRPr="001B7979" w:rsidRDefault="00011694" w:rsidP="006F3636">
            <w:pPr>
              <w:spacing w:before="29" w:line="288" w:lineRule="auto"/>
              <w:jc w:val="center"/>
              <w:rPr>
                <w:b/>
                <w:color w:val="000000"/>
                <w:sz w:val="18"/>
                <w:szCs w:val="18"/>
              </w:rPr>
            </w:pPr>
            <w:r w:rsidRPr="001B7979">
              <w:rPr>
                <w:b/>
                <w:color w:val="000000"/>
                <w:sz w:val="18"/>
                <w:szCs w:val="18"/>
              </w:rPr>
              <w:t>资产总计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44,693,916.88</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292,450,488.20</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p>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8,654,564.61</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345,798,969.69</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571B8A">
            <w:pPr>
              <w:spacing w:before="29" w:line="288" w:lineRule="auto"/>
              <w:rPr>
                <w:color w:val="000000"/>
                <w:sz w:val="18"/>
                <w:szCs w:val="18"/>
              </w:rPr>
            </w:pPr>
            <w:r w:rsidRPr="001B7979">
              <w:rPr>
                <w:color w:val="000000"/>
                <w:sz w:val="18"/>
                <w:szCs w:val="18"/>
              </w:rPr>
              <w:t>负债</w:t>
            </w:r>
          </w:p>
        </w:tc>
        <w:tc>
          <w:tcPr>
            <w:tcW w:w="1627" w:type="dxa"/>
            <w:vAlign w:val="center"/>
          </w:tcPr>
          <w:p w:rsidR="00011694" w:rsidRPr="001B7979" w:rsidRDefault="00011694" w:rsidP="00571B8A">
            <w:pPr>
              <w:spacing w:before="29" w:line="288" w:lineRule="auto"/>
              <w:jc w:val="right"/>
              <w:rPr>
                <w:color w:val="0000FF"/>
                <w:kern w:val="0"/>
                <w:sz w:val="18"/>
                <w:szCs w:val="18"/>
              </w:rPr>
            </w:pP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491" w:type="dxa"/>
            <w:vAlign w:val="center"/>
          </w:tcPr>
          <w:p w:rsidR="00011694" w:rsidRPr="001B7979" w:rsidRDefault="00011694" w:rsidP="00571B8A">
            <w:pPr>
              <w:spacing w:before="29" w:line="288" w:lineRule="auto"/>
              <w:jc w:val="right"/>
              <w:rPr>
                <w:color w:val="000000"/>
                <w:sz w:val="18"/>
                <w:szCs w:val="18"/>
              </w:rPr>
            </w:pPr>
          </w:p>
        </w:tc>
        <w:tc>
          <w:tcPr>
            <w:tcW w:w="1289" w:type="dxa"/>
            <w:vAlign w:val="center"/>
          </w:tcPr>
          <w:p w:rsidR="00011694" w:rsidRPr="001B7979" w:rsidRDefault="00011694" w:rsidP="00571B8A">
            <w:pPr>
              <w:spacing w:before="29" w:line="288" w:lineRule="auto"/>
              <w:jc w:val="right"/>
              <w:rPr>
                <w:color w:val="000000"/>
                <w:sz w:val="18"/>
                <w:szCs w:val="18"/>
              </w:rPr>
            </w:pPr>
          </w:p>
        </w:tc>
        <w:tc>
          <w:tcPr>
            <w:tcW w:w="1446" w:type="dxa"/>
            <w:vAlign w:val="center"/>
          </w:tcPr>
          <w:p w:rsidR="00011694" w:rsidRPr="001B7979" w:rsidRDefault="00011694" w:rsidP="00571B8A">
            <w:pPr>
              <w:spacing w:before="29" w:line="288" w:lineRule="auto"/>
              <w:jc w:val="right"/>
              <w:rPr>
                <w:color w:val="000000"/>
                <w:sz w:val="18"/>
                <w:szCs w:val="18"/>
              </w:rPr>
            </w:pPr>
          </w:p>
        </w:tc>
      </w:tr>
      <w:tr w:rsidR="00CA7952">
        <w:tc>
          <w:tcPr>
            <w:tcW w:w="1518" w:type="dxa"/>
            <w:vAlign w:val="center"/>
          </w:tcPr>
          <w:p w:rsidR="00CA7952" w:rsidRDefault="00B821CC">
            <w:pPr>
              <w:jc w:val="left"/>
            </w:pPr>
            <w:r>
              <w:rPr>
                <w:color w:val="000000"/>
                <w:sz w:val="18"/>
                <w:szCs w:val="18"/>
              </w:rPr>
              <w:t>卖出回购金融资产款</w:t>
            </w:r>
          </w:p>
        </w:tc>
        <w:tc>
          <w:tcPr>
            <w:tcW w:w="1627" w:type="dxa"/>
            <w:vAlign w:val="center"/>
          </w:tcPr>
          <w:p w:rsidR="00CA7952" w:rsidRDefault="00B821CC">
            <w:pPr>
              <w:jc w:val="left"/>
            </w:pPr>
            <w:r>
              <w:rPr>
                <w:color w:val="000000"/>
                <w:sz w:val="18"/>
                <w:szCs w:val="18"/>
              </w:rPr>
              <w:t>15,499,864.25</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center"/>
            </w:pPr>
            <w:r>
              <w:rPr>
                <w:color w:val="000000"/>
                <w:sz w:val="18"/>
                <w:szCs w:val="18"/>
              </w:rPr>
              <w:t>-</w:t>
            </w:r>
          </w:p>
        </w:tc>
        <w:tc>
          <w:tcPr>
            <w:tcW w:w="1446" w:type="dxa"/>
            <w:vAlign w:val="center"/>
          </w:tcPr>
          <w:p w:rsidR="00CA7952" w:rsidRDefault="00B821CC">
            <w:pPr>
              <w:jc w:val="left"/>
            </w:pPr>
            <w:r>
              <w:rPr>
                <w:color w:val="000000"/>
                <w:sz w:val="18"/>
                <w:szCs w:val="18"/>
              </w:rPr>
              <w:t>15,499,864.25</w:t>
            </w:r>
          </w:p>
        </w:tc>
      </w:tr>
      <w:tr w:rsidR="00CA7952">
        <w:tc>
          <w:tcPr>
            <w:tcW w:w="1518" w:type="dxa"/>
            <w:vAlign w:val="center"/>
          </w:tcPr>
          <w:p w:rsidR="00CA7952" w:rsidRDefault="00B821CC">
            <w:pPr>
              <w:jc w:val="left"/>
            </w:pPr>
            <w:r>
              <w:rPr>
                <w:color w:val="000000"/>
                <w:sz w:val="18"/>
                <w:szCs w:val="18"/>
              </w:rPr>
              <w:t>应付赎回款</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center"/>
            </w:pPr>
            <w:r>
              <w:rPr>
                <w:color w:val="000000"/>
                <w:sz w:val="18"/>
                <w:szCs w:val="18"/>
              </w:rPr>
              <w:t>968,416.41</w:t>
            </w:r>
          </w:p>
        </w:tc>
        <w:tc>
          <w:tcPr>
            <w:tcW w:w="1446" w:type="dxa"/>
            <w:vAlign w:val="center"/>
          </w:tcPr>
          <w:p w:rsidR="00CA7952" w:rsidRDefault="00B821CC">
            <w:pPr>
              <w:jc w:val="left"/>
            </w:pPr>
            <w:r>
              <w:rPr>
                <w:color w:val="000000"/>
                <w:sz w:val="18"/>
                <w:szCs w:val="18"/>
              </w:rPr>
              <w:t>968,416.41</w:t>
            </w:r>
          </w:p>
        </w:tc>
      </w:tr>
      <w:tr w:rsidR="00CA7952">
        <w:tc>
          <w:tcPr>
            <w:tcW w:w="1518" w:type="dxa"/>
            <w:vAlign w:val="center"/>
          </w:tcPr>
          <w:p w:rsidR="00CA7952" w:rsidRDefault="00B821CC">
            <w:pPr>
              <w:jc w:val="left"/>
            </w:pPr>
            <w:r>
              <w:rPr>
                <w:color w:val="000000"/>
                <w:sz w:val="18"/>
                <w:szCs w:val="18"/>
              </w:rPr>
              <w:t>应付管理人报酬</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center"/>
            </w:pPr>
            <w:r>
              <w:rPr>
                <w:color w:val="000000"/>
                <w:sz w:val="18"/>
                <w:szCs w:val="18"/>
              </w:rPr>
              <w:t>178,521.49</w:t>
            </w:r>
          </w:p>
        </w:tc>
        <w:tc>
          <w:tcPr>
            <w:tcW w:w="1446" w:type="dxa"/>
            <w:vAlign w:val="center"/>
          </w:tcPr>
          <w:p w:rsidR="00CA7952" w:rsidRDefault="00B821CC">
            <w:pPr>
              <w:jc w:val="left"/>
            </w:pPr>
            <w:r>
              <w:rPr>
                <w:color w:val="000000"/>
                <w:sz w:val="18"/>
                <w:szCs w:val="18"/>
              </w:rPr>
              <w:t>178,521.49</w:t>
            </w:r>
          </w:p>
        </w:tc>
      </w:tr>
      <w:tr w:rsidR="00CA7952">
        <w:tc>
          <w:tcPr>
            <w:tcW w:w="1518" w:type="dxa"/>
            <w:vAlign w:val="center"/>
          </w:tcPr>
          <w:p w:rsidR="00CA7952" w:rsidRDefault="00B821CC">
            <w:pPr>
              <w:jc w:val="left"/>
            </w:pPr>
            <w:r>
              <w:rPr>
                <w:color w:val="000000"/>
                <w:sz w:val="18"/>
                <w:szCs w:val="18"/>
              </w:rPr>
              <w:t>应付托管费</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center"/>
            </w:pPr>
            <w:r>
              <w:rPr>
                <w:color w:val="000000"/>
                <w:sz w:val="18"/>
                <w:szCs w:val="18"/>
              </w:rPr>
              <w:t>59,507.15</w:t>
            </w:r>
          </w:p>
        </w:tc>
        <w:tc>
          <w:tcPr>
            <w:tcW w:w="1446" w:type="dxa"/>
            <w:vAlign w:val="center"/>
          </w:tcPr>
          <w:p w:rsidR="00CA7952" w:rsidRDefault="00B821CC">
            <w:pPr>
              <w:jc w:val="left"/>
            </w:pPr>
            <w:r>
              <w:rPr>
                <w:color w:val="000000"/>
                <w:sz w:val="18"/>
                <w:szCs w:val="18"/>
              </w:rPr>
              <w:t>59,507.15</w:t>
            </w:r>
          </w:p>
        </w:tc>
      </w:tr>
      <w:tr w:rsidR="00CA7952">
        <w:tc>
          <w:tcPr>
            <w:tcW w:w="1518" w:type="dxa"/>
            <w:vAlign w:val="center"/>
          </w:tcPr>
          <w:p w:rsidR="00CA7952" w:rsidRDefault="00B821CC">
            <w:pPr>
              <w:jc w:val="left"/>
            </w:pPr>
            <w:r>
              <w:rPr>
                <w:color w:val="000000"/>
                <w:sz w:val="18"/>
                <w:szCs w:val="18"/>
              </w:rPr>
              <w:t>应付销售服务费</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center"/>
            </w:pPr>
            <w:r>
              <w:rPr>
                <w:color w:val="000000"/>
                <w:sz w:val="18"/>
                <w:szCs w:val="18"/>
              </w:rPr>
              <w:t>35,201.52</w:t>
            </w:r>
          </w:p>
        </w:tc>
        <w:tc>
          <w:tcPr>
            <w:tcW w:w="1446" w:type="dxa"/>
            <w:vAlign w:val="center"/>
          </w:tcPr>
          <w:p w:rsidR="00CA7952" w:rsidRDefault="00B821CC">
            <w:pPr>
              <w:jc w:val="left"/>
            </w:pPr>
            <w:r>
              <w:rPr>
                <w:color w:val="000000"/>
                <w:sz w:val="18"/>
                <w:szCs w:val="18"/>
              </w:rPr>
              <w:t>35,201.52</w:t>
            </w:r>
          </w:p>
        </w:tc>
      </w:tr>
      <w:tr w:rsidR="00CA7952">
        <w:tc>
          <w:tcPr>
            <w:tcW w:w="1518" w:type="dxa"/>
            <w:vAlign w:val="center"/>
          </w:tcPr>
          <w:p w:rsidR="00CA7952" w:rsidRDefault="00B821CC">
            <w:pPr>
              <w:jc w:val="left"/>
            </w:pPr>
            <w:r>
              <w:rPr>
                <w:color w:val="000000"/>
                <w:sz w:val="18"/>
                <w:szCs w:val="18"/>
              </w:rPr>
              <w:t>应付交易费用</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center"/>
            </w:pPr>
            <w:r>
              <w:rPr>
                <w:color w:val="000000"/>
                <w:sz w:val="18"/>
                <w:szCs w:val="18"/>
              </w:rPr>
              <w:t>21,386.13</w:t>
            </w:r>
          </w:p>
        </w:tc>
        <w:tc>
          <w:tcPr>
            <w:tcW w:w="1446" w:type="dxa"/>
            <w:vAlign w:val="center"/>
          </w:tcPr>
          <w:p w:rsidR="00CA7952" w:rsidRDefault="00B821CC">
            <w:pPr>
              <w:jc w:val="left"/>
            </w:pPr>
            <w:r>
              <w:rPr>
                <w:color w:val="000000"/>
                <w:sz w:val="18"/>
                <w:szCs w:val="18"/>
              </w:rPr>
              <w:t>21,386.13</w:t>
            </w:r>
          </w:p>
        </w:tc>
      </w:tr>
      <w:tr w:rsidR="00CA7952">
        <w:tc>
          <w:tcPr>
            <w:tcW w:w="1518" w:type="dxa"/>
            <w:vAlign w:val="center"/>
          </w:tcPr>
          <w:p w:rsidR="00CA7952" w:rsidRDefault="00B821CC">
            <w:pPr>
              <w:jc w:val="left"/>
            </w:pPr>
            <w:r>
              <w:rPr>
                <w:color w:val="000000"/>
                <w:sz w:val="18"/>
                <w:szCs w:val="18"/>
              </w:rPr>
              <w:t>应交税费</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center"/>
            </w:pPr>
            <w:r>
              <w:rPr>
                <w:color w:val="000000"/>
                <w:sz w:val="18"/>
                <w:szCs w:val="18"/>
              </w:rPr>
              <w:t>473,470.23</w:t>
            </w:r>
          </w:p>
        </w:tc>
        <w:tc>
          <w:tcPr>
            <w:tcW w:w="1446" w:type="dxa"/>
            <w:vAlign w:val="center"/>
          </w:tcPr>
          <w:p w:rsidR="00CA7952" w:rsidRDefault="00B821CC">
            <w:pPr>
              <w:jc w:val="left"/>
            </w:pPr>
            <w:r>
              <w:rPr>
                <w:color w:val="000000"/>
                <w:sz w:val="18"/>
                <w:szCs w:val="18"/>
              </w:rPr>
              <w:t>473,470.23</w:t>
            </w:r>
          </w:p>
        </w:tc>
      </w:tr>
      <w:tr w:rsidR="00CA7952">
        <w:tc>
          <w:tcPr>
            <w:tcW w:w="1518" w:type="dxa"/>
            <w:vAlign w:val="center"/>
          </w:tcPr>
          <w:p w:rsidR="00CA7952" w:rsidRDefault="00B821CC">
            <w:pPr>
              <w:jc w:val="left"/>
            </w:pPr>
            <w:r>
              <w:rPr>
                <w:color w:val="000000"/>
                <w:sz w:val="18"/>
                <w:szCs w:val="18"/>
              </w:rPr>
              <w:lastRenderedPageBreak/>
              <w:t>应付利息</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center"/>
            </w:pPr>
            <w:r>
              <w:rPr>
                <w:color w:val="000000"/>
                <w:sz w:val="18"/>
                <w:szCs w:val="18"/>
              </w:rPr>
              <w:t>4,394.92</w:t>
            </w:r>
          </w:p>
        </w:tc>
        <w:tc>
          <w:tcPr>
            <w:tcW w:w="1446" w:type="dxa"/>
            <w:vAlign w:val="center"/>
          </w:tcPr>
          <w:p w:rsidR="00CA7952" w:rsidRDefault="00B821CC">
            <w:pPr>
              <w:jc w:val="left"/>
            </w:pPr>
            <w:r>
              <w:rPr>
                <w:color w:val="000000"/>
                <w:sz w:val="18"/>
                <w:szCs w:val="18"/>
              </w:rPr>
              <w:t>4,394.92</w:t>
            </w:r>
          </w:p>
        </w:tc>
      </w:tr>
      <w:tr w:rsidR="00CA7952">
        <w:tc>
          <w:tcPr>
            <w:tcW w:w="1518" w:type="dxa"/>
            <w:vAlign w:val="center"/>
          </w:tcPr>
          <w:p w:rsidR="00CA7952" w:rsidRDefault="00B821CC">
            <w:pPr>
              <w:jc w:val="left"/>
            </w:pPr>
            <w:r>
              <w:rPr>
                <w:color w:val="000000"/>
                <w:sz w:val="18"/>
                <w:szCs w:val="18"/>
              </w:rPr>
              <w:t>其他负债</w:t>
            </w:r>
          </w:p>
        </w:tc>
        <w:tc>
          <w:tcPr>
            <w:tcW w:w="1627" w:type="dxa"/>
            <w:vAlign w:val="center"/>
          </w:tcPr>
          <w:p w:rsidR="00CA7952" w:rsidRDefault="00B821CC">
            <w:pPr>
              <w:jc w:val="left"/>
            </w:pPr>
            <w:r>
              <w:rPr>
                <w:color w:val="000000"/>
                <w:sz w:val="18"/>
                <w:szCs w:val="18"/>
              </w:rPr>
              <w:t>-</w:t>
            </w:r>
          </w:p>
        </w:tc>
        <w:tc>
          <w:tcPr>
            <w:tcW w:w="1627" w:type="dxa"/>
            <w:vAlign w:val="center"/>
          </w:tcPr>
          <w:p w:rsidR="00CA7952" w:rsidRDefault="00B821CC">
            <w:pPr>
              <w:jc w:val="left"/>
            </w:pPr>
            <w:r>
              <w:rPr>
                <w:color w:val="000000"/>
                <w:sz w:val="18"/>
                <w:szCs w:val="18"/>
              </w:rPr>
              <w:t>-</w:t>
            </w:r>
          </w:p>
        </w:tc>
        <w:tc>
          <w:tcPr>
            <w:tcW w:w="1491" w:type="dxa"/>
            <w:vAlign w:val="center"/>
          </w:tcPr>
          <w:p w:rsidR="00CA7952" w:rsidRDefault="00B821CC">
            <w:pPr>
              <w:jc w:val="left"/>
            </w:pPr>
            <w:r>
              <w:rPr>
                <w:color w:val="000000"/>
                <w:sz w:val="18"/>
                <w:szCs w:val="18"/>
              </w:rPr>
              <w:t>-</w:t>
            </w:r>
          </w:p>
        </w:tc>
        <w:tc>
          <w:tcPr>
            <w:tcW w:w="1289" w:type="dxa"/>
            <w:vAlign w:val="center"/>
          </w:tcPr>
          <w:p w:rsidR="00CA7952" w:rsidRDefault="00B821CC">
            <w:pPr>
              <w:jc w:val="center"/>
            </w:pPr>
            <w:r>
              <w:rPr>
                <w:color w:val="000000"/>
                <w:sz w:val="18"/>
                <w:szCs w:val="18"/>
              </w:rPr>
              <w:t>313,261.24</w:t>
            </w:r>
          </w:p>
        </w:tc>
        <w:tc>
          <w:tcPr>
            <w:tcW w:w="1446" w:type="dxa"/>
            <w:vAlign w:val="center"/>
          </w:tcPr>
          <w:p w:rsidR="00CA7952" w:rsidRDefault="00B821CC">
            <w:pPr>
              <w:jc w:val="left"/>
            </w:pPr>
            <w:r>
              <w:rPr>
                <w:color w:val="000000"/>
                <w:sz w:val="18"/>
                <w:szCs w:val="18"/>
              </w:rPr>
              <w:t>313,261.24</w:t>
            </w:r>
          </w:p>
        </w:tc>
      </w:tr>
      <w:tr w:rsidR="00011694" w:rsidRPr="001B7979" w:rsidTr="00E5439C">
        <w:trPr>
          <w:trHeight w:val="2549"/>
        </w:trPr>
        <w:tc>
          <w:tcPr>
            <w:tcW w:w="1518" w:type="dxa"/>
            <w:vAlign w:val="center"/>
          </w:tcPr>
          <w:p w:rsidR="00011694" w:rsidRPr="001B7979" w:rsidRDefault="00011694" w:rsidP="00527E48">
            <w:pPr>
              <w:spacing w:before="29" w:line="288" w:lineRule="auto"/>
              <w:jc w:val="center"/>
              <w:rPr>
                <w:color w:val="000000"/>
                <w:sz w:val="18"/>
                <w:szCs w:val="18"/>
              </w:rPr>
            </w:pPr>
            <w:r w:rsidRPr="001B7979">
              <w:rPr>
                <w:color w:val="000000"/>
                <w:sz w:val="18"/>
                <w:szCs w:val="18"/>
              </w:rPr>
              <w:t>负债总计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15,499,864.25</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p>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2,054,159.09</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17,554,023.34</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2858CC">
            <w:pPr>
              <w:spacing w:before="29" w:line="288" w:lineRule="auto"/>
              <w:jc w:val="center"/>
              <w:rPr>
                <w:color w:val="000000"/>
                <w:sz w:val="18"/>
                <w:szCs w:val="18"/>
              </w:rPr>
            </w:pPr>
            <w:r w:rsidRPr="001B7979">
              <w:rPr>
                <w:color w:val="000000"/>
                <w:sz w:val="18"/>
                <w:szCs w:val="18"/>
              </w:rPr>
              <w:t>利率敏感度缺口</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29,194,052.63</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292,450,488.20</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6,600,405.52</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328,244,946.35</w:t>
            </w:r>
          </w:p>
          <w:p w:rsidR="00011694" w:rsidRPr="001B7979" w:rsidRDefault="00011694" w:rsidP="00571B8A">
            <w:pPr>
              <w:spacing w:before="29" w:line="288" w:lineRule="auto"/>
              <w:jc w:val="right"/>
              <w:rPr>
                <w:sz w:val="18"/>
                <w:szCs w:val="18"/>
              </w:rPr>
            </w:pPr>
          </w:p>
        </w:tc>
      </w:tr>
    </w:tbl>
    <w:p w:rsidR="001548F9" w:rsidRPr="001B7979" w:rsidRDefault="001548F9" w:rsidP="00571B8A">
      <w:pPr>
        <w:spacing w:before="29" w:line="288" w:lineRule="auto"/>
        <w:jc w:val="left"/>
        <w:rPr>
          <w:kern w:val="0"/>
          <w:sz w:val="24"/>
        </w:rPr>
      </w:pPr>
      <w:r w:rsidRPr="001B7979">
        <w:rPr>
          <w:kern w:val="0"/>
          <w:sz w:val="24"/>
        </w:rPr>
        <w:t>注：表中所示为本基金资产及负债的账面价值，并按照合约规定的利率重新定价日或到期日孰早予以分类。</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6.4.13.4.1.2 </w:t>
      </w:r>
      <w:r w:rsidRPr="001B7979">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2550"/>
        <w:gridCol w:w="2693"/>
        <w:gridCol w:w="2903"/>
      </w:tblGrid>
      <w:tr w:rsidR="00CA7952">
        <w:tc>
          <w:tcPr>
            <w:tcW w:w="851" w:type="dxa"/>
            <w:vAlign w:val="center"/>
          </w:tcPr>
          <w:p w:rsidR="00CA7952" w:rsidRDefault="00B821CC">
            <w:pPr>
              <w:jc w:val="left"/>
            </w:pPr>
            <w:r>
              <w:rPr>
                <w:color w:val="000000"/>
                <w:sz w:val="24"/>
              </w:rPr>
              <w:t>假设</w:t>
            </w:r>
          </w:p>
        </w:tc>
        <w:tc>
          <w:tcPr>
            <w:tcW w:w="8147" w:type="dxa"/>
            <w:gridSpan w:val="3"/>
            <w:vAlign w:val="center"/>
          </w:tcPr>
          <w:p w:rsidR="00CA7952" w:rsidRDefault="00B821CC">
            <w:pPr>
              <w:jc w:val="left"/>
            </w:pPr>
            <w:r>
              <w:rPr>
                <w:color w:val="000000"/>
                <w:sz w:val="24"/>
              </w:rPr>
              <w:t>除市场利率以外的其他市场变量保持不变</w:t>
            </w:r>
          </w:p>
        </w:tc>
      </w:tr>
      <w:tr w:rsidR="001548F9" w:rsidRPr="001B7979" w:rsidTr="00352259">
        <w:tc>
          <w:tcPr>
            <w:tcW w:w="851" w:type="dxa"/>
            <w:vMerge w:val="restart"/>
            <w:vAlign w:val="center"/>
          </w:tcPr>
          <w:p w:rsidR="001548F9" w:rsidRPr="001B7979" w:rsidRDefault="001548F9" w:rsidP="00571B8A">
            <w:pPr>
              <w:pStyle w:val="ad"/>
              <w:spacing w:before="29" w:line="288" w:lineRule="auto"/>
              <w:jc w:val="center"/>
              <w:rPr>
                <w:color w:val="000000"/>
                <w:szCs w:val="24"/>
              </w:rPr>
            </w:pPr>
            <w:r w:rsidRPr="001B7979">
              <w:rPr>
                <w:bCs/>
                <w:color w:val="000000"/>
                <w:szCs w:val="24"/>
              </w:rPr>
              <w:t>分析</w:t>
            </w:r>
          </w:p>
        </w:tc>
        <w:tc>
          <w:tcPr>
            <w:tcW w:w="2551" w:type="dxa"/>
            <w:vMerge w:val="restart"/>
            <w:vAlign w:val="center"/>
          </w:tcPr>
          <w:p w:rsidR="001548F9" w:rsidRPr="001B7979" w:rsidRDefault="001548F9" w:rsidP="00571B8A">
            <w:pPr>
              <w:widowControl/>
              <w:autoSpaceDE w:val="0"/>
              <w:autoSpaceDN w:val="0"/>
              <w:spacing w:before="29" w:line="288" w:lineRule="auto"/>
              <w:ind w:right="-15"/>
              <w:jc w:val="center"/>
              <w:textAlignment w:val="bottom"/>
              <w:rPr>
                <w:color w:val="000000"/>
                <w:kern w:val="0"/>
                <w:sz w:val="24"/>
              </w:rPr>
            </w:pPr>
            <w:r w:rsidRPr="001B7979">
              <w:rPr>
                <w:bCs/>
                <w:color w:val="000000"/>
                <w:sz w:val="24"/>
              </w:rPr>
              <w:t>相关风险变量的变动</w:t>
            </w:r>
          </w:p>
        </w:tc>
        <w:tc>
          <w:tcPr>
            <w:tcW w:w="5598" w:type="dxa"/>
            <w:gridSpan w:val="2"/>
            <w:vAlign w:val="center"/>
          </w:tcPr>
          <w:p w:rsidR="001548F9" w:rsidRPr="001B7979" w:rsidRDefault="001548F9" w:rsidP="00571B8A">
            <w:pPr>
              <w:spacing w:before="29" w:line="288" w:lineRule="auto"/>
              <w:jc w:val="center"/>
              <w:rPr>
                <w:color w:val="000000"/>
                <w:sz w:val="24"/>
              </w:rPr>
            </w:pPr>
            <w:r w:rsidRPr="001B7979">
              <w:rPr>
                <w:color w:val="000000"/>
                <w:sz w:val="24"/>
              </w:rPr>
              <w:t>对资产负债表日基金资产净值的</w:t>
            </w:r>
          </w:p>
          <w:p w:rsidR="001548F9" w:rsidRPr="001B7979" w:rsidRDefault="001548F9"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影响金额（单位：人民币万元）</w:t>
            </w:r>
          </w:p>
        </w:tc>
      </w:tr>
      <w:tr w:rsidR="001548F9" w:rsidRPr="001B7979" w:rsidTr="00352259">
        <w:tc>
          <w:tcPr>
            <w:tcW w:w="851" w:type="dxa"/>
            <w:vMerge/>
            <w:vAlign w:val="center"/>
          </w:tcPr>
          <w:p w:rsidR="001548F9" w:rsidRPr="001B7979" w:rsidRDefault="001548F9" w:rsidP="00571B8A">
            <w:pPr>
              <w:widowControl/>
              <w:spacing w:before="29" w:line="288" w:lineRule="auto"/>
              <w:jc w:val="left"/>
              <w:rPr>
                <w:color w:val="000000"/>
                <w:sz w:val="24"/>
              </w:rPr>
            </w:pPr>
          </w:p>
        </w:tc>
        <w:tc>
          <w:tcPr>
            <w:tcW w:w="2551" w:type="dxa"/>
            <w:vMerge/>
            <w:vAlign w:val="center"/>
          </w:tcPr>
          <w:p w:rsidR="001548F9" w:rsidRPr="001B7979" w:rsidRDefault="001548F9" w:rsidP="00571B8A">
            <w:pPr>
              <w:widowControl/>
              <w:spacing w:before="29" w:line="288" w:lineRule="auto"/>
              <w:jc w:val="left"/>
              <w:rPr>
                <w:color w:val="000000"/>
                <w:kern w:val="0"/>
                <w:sz w:val="24"/>
              </w:rPr>
            </w:pPr>
          </w:p>
        </w:tc>
        <w:tc>
          <w:tcPr>
            <w:tcW w:w="2694" w:type="dxa"/>
            <w:vAlign w:val="center"/>
          </w:tcPr>
          <w:p w:rsidR="001548F9" w:rsidRPr="001B7979" w:rsidRDefault="001548F9" w:rsidP="00571B8A">
            <w:pPr>
              <w:spacing w:before="29" w:line="288" w:lineRule="auto"/>
              <w:ind w:firstLineChars="350" w:firstLine="840"/>
              <w:rPr>
                <w:color w:val="000000"/>
                <w:sz w:val="24"/>
              </w:rPr>
            </w:pPr>
            <w:r w:rsidRPr="001B7979">
              <w:rPr>
                <w:color w:val="000000"/>
                <w:sz w:val="24"/>
              </w:rPr>
              <w:t>本期末</w:t>
            </w:r>
          </w:p>
          <w:p w:rsidR="001548F9" w:rsidRPr="001B7979" w:rsidRDefault="00EC5C87" w:rsidP="00571B8A">
            <w:pPr>
              <w:spacing w:before="29" w:line="288" w:lineRule="auto"/>
              <w:jc w:val="center"/>
              <w:rPr>
                <w:bCs/>
                <w:color w:val="000000"/>
                <w:sz w:val="24"/>
              </w:rPr>
            </w:pPr>
            <w:r w:rsidRPr="001B7979">
              <w:rPr>
                <w:color w:val="000000"/>
                <w:sz w:val="24"/>
              </w:rPr>
              <w:t>2019</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c>
          <w:tcPr>
            <w:tcW w:w="2904" w:type="dxa"/>
            <w:vAlign w:val="center"/>
          </w:tcPr>
          <w:p w:rsidR="001548F9" w:rsidRPr="001B7979" w:rsidRDefault="001548F9" w:rsidP="00571B8A">
            <w:pPr>
              <w:spacing w:before="29" w:line="288" w:lineRule="auto"/>
              <w:ind w:firstLineChars="300" w:firstLine="720"/>
              <w:rPr>
                <w:color w:val="000000"/>
                <w:sz w:val="24"/>
              </w:rPr>
            </w:pPr>
            <w:r w:rsidRPr="001B7979">
              <w:rPr>
                <w:color w:val="000000"/>
                <w:sz w:val="24"/>
              </w:rPr>
              <w:t>上年度末</w:t>
            </w:r>
          </w:p>
          <w:p w:rsidR="001548F9" w:rsidRPr="001B7979" w:rsidRDefault="006F5125" w:rsidP="00571B8A">
            <w:pPr>
              <w:spacing w:before="29" w:line="288" w:lineRule="auto"/>
              <w:jc w:val="center"/>
              <w:rPr>
                <w:bCs/>
                <w:color w:val="000000"/>
                <w:sz w:val="24"/>
              </w:rPr>
            </w:pPr>
            <w:r w:rsidRPr="001B7979">
              <w:rPr>
                <w:color w:val="000000"/>
                <w:sz w:val="24"/>
              </w:rPr>
              <w:t>2018</w:t>
            </w:r>
            <w:r w:rsidRPr="001B7979">
              <w:rPr>
                <w:color w:val="000000"/>
                <w:sz w:val="24"/>
              </w:rPr>
              <w:t>年</w:t>
            </w:r>
            <w:r w:rsidRPr="001B7979">
              <w:rPr>
                <w:color w:val="000000"/>
                <w:sz w:val="24"/>
              </w:rPr>
              <w:t>12</w:t>
            </w:r>
            <w:r w:rsidRPr="001B7979">
              <w:rPr>
                <w:color w:val="000000"/>
                <w:sz w:val="24"/>
              </w:rPr>
              <w:t>月</w:t>
            </w:r>
            <w:r w:rsidRPr="001B7979">
              <w:rPr>
                <w:color w:val="000000"/>
                <w:sz w:val="24"/>
              </w:rPr>
              <w:t>31</w:t>
            </w:r>
            <w:r w:rsidRPr="001B7979">
              <w:rPr>
                <w:color w:val="000000"/>
                <w:sz w:val="24"/>
              </w:rPr>
              <w:t>日</w:t>
            </w:r>
          </w:p>
        </w:tc>
      </w:tr>
      <w:tr w:rsidR="00CA7952">
        <w:tc>
          <w:tcPr>
            <w:tcW w:w="852" w:type="dxa"/>
            <w:vMerge/>
          </w:tcPr>
          <w:p w:rsidR="00CA7952" w:rsidRDefault="00CA7952"/>
        </w:tc>
        <w:tc>
          <w:tcPr>
            <w:tcW w:w="2550" w:type="dxa"/>
            <w:vAlign w:val="center"/>
          </w:tcPr>
          <w:p w:rsidR="00CA7952" w:rsidRDefault="00B821CC">
            <w:pPr>
              <w:jc w:val="left"/>
            </w:pPr>
            <w:r>
              <w:rPr>
                <w:color w:val="000000"/>
                <w:sz w:val="24"/>
              </w:rPr>
              <w:t>市场利率下降</w:t>
            </w:r>
            <w:r>
              <w:rPr>
                <w:color w:val="000000"/>
                <w:sz w:val="24"/>
              </w:rPr>
              <w:t>25</w:t>
            </w:r>
            <w:r>
              <w:rPr>
                <w:color w:val="000000"/>
                <w:sz w:val="24"/>
              </w:rPr>
              <w:t>个基点</w:t>
            </w:r>
          </w:p>
        </w:tc>
        <w:tc>
          <w:tcPr>
            <w:tcW w:w="2693" w:type="dxa"/>
            <w:vAlign w:val="center"/>
          </w:tcPr>
          <w:p w:rsidR="00CA7952" w:rsidRDefault="00B821CC">
            <w:pPr>
              <w:jc w:val="right"/>
            </w:pPr>
            <w:r>
              <w:rPr>
                <w:color w:val="000000"/>
                <w:sz w:val="24"/>
              </w:rPr>
              <w:t>增加约</w:t>
            </w:r>
            <w:r>
              <w:rPr>
                <w:color w:val="000000"/>
                <w:sz w:val="24"/>
              </w:rPr>
              <w:t>387</w:t>
            </w:r>
          </w:p>
        </w:tc>
        <w:tc>
          <w:tcPr>
            <w:tcW w:w="2903" w:type="dxa"/>
            <w:vAlign w:val="center"/>
          </w:tcPr>
          <w:p w:rsidR="00CA7952" w:rsidRDefault="00B821CC">
            <w:pPr>
              <w:jc w:val="right"/>
            </w:pPr>
            <w:r>
              <w:rPr>
                <w:color w:val="000000"/>
                <w:sz w:val="24"/>
              </w:rPr>
              <w:t>增加约</w:t>
            </w:r>
            <w:r>
              <w:rPr>
                <w:color w:val="000000"/>
                <w:sz w:val="24"/>
              </w:rPr>
              <w:t>200</w:t>
            </w:r>
          </w:p>
        </w:tc>
      </w:tr>
      <w:tr w:rsidR="00CA7952">
        <w:tc>
          <w:tcPr>
            <w:tcW w:w="852" w:type="dxa"/>
            <w:vMerge/>
          </w:tcPr>
          <w:p w:rsidR="00CA7952" w:rsidRDefault="00CA7952"/>
        </w:tc>
        <w:tc>
          <w:tcPr>
            <w:tcW w:w="2550" w:type="dxa"/>
            <w:vAlign w:val="center"/>
          </w:tcPr>
          <w:p w:rsidR="00CA7952" w:rsidRDefault="00B821CC">
            <w:pPr>
              <w:jc w:val="left"/>
            </w:pPr>
            <w:r>
              <w:rPr>
                <w:color w:val="000000"/>
                <w:sz w:val="24"/>
              </w:rPr>
              <w:t>市场利率上升</w:t>
            </w:r>
            <w:r>
              <w:rPr>
                <w:color w:val="000000"/>
                <w:sz w:val="24"/>
              </w:rPr>
              <w:t>25</w:t>
            </w:r>
            <w:r>
              <w:rPr>
                <w:color w:val="000000"/>
                <w:sz w:val="24"/>
              </w:rPr>
              <w:t>个基点</w:t>
            </w:r>
          </w:p>
        </w:tc>
        <w:tc>
          <w:tcPr>
            <w:tcW w:w="2693" w:type="dxa"/>
            <w:vAlign w:val="center"/>
          </w:tcPr>
          <w:p w:rsidR="00CA7952" w:rsidRDefault="00B821CC">
            <w:pPr>
              <w:jc w:val="right"/>
            </w:pPr>
            <w:r>
              <w:rPr>
                <w:color w:val="000000"/>
                <w:sz w:val="24"/>
              </w:rPr>
              <w:t>减少约</w:t>
            </w:r>
            <w:r>
              <w:rPr>
                <w:color w:val="000000"/>
                <w:sz w:val="24"/>
              </w:rPr>
              <w:t>381</w:t>
            </w:r>
          </w:p>
        </w:tc>
        <w:tc>
          <w:tcPr>
            <w:tcW w:w="2903" w:type="dxa"/>
            <w:vAlign w:val="center"/>
          </w:tcPr>
          <w:p w:rsidR="00CA7952" w:rsidRDefault="00B821CC">
            <w:pPr>
              <w:jc w:val="right"/>
            </w:pPr>
            <w:r>
              <w:rPr>
                <w:color w:val="000000"/>
                <w:sz w:val="24"/>
              </w:rPr>
              <w:t>减少约</w:t>
            </w:r>
            <w:r>
              <w:rPr>
                <w:color w:val="000000"/>
                <w:sz w:val="24"/>
              </w:rPr>
              <w:t>198</w:t>
            </w:r>
          </w:p>
        </w:tc>
      </w:tr>
    </w:tbl>
    <w:p w:rsidR="001548F9" w:rsidRPr="001B7979" w:rsidRDefault="001548F9" w:rsidP="00571B8A">
      <w:pPr>
        <w:spacing w:before="29" w:line="288" w:lineRule="auto"/>
        <w:ind w:firstLine="420"/>
        <w:rPr>
          <w:color w:val="000000"/>
          <w:sz w:val="24"/>
        </w:rPr>
      </w:pPr>
      <w:r w:rsidRPr="001B7979">
        <w:rPr>
          <w:color w:val="000000"/>
          <w:sz w:val="24"/>
        </w:rPr>
        <w:tab/>
      </w:r>
    </w:p>
    <w:p w:rsidR="007215A4" w:rsidRPr="001B7979" w:rsidRDefault="007215A4" w:rsidP="00571B8A">
      <w:pPr>
        <w:spacing w:before="29" w:line="288" w:lineRule="auto"/>
        <w:rPr>
          <w:b/>
          <w:bCs/>
          <w:sz w:val="24"/>
        </w:rPr>
      </w:pPr>
      <w:r w:rsidRPr="001B7979">
        <w:rPr>
          <w:b/>
          <w:bCs/>
          <w:kern w:val="0"/>
          <w:sz w:val="24"/>
        </w:rPr>
        <w:t>6.4.13.4.2</w:t>
      </w:r>
      <w:r w:rsidRPr="001B7979">
        <w:rPr>
          <w:b/>
          <w:bCs/>
          <w:sz w:val="24"/>
        </w:rPr>
        <w:t>外汇风险</w:t>
      </w:r>
    </w:p>
    <w:p w:rsidR="007215A4" w:rsidRPr="001B7979" w:rsidRDefault="007215A4" w:rsidP="00571B8A">
      <w:pPr>
        <w:spacing w:before="29" w:line="288" w:lineRule="auto"/>
        <w:ind w:firstLineChars="200" w:firstLine="480"/>
        <w:rPr>
          <w:kern w:val="0"/>
          <w:sz w:val="24"/>
        </w:rPr>
      </w:pPr>
      <w:r w:rsidRPr="001B7979">
        <w:rPr>
          <w:kern w:val="0"/>
          <w:sz w:val="24"/>
        </w:rPr>
        <w:t>外汇风险是指金融工具的公允价值或未来现金流量因外汇汇率变动而发生波动的风险。本基金的所有资产及负债以人民币计价，因此无重大外汇风险。</w:t>
      </w:r>
    </w:p>
    <w:p w:rsidR="00B9697F" w:rsidRPr="001B7979" w:rsidRDefault="00B9697F" w:rsidP="00571B8A">
      <w:pPr>
        <w:spacing w:before="29" w:line="288" w:lineRule="auto"/>
        <w:ind w:firstLineChars="200" w:firstLine="480"/>
        <w:rPr>
          <w:kern w:val="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6.4.13.4.3 </w:t>
      </w:r>
      <w:r w:rsidRPr="001B7979">
        <w:rPr>
          <w:b/>
          <w:bCs/>
          <w:color w:val="000000"/>
          <w:sz w:val="24"/>
        </w:rPr>
        <w:t>其他价格风险</w:t>
      </w:r>
    </w:p>
    <w:p w:rsidR="001548F9" w:rsidRPr="001B7979" w:rsidRDefault="001548F9" w:rsidP="00571B8A">
      <w:pPr>
        <w:spacing w:before="29" w:line="288" w:lineRule="auto"/>
        <w:ind w:firstLineChars="200" w:firstLine="480"/>
        <w:rPr>
          <w:kern w:val="0"/>
          <w:sz w:val="24"/>
        </w:rPr>
      </w:pPr>
      <w:r w:rsidRPr="001B7979">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债券，因此无重大其他价格风险。</w:t>
      </w:r>
    </w:p>
    <w:p w:rsidR="001548F9" w:rsidRPr="001B7979" w:rsidRDefault="001548F9" w:rsidP="00571B8A">
      <w:pPr>
        <w:spacing w:before="29" w:line="288" w:lineRule="auto"/>
        <w:ind w:firstLineChars="200" w:firstLine="482"/>
        <w:rPr>
          <w:b/>
          <w:bCs/>
          <w:color w:val="000000"/>
          <w:sz w:val="24"/>
        </w:rPr>
      </w:pPr>
    </w:p>
    <w:p w:rsidR="008638C5"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56" w:name="_Toc225498272"/>
      <w:bookmarkStart w:id="57" w:name="_Toc17796116"/>
      <w:r w:rsidRPr="001B7979">
        <w:rPr>
          <w:b/>
          <w:bCs/>
          <w:szCs w:val="24"/>
          <w:lang w:val="en-US"/>
        </w:rPr>
        <w:lastRenderedPageBreak/>
        <w:t xml:space="preserve">§7  </w:t>
      </w:r>
      <w:r w:rsidRPr="001B7979">
        <w:rPr>
          <w:b/>
          <w:bCs/>
          <w:szCs w:val="24"/>
          <w:lang w:val="en-US"/>
        </w:rPr>
        <w:t>投资组合报告</w:t>
      </w:r>
      <w:bookmarkEnd w:id="56"/>
      <w:bookmarkEnd w:id="57"/>
    </w:p>
    <w:p w:rsidR="009E1FA6" w:rsidRPr="001B7979" w:rsidRDefault="009E1FA6" w:rsidP="009E1FA6">
      <w:pPr>
        <w:pStyle w:val="20"/>
        <w:spacing w:before="0" w:after="0"/>
        <w:rPr>
          <w:rFonts w:ascii="Times New Roman" w:eastAsiaTheme="minorEastAsia" w:hAnsi="Times New Roman"/>
          <w:color w:val="000000" w:themeColor="text1"/>
          <w:kern w:val="0"/>
          <w:szCs w:val="24"/>
        </w:rPr>
      </w:pPr>
      <w:bookmarkStart w:id="58" w:name="_Toc225498273"/>
      <w:bookmarkStart w:id="59" w:name="_Toc361324878"/>
      <w:bookmarkStart w:id="60" w:name="_Toc374374955"/>
      <w:bookmarkStart w:id="61" w:name="_Toc17796117"/>
      <w:r w:rsidRPr="001B7979">
        <w:rPr>
          <w:rFonts w:ascii="Times New Roman" w:eastAsiaTheme="minorEastAsia" w:hAnsi="Times New Roman"/>
          <w:bCs w:val="0"/>
          <w:color w:val="000000" w:themeColor="text1"/>
          <w:kern w:val="0"/>
          <w:szCs w:val="24"/>
        </w:rPr>
        <w:t xml:space="preserve">7.1 </w:t>
      </w:r>
      <w:r w:rsidRPr="001B7979">
        <w:rPr>
          <w:rFonts w:ascii="Times New Roman" w:eastAsiaTheme="minorEastAsia" w:hAnsi="Times New Roman"/>
          <w:color w:val="000000" w:themeColor="text1"/>
          <w:kern w:val="0"/>
          <w:szCs w:val="24"/>
        </w:rPr>
        <w:t>期末基金资产组合情况</w:t>
      </w:r>
      <w:bookmarkEnd w:id="58"/>
      <w:bookmarkEnd w:id="59"/>
      <w:bookmarkEnd w:id="60"/>
      <w:bookmarkEnd w:id="61"/>
    </w:p>
    <w:p w:rsidR="009E1FA6" w:rsidRPr="001B7979" w:rsidRDefault="009E1FA6" w:rsidP="009E1FA6">
      <w:pPr>
        <w:autoSpaceDE w:val="0"/>
        <w:autoSpaceDN w:val="0"/>
        <w:adjustRightInd w:val="0"/>
        <w:spacing w:before="29" w:line="360" w:lineRule="auto"/>
        <w:ind w:left="15"/>
        <w:jc w:val="right"/>
        <w:rPr>
          <w:rFonts w:eastAsiaTheme="minorEastAsia"/>
          <w:color w:val="000000" w:themeColor="text1"/>
          <w:kern w:val="0"/>
          <w:sz w:val="24"/>
        </w:rPr>
      </w:pPr>
      <w:r w:rsidRPr="001B7979">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序号</w:t>
            </w:r>
          </w:p>
        </w:tc>
        <w:tc>
          <w:tcPr>
            <w:tcW w:w="2748"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项目</w:t>
            </w:r>
          </w:p>
        </w:tc>
        <w:tc>
          <w:tcPr>
            <w:tcW w:w="2551"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金额</w:t>
            </w:r>
          </w:p>
        </w:tc>
        <w:tc>
          <w:tcPr>
            <w:tcW w:w="2621"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占基金总资产的比例（</w:t>
            </w:r>
            <w:r w:rsidRPr="001B7979">
              <w:rPr>
                <w:rFonts w:eastAsiaTheme="minorEastAsia"/>
                <w:color w:val="000000" w:themeColor="text1"/>
                <w:sz w:val="24"/>
              </w:rPr>
              <w:t>%</w:t>
            </w: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1</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权益投资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其中：股票</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2</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hint="eastAsia"/>
                <w:color w:val="000000" w:themeColor="text1"/>
                <w:sz w:val="24"/>
              </w:rPr>
              <w:t>基金投资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hint="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hint="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3</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固定收益投资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749,227,752.80</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96.18</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其中：债券</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749,227,752.80</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96.18</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firstLineChars="300" w:firstLine="720"/>
              <w:rPr>
                <w:rFonts w:eastAsiaTheme="minorEastAsia"/>
                <w:color w:val="000000" w:themeColor="text1"/>
                <w:sz w:val="24"/>
              </w:rPr>
            </w:pPr>
            <w:r w:rsidRPr="001B7979">
              <w:rPr>
                <w:rFonts w:eastAsiaTheme="minorEastAsia"/>
                <w:color w:val="000000" w:themeColor="text1"/>
                <w:sz w:val="24"/>
              </w:rPr>
              <w:t>资产支持证券</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4</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贵金属投资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5</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金融衍生品投资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6</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买入返售金融资产</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其中：买断式回购的买入返售金融资产</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7</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银行存款和结算备付金合计</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19,291,147.22</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2.48</w:t>
            </w:r>
          </w:p>
        </w:tc>
      </w:tr>
      <w:tr w:rsidR="009E1FA6" w:rsidRPr="001B7979" w:rsidTr="003911EB">
        <w:tc>
          <w:tcPr>
            <w:tcW w:w="1080" w:type="dxa"/>
            <w:vAlign w:val="center"/>
          </w:tcPr>
          <w:p w:rsidR="009E1FA6" w:rsidRPr="001B7979" w:rsidRDefault="009E1FA6" w:rsidP="003911EB">
            <w:pPr>
              <w:spacing w:before="29" w:line="276" w:lineRule="auto"/>
              <w:ind w:left="17"/>
              <w:jc w:val="center"/>
              <w:rPr>
                <w:rFonts w:eastAsiaTheme="minorEastAsia"/>
                <w:color w:val="000000" w:themeColor="text1"/>
                <w:sz w:val="24"/>
              </w:rPr>
            </w:pPr>
            <w:r w:rsidRPr="001B7979">
              <w:rPr>
                <w:rFonts w:eastAsiaTheme="minorEastAsia"/>
                <w:color w:val="000000" w:themeColor="text1"/>
                <w:sz w:val="24"/>
              </w:rPr>
              <w:t>8</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其他各项资产</w:t>
            </w:r>
          </w:p>
        </w:tc>
        <w:tc>
          <w:tcPr>
            <w:tcW w:w="255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10,433,334.53</w:t>
            </w:r>
          </w:p>
        </w:tc>
        <w:tc>
          <w:tcPr>
            <w:tcW w:w="262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1.34</w:t>
            </w:r>
          </w:p>
        </w:tc>
      </w:tr>
      <w:tr w:rsidR="009E1FA6" w:rsidRPr="001B7979" w:rsidTr="003911EB">
        <w:tc>
          <w:tcPr>
            <w:tcW w:w="1080" w:type="dxa"/>
            <w:vAlign w:val="center"/>
          </w:tcPr>
          <w:p w:rsidR="009E1FA6" w:rsidRPr="001B7979" w:rsidRDefault="009E1FA6" w:rsidP="003911EB">
            <w:pPr>
              <w:spacing w:before="29" w:line="276" w:lineRule="auto"/>
              <w:ind w:left="17"/>
              <w:jc w:val="center"/>
              <w:rPr>
                <w:rFonts w:eastAsiaTheme="minorEastAsia"/>
                <w:color w:val="000000" w:themeColor="text1"/>
                <w:sz w:val="24"/>
              </w:rPr>
            </w:pPr>
            <w:r w:rsidRPr="001B7979">
              <w:rPr>
                <w:rFonts w:eastAsiaTheme="minorEastAsia"/>
                <w:color w:val="000000" w:themeColor="text1"/>
                <w:sz w:val="24"/>
              </w:rPr>
              <w:t>9</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合计</w:t>
            </w:r>
          </w:p>
        </w:tc>
        <w:tc>
          <w:tcPr>
            <w:tcW w:w="255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778,952,234.55</w:t>
            </w:r>
          </w:p>
        </w:tc>
        <w:tc>
          <w:tcPr>
            <w:tcW w:w="262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100.00</w:t>
            </w:r>
          </w:p>
        </w:tc>
      </w:tr>
    </w:tbl>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62" w:name="_Toc225498274"/>
      <w:bookmarkStart w:id="63" w:name="_Toc17796118"/>
      <w:r w:rsidRPr="001B7979">
        <w:rPr>
          <w:rFonts w:ascii="Times New Roman" w:hAnsi="Times New Roman"/>
          <w:kern w:val="0"/>
          <w:szCs w:val="24"/>
        </w:rPr>
        <w:t xml:space="preserve">7.2 </w:t>
      </w:r>
      <w:r w:rsidRPr="001B7979">
        <w:rPr>
          <w:rFonts w:ascii="Times New Roman" w:hAnsi="Times New Roman"/>
          <w:kern w:val="0"/>
          <w:szCs w:val="24"/>
        </w:rPr>
        <w:t>期末按行业分类的股票投资组合</w:t>
      </w:r>
      <w:bookmarkEnd w:id="62"/>
      <w:bookmarkEnd w:id="63"/>
    </w:p>
    <w:p w:rsidR="00BF3258" w:rsidRPr="001B7979" w:rsidRDefault="00BF3258" w:rsidP="00BF3258">
      <w:pPr>
        <w:pStyle w:val="20"/>
        <w:spacing w:before="29" w:after="0" w:line="288" w:lineRule="auto"/>
        <w:rPr>
          <w:rFonts w:ascii="Times New Roman" w:hAnsi="Times New Roman"/>
          <w:color w:val="000000"/>
          <w:szCs w:val="24"/>
        </w:rPr>
      </w:pPr>
      <w:bookmarkStart w:id="64" w:name="_Toc17796119"/>
      <w:r w:rsidRPr="001B7979">
        <w:rPr>
          <w:rFonts w:ascii="Times New Roman" w:hAnsi="Times New Roman"/>
          <w:color w:val="000000"/>
          <w:szCs w:val="24"/>
        </w:rPr>
        <w:t>7.2.1</w:t>
      </w:r>
      <w:r w:rsidRPr="001B7979">
        <w:rPr>
          <w:rFonts w:ascii="Times New Roman" w:hAnsi="Times New Roman" w:hint="eastAsia"/>
          <w:color w:val="000000"/>
          <w:szCs w:val="24"/>
        </w:rPr>
        <w:t>报告期末按行业分类的境内股票投资组合</w:t>
      </w:r>
      <w:bookmarkEnd w:id="64"/>
    </w:p>
    <w:p w:rsidR="001548F9" w:rsidRDefault="001548F9" w:rsidP="00571B8A">
      <w:pPr>
        <w:spacing w:before="29" w:line="288" w:lineRule="auto"/>
        <w:jc w:val="left"/>
        <w:rPr>
          <w:kern w:val="0"/>
          <w:sz w:val="24"/>
        </w:rPr>
      </w:pPr>
      <w:r w:rsidRPr="001B7979">
        <w:rPr>
          <w:kern w:val="0"/>
          <w:sz w:val="24"/>
        </w:rPr>
        <w:t>本基金本报告期末未持有股票。</w:t>
      </w:r>
    </w:p>
    <w:p w:rsidR="00FE0F75" w:rsidRPr="001B7979" w:rsidRDefault="00FE0F75" w:rsidP="00571B8A">
      <w:pPr>
        <w:spacing w:before="29" w:line="288" w:lineRule="auto"/>
        <w:jc w:val="left"/>
        <w:rPr>
          <w:rFonts w:hint="eastAsia"/>
          <w:kern w:val="0"/>
          <w:sz w:val="24"/>
        </w:rPr>
      </w:pPr>
    </w:p>
    <w:p w:rsidR="00BF3258" w:rsidRPr="001B7979" w:rsidRDefault="00BF3258" w:rsidP="00BF3258">
      <w:pPr>
        <w:pStyle w:val="20"/>
        <w:spacing w:before="29" w:after="0" w:line="288" w:lineRule="auto"/>
        <w:rPr>
          <w:rFonts w:ascii="Times New Roman" w:hAnsi="Times New Roman"/>
          <w:kern w:val="0"/>
          <w:szCs w:val="24"/>
        </w:rPr>
      </w:pPr>
      <w:bookmarkStart w:id="65" w:name="_Toc17796120"/>
      <w:r w:rsidRPr="001B7979">
        <w:rPr>
          <w:rFonts w:ascii="Times New Roman" w:hAnsi="Times New Roman"/>
          <w:kern w:val="0"/>
          <w:szCs w:val="24"/>
        </w:rPr>
        <w:t>7.2.2</w:t>
      </w:r>
      <w:r w:rsidRPr="001B7979">
        <w:rPr>
          <w:rFonts w:ascii="Times New Roman" w:hAnsi="Times New Roman" w:hint="eastAsia"/>
          <w:kern w:val="0"/>
          <w:szCs w:val="24"/>
        </w:rPr>
        <w:t>报告期末按行业分类的</w:t>
      </w:r>
      <w:r w:rsidR="00C22492" w:rsidRPr="001B7979">
        <w:rPr>
          <w:rFonts w:ascii="Times New Roman" w:hAnsi="Times New Roman" w:hint="eastAsia"/>
          <w:kern w:val="0"/>
          <w:szCs w:val="24"/>
        </w:rPr>
        <w:t>港股通</w:t>
      </w:r>
      <w:r w:rsidRPr="001B7979">
        <w:rPr>
          <w:rFonts w:ascii="Times New Roman" w:hAnsi="Times New Roman" w:hint="eastAsia"/>
          <w:kern w:val="0"/>
          <w:szCs w:val="24"/>
        </w:rPr>
        <w:t>投资股票投资组合</w:t>
      </w:r>
      <w:bookmarkEnd w:id="65"/>
    </w:p>
    <w:p w:rsidR="00BF3258" w:rsidRDefault="00BF3258" w:rsidP="00BF3258">
      <w:pPr>
        <w:spacing w:before="29" w:line="288" w:lineRule="auto"/>
        <w:jc w:val="left"/>
        <w:rPr>
          <w:kern w:val="0"/>
          <w:sz w:val="24"/>
        </w:rPr>
      </w:pPr>
      <w:r w:rsidRPr="001B7979">
        <w:rPr>
          <w:kern w:val="0"/>
          <w:sz w:val="24"/>
        </w:rPr>
        <w:t>本基金本报告期末未持有通过港股通投资的股票。</w:t>
      </w:r>
    </w:p>
    <w:p w:rsidR="00FE0F75" w:rsidRPr="001B7979" w:rsidRDefault="00FE0F75" w:rsidP="00BF3258">
      <w:pPr>
        <w:spacing w:before="29" w:line="288" w:lineRule="auto"/>
        <w:jc w:val="left"/>
        <w:rPr>
          <w:rFonts w:hint="eastAsia"/>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66" w:name="_Toc17796121"/>
      <w:r w:rsidRPr="001B7979">
        <w:rPr>
          <w:rFonts w:ascii="Times New Roman" w:hAnsi="Times New Roman"/>
          <w:kern w:val="0"/>
          <w:szCs w:val="24"/>
        </w:rPr>
        <w:t xml:space="preserve">7.3 </w:t>
      </w:r>
      <w:r w:rsidRPr="001B7979">
        <w:rPr>
          <w:rFonts w:ascii="Times New Roman" w:hAnsi="Times New Roman"/>
          <w:kern w:val="0"/>
          <w:szCs w:val="24"/>
        </w:rPr>
        <w:t>期末按公允价值占基金资产净值比例大小排序的所有股票投资明细</w:t>
      </w:r>
      <w:bookmarkEnd w:id="66"/>
    </w:p>
    <w:p w:rsidR="001548F9" w:rsidRPr="001B7979" w:rsidRDefault="001548F9" w:rsidP="00571B8A">
      <w:pPr>
        <w:spacing w:before="29" w:line="288" w:lineRule="auto"/>
        <w:jc w:val="left"/>
        <w:rPr>
          <w:kern w:val="0"/>
          <w:sz w:val="24"/>
        </w:rPr>
      </w:pPr>
      <w:r w:rsidRPr="001B7979">
        <w:rPr>
          <w:kern w:val="0"/>
          <w:sz w:val="24"/>
        </w:rPr>
        <w:t>本基金本报告期末未持有股票。</w:t>
      </w:r>
    </w:p>
    <w:p w:rsidR="00607FB9" w:rsidRPr="001B7979" w:rsidRDefault="00607FB9" w:rsidP="00571B8A">
      <w:pPr>
        <w:spacing w:before="29" w:line="288" w:lineRule="auto"/>
        <w:jc w:val="left"/>
        <w:rPr>
          <w:kern w:val="0"/>
          <w:sz w:val="24"/>
        </w:rPr>
      </w:pPr>
    </w:p>
    <w:p w:rsidR="001548F9" w:rsidRDefault="001548F9" w:rsidP="00571B8A">
      <w:pPr>
        <w:pStyle w:val="20"/>
        <w:spacing w:before="29" w:after="0" w:line="288" w:lineRule="auto"/>
        <w:rPr>
          <w:rFonts w:ascii="Times New Roman" w:hAnsi="Times New Roman"/>
          <w:kern w:val="0"/>
          <w:szCs w:val="24"/>
        </w:rPr>
      </w:pPr>
      <w:bookmarkStart w:id="67" w:name="_Toc17796122"/>
      <w:r w:rsidRPr="001B7979">
        <w:rPr>
          <w:rFonts w:ascii="Times New Roman" w:hAnsi="Times New Roman"/>
          <w:kern w:val="0"/>
          <w:szCs w:val="24"/>
        </w:rPr>
        <w:t>7.4</w:t>
      </w:r>
      <w:bookmarkStart w:id="68" w:name="_Toc234814103"/>
      <w:r w:rsidRPr="001B7979">
        <w:rPr>
          <w:rFonts w:ascii="Times New Roman" w:hAnsi="Times New Roman"/>
          <w:kern w:val="0"/>
          <w:szCs w:val="24"/>
        </w:rPr>
        <w:t>报告期内股票投资组合的重大变动</w:t>
      </w:r>
      <w:bookmarkEnd w:id="67"/>
      <w:bookmarkEnd w:id="68"/>
    </w:p>
    <w:p w:rsidR="001548F9" w:rsidRPr="001B7979" w:rsidRDefault="001548F9" w:rsidP="00571B8A">
      <w:pPr>
        <w:spacing w:before="29" w:line="288" w:lineRule="auto"/>
        <w:jc w:val="left"/>
        <w:rPr>
          <w:kern w:val="0"/>
          <w:sz w:val="24"/>
        </w:rPr>
      </w:pPr>
      <w:r w:rsidRPr="001B7979">
        <w:rPr>
          <w:kern w:val="0"/>
          <w:sz w:val="24"/>
        </w:rPr>
        <w:t>本基金本报告期内未持有股票。</w:t>
      </w:r>
    </w:p>
    <w:p w:rsidR="001548F9" w:rsidRPr="001B7979" w:rsidRDefault="001548F9" w:rsidP="00571B8A">
      <w:pPr>
        <w:pStyle w:val="20"/>
        <w:spacing w:before="29" w:after="0" w:line="288" w:lineRule="auto"/>
        <w:rPr>
          <w:rFonts w:ascii="Times New Roman" w:hAnsi="Times New Roman"/>
          <w:kern w:val="0"/>
          <w:szCs w:val="24"/>
        </w:rPr>
      </w:pPr>
      <w:bookmarkStart w:id="69" w:name="_Toc234814104"/>
      <w:bookmarkStart w:id="70" w:name="_Toc17796123"/>
      <w:r w:rsidRPr="001B7979">
        <w:rPr>
          <w:rFonts w:ascii="Times New Roman" w:hAnsi="Times New Roman"/>
          <w:kern w:val="0"/>
          <w:szCs w:val="24"/>
        </w:rPr>
        <w:lastRenderedPageBreak/>
        <w:t xml:space="preserve">7.5 </w:t>
      </w:r>
      <w:r w:rsidRPr="001B7979">
        <w:rPr>
          <w:rFonts w:ascii="Times New Roman" w:hAnsi="Times New Roman"/>
          <w:kern w:val="0"/>
          <w:szCs w:val="24"/>
        </w:rPr>
        <w:t>期末按债券品种分类的债券投资组合</w:t>
      </w:r>
      <w:bookmarkEnd w:id="69"/>
      <w:bookmarkEnd w:id="70"/>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序号</w:t>
            </w:r>
          </w:p>
        </w:tc>
        <w:tc>
          <w:tcPr>
            <w:tcW w:w="3440"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债券品种</w:t>
            </w:r>
          </w:p>
        </w:tc>
        <w:tc>
          <w:tcPr>
            <w:tcW w:w="2543"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公允价值</w:t>
            </w:r>
          </w:p>
        </w:tc>
        <w:tc>
          <w:tcPr>
            <w:tcW w:w="2153"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占基金资产净值比例</w:t>
            </w:r>
            <w:r w:rsidR="007C1528" w:rsidRPr="007F52FA">
              <w:rPr>
                <w:sz w:val="24"/>
              </w:rPr>
              <w:t>（</w:t>
            </w:r>
            <w:r w:rsidR="007C1528" w:rsidRPr="007F52FA">
              <w:rPr>
                <w:color w:val="000000"/>
                <w:sz w:val="24"/>
              </w:rPr>
              <w:t>％</w:t>
            </w:r>
            <w:r w:rsidR="007C1528" w:rsidRPr="007F52FA">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1</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国家债券</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40,235,000.00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6.88</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2</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央行票据</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3</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金融债券</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64,598,000.00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11.04</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其中：政策性金融债</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64,598,000.00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11.04</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4</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企业债券</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75,562,752.80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12.92</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5</w:t>
            </w:r>
          </w:p>
        </w:tc>
        <w:tc>
          <w:tcPr>
            <w:tcW w:w="3440" w:type="dxa"/>
            <w:vAlign w:val="center"/>
          </w:tcPr>
          <w:p w:rsidR="001548F9" w:rsidRPr="001B7979" w:rsidRDefault="00EB0D3E" w:rsidP="00947042">
            <w:pPr>
              <w:spacing w:before="29" w:line="288" w:lineRule="auto"/>
              <w:ind w:left="17"/>
              <w:rPr>
                <w:color w:val="000000"/>
                <w:sz w:val="24"/>
              </w:rPr>
            </w:pPr>
            <w:r w:rsidRPr="001B7979">
              <w:rPr>
                <w:color w:val="000000"/>
                <w:sz w:val="24"/>
              </w:rPr>
              <w:t>企业短期融资券</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119,936,000.00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20.51</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6</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中期票据</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448,896,000.00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76.75</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7</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可转债</w:t>
            </w:r>
            <w:r w:rsidR="003B7022" w:rsidRPr="001B7979">
              <w:rPr>
                <w:rFonts w:hint="eastAsia"/>
                <w:sz w:val="24"/>
              </w:rPr>
              <w:t>（可交换债）</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C109D7" w:rsidRPr="001B7979" w:rsidTr="00C109D7">
        <w:tc>
          <w:tcPr>
            <w:tcW w:w="862" w:type="dxa"/>
            <w:vAlign w:val="center"/>
          </w:tcPr>
          <w:p w:rsidR="00C109D7" w:rsidRPr="001B7979" w:rsidRDefault="00C109D7" w:rsidP="00AD114B">
            <w:pPr>
              <w:spacing w:before="29" w:line="288" w:lineRule="auto"/>
              <w:ind w:left="17"/>
              <w:jc w:val="center"/>
              <w:rPr>
                <w:color w:val="000000"/>
                <w:sz w:val="24"/>
              </w:rPr>
            </w:pPr>
            <w:r w:rsidRPr="001B7979">
              <w:rPr>
                <w:color w:val="000000"/>
                <w:sz w:val="24"/>
              </w:rPr>
              <w:t>8</w:t>
            </w:r>
          </w:p>
        </w:tc>
        <w:tc>
          <w:tcPr>
            <w:tcW w:w="3440" w:type="dxa"/>
            <w:vAlign w:val="center"/>
          </w:tcPr>
          <w:p w:rsidR="00C109D7" w:rsidRPr="001B7979" w:rsidRDefault="00C109D7" w:rsidP="00AD114B">
            <w:pPr>
              <w:spacing w:before="29" w:line="288" w:lineRule="auto"/>
              <w:ind w:left="17"/>
              <w:rPr>
                <w:color w:val="000000"/>
                <w:sz w:val="24"/>
              </w:rPr>
            </w:pPr>
            <w:r w:rsidRPr="001B7979">
              <w:rPr>
                <w:rFonts w:hint="eastAsia"/>
                <w:color w:val="000000"/>
                <w:sz w:val="24"/>
              </w:rPr>
              <w:t>同业存单</w:t>
            </w:r>
          </w:p>
        </w:tc>
        <w:tc>
          <w:tcPr>
            <w:tcW w:w="2543" w:type="dxa"/>
            <w:vAlign w:val="center"/>
          </w:tcPr>
          <w:p w:rsidR="00C109D7" w:rsidRPr="001B7979" w:rsidRDefault="00C109D7" w:rsidP="00AD114B">
            <w:pPr>
              <w:spacing w:before="29" w:line="288" w:lineRule="auto"/>
              <w:ind w:left="17"/>
              <w:jc w:val="right"/>
              <w:rPr>
                <w:sz w:val="24"/>
              </w:rPr>
            </w:pPr>
            <w:r w:rsidRPr="001B7979">
              <w:rPr>
                <w:rFonts w:hint="eastAsia"/>
                <w:sz w:val="24"/>
              </w:rPr>
              <w:t>-</w:t>
            </w:r>
          </w:p>
        </w:tc>
        <w:tc>
          <w:tcPr>
            <w:tcW w:w="2153" w:type="dxa"/>
            <w:vAlign w:val="center"/>
          </w:tcPr>
          <w:p w:rsidR="00C109D7" w:rsidRPr="001B7979" w:rsidRDefault="00C109D7" w:rsidP="00AD114B">
            <w:pPr>
              <w:spacing w:before="29" w:line="288" w:lineRule="auto"/>
              <w:ind w:left="17"/>
              <w:jc w:val="right"/>
              <w:rPr>
                <w:sz w:val="24"/>
              </w:rPr>
            </w:pPr>
            <w:r w:rsidRPr="001B7979">
              <w:rPr>
                <w:rFonts w:hint="eastAsia"/>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9</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其他</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10</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合计</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749,227,752.80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128.10</w:t>
            </w:r>
          </w:p>
        </w:tc>
      </w:tr>
    </w:tbl>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1" w:name="_Toc17796124"/>
      <w:r w:rsidRPr="001B7979">
        <w:rPr>
          <w:rFonts w:ascii="Times New Roman" w:hAnsi="Times New Roman"/>
          <w:kern w:val="0"/>
          <w:szCs w:val="24"/>
        </w:rPr>
        <w:t>7.6</w:t>
      </w:r>
      <w:bookmarkStart w:id="72" w:name="_Toc234814105"/>
      <w:r w:rsidRPr="001B7979">
        <w:rPr>
          <w:rFonts w:ascii="Times New Roman" w:hAnsi="Times New Roman"/>
          <w:kern w:val="0"/>
          <w:szCs w:val="24"/>
        </w:rPr>
        <w:t>期末按公允价值占基金资产净值比例大小排</w:t>
      </w:r>
      <w:r w:rsidR="00AC712A" w:rsidRPr="001B7979">
        <w:rPr>
          <w:rFonts w:ascii="Times New Roman" w:hAnsi="Times New Roman"/>
          <w:kern w:val="0"/>
          <w:szCs w:val="24"/>
        </w:rPr>
        <w:t>序</w:t>
      </w:r>
      <w:r w:rsidRPr="001B7979">
        <w:rPr>
          <w:rFonts w:ascii="Times New Roman" w:hAnsi="Times New Roman"/>
          <w:kern w:val="0"/>
          <w:szCs w:val="24"/>
        </w:rPr>
        <w:t>的前五名债券投资明细</w:t>
      </w:r>
      <w:bookmarkEnd w:id="71"/>
      <w:bookmarkEnd w:id="72"/>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320"/>
        <w:gridCol w:w="1382"/>
        <w:gridCol w:w="1353"/>
        <w:gridCol w:w="1505"/>
        <w:gridCol w:w="1737"/>
        <w:gridCol w:w="1701"/>
      </w:tblGrid>
      <w:tr w:rsidR="001548F9" w:rsidRPr="001B7979" w:rsidTr="00796B2F">
        <w:tc>
          <w:tcPr>
            <w:tcW w:w="1252"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序号</w:t>
            </w:r>
          </w:p>
        </w:tc>
        <w:tc>
          <w:tcPr>
            <w:tcW w:w="1310"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债券代码</w:t>
            </w:r>
          </w:p>
        </w:tc>
        <w:tc>
          <w:tcPr>
            <w:tcW w:w="1282"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债券名称</w:t>
            </w:r>
          </w:p>
        </w:tc>
        <w:tc>
          <w:tcPr>
            <w:tcW w:w="1426"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数量</w:t>
            </w:r>
            <w:r w:rsidR="00144811">
              <w:rPr>
                <w:rFonts w:hint="eastAsia"/>
                <w:color w:val="000000"/>
                <w:sz w:val="24"/>
              </w:rPr>
              <w:t>（张）</w:t>
            </w:r>
          </w:p>
        </w:tc>
        <w:tc>
          <w:tcPr>
            <w:tcW w:w="1646"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公允价值</w:t>
            </w:r>
          </w:p>
        </w:tc>
        <w:tc>
          <w:tcPr>
            <w:tcW w:w="1612"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占基金资产净值比例</w:t>
            </w:r>
            <w:r w:rsidR="000575A4" w:rsidRPr="007F52FA">
              <w:rPr>
                <w:color w:val="000000"/>
                <w:kern w:val="0"/>
                <w:sz w:val="24"/>
              </w:rPr>
              <w:t>（％）</w:t>
            </w:r>
          </w:p>
        </w:tc>
      </w:tr>
      <w:tr w:rsidR="00CA7952">
        <w:tc>
          <w:tcPr>
            <w:tcW w:w="1320" w:type="dxa"/>
            <w:vAlign w:val="center"/>
          </w:tcPr>
          <w:p w:rsidR="00CA7952" w:rsidRDefault="00B821CC">
            <w:pPr>
              <w:jc w:val="center"/>
            </w:pPr>
            <w:r>
              <w:rPr>
                <w:color w:val="000000"/>
                <w:sz w:val="24"/>
              </w:rPr>
              <w:t>1</w:t>
            </w:r>
          </w:p>
        </w:tc>
        <w:tc>
          <w:tcPr>
            <w:tcW w:w="1382" w:type="dxa"/>
            <w:vAlign w:val="center"/>
          </w:tcPr>
          <w:p w:rsidR="00CA7952" w:rsidRDefault="00B821CC">
            <w:pPr>
              <w:jc w:val="center"/>
            </w:pPr>
            <w:r>
              <w:rPr>
                <w:color w:val="000000"/>
                <w:sz w:val="24"/>
              </w:rPr>
              <w:t>101800154</w:t>
            </w:r>
          </w:p>
        </w:tc>
        <w:tc>
          <w:tcPr>
            <w:tcW w:w="1353" w:type="dxa"/>
            <w:vAlign w:val="center"/>
          </w:tcPr>
          <w:p w:rsidR="00CA7952" w:rsidRDefault="00B821CC">
            <w:pPr>
              <w:jc w:val="center"/>
            </w:pPr>
            <w:r>
              <w:rPr>
                <w:color w:val="000000"/>
                <w:sz w:val="24"/>
              </w:rPr>
              <w:t>18</w:t>
            </w:r>
            <w:r>
              <w:rPr>
                <w:color w:val="000000"/>
                <w:sz w:val="24"/>
              </w:rPr>
              <w:t>外滩</w:t>
            </w:r>
            <w:r>
              <w:rPr>
                <w:color w:val="000000"/>
                <w:sz w:val="24"/>
              </w:rPr>
              <w:t>MTN001</w:t>
            </w:r>
          </w:p>
        </w:tc>
        <w:tc>
          <w:tcPr>
            <w:tcW w:w="1505" w:type="dxa"/>
            <w:vAlign w:val="center"/>
          </w:tcPr>
          <w:p w:rsidR="00CA7952" w:rsidRDefault="00B821CC">
            <w:pPr>
              <w:jc w:val="right"/>
            </w:pPr>
            <w:r>
              <w:rPr>
                <w:color w:val="000000"/>
                <w:sz w:val="24"/>
              </w:rPr>
              <w:t>300,000</w:t>
            </w:r>
          </w:p>
        </w:tc>
        <w:tc>
          <w:tcPr>
            <w:tcW w:w="1737" w:type="dxa"/>
            <w:vAlign w:val="center"/>
          </w:tcPr>
          <w:p w:rsidR="00CA7952" w:rsidRDefault="00B821CC">
            <w:pPr>
              <w:jc w:val="right"/>
            </w:pPr>
            <w:r>
              <w:rPr>
                <w:color w:val="000000"/>
                <w:sz w:val="24"/>
              </w:rPr>
              <w:t>30,978,000.00</w:t>
            </w:r>
          </w:p>
        </w:tc>
        <w:tc>
          <w:tcPr>
            <w:tcW w:w="1701" w:type="dxa"/>
            <w:vAlign w:val="center"/>
          </w:tcPr>
          <w:p w:rsidR="00CA7952" w:rsidRDefault="00B821CC">
            <w:pPr>
              <w:jc w:val="right"/>
            </w:pPr>
            <w:r>
              <w:rPr>
                <w:color w:val="000000"/>
                <w:sz w:val="24"/>
              </w:rPr>
              <w:t>5.30</w:t>
            </w:r>
          </w:p>
        </w:tc>
      </w:tr>
      <w:tr w:rsidR="00CA7952">
        <w:tc>
          <w:tcPr>
            <w:tcW w:w="1320" w:type="dxa"/>
            <w:vAlign w:val="center"/>
          </w:tcPr>
          <w:p w:rsidR="00CA7952" w:rsidRDefault="00B821CC">
            <w:pPr>
              <w:jc w:val="center"/>
            </w:pPr>
            <w:r>
              <w:rPr>
                <w:color w:val="000000"/>
                <w:sz w:val="24"/>
              </w:rPr>
              <w:t>2</w:t>
            </w:r>
          </w:p>
        </w:tc>
        <w:tc>
          <w:tcPr>
            <w:tcW w:w="1382" w:type="dxa"/>
            <w:vAlign w:val="center"/>
          </w:tcPr>
          <w:p w:rsidR="00CA7952" w:rsidRDefault="00B821CC">
            <w:pPr>
              <w:jc w:val="center"/>
            </w:pPr>
            <w:r>
              <w:rPr>
                <w:color w:val="000000"/>
                <w:sz w:val="24"/>
              </w:rPr>
              <w:t>101562012</w:t>
            </w:r>
          </w:p>
        </w:tc>
        <w:tc>
          <w:tcPr>
            <w:tcW w:w="1353" w:type="dxa"/>
            <w:vAlign w:val="center"/>
          </w:tcPr>
          <w:p w:rsidR="00CA7952" w:rsidRDefault="00B821CC">
            <w:pPr>
              <w:jc w:val="center"/>
            </w:pPr>
            <w:r>
              <w:rPr>
                <w:color w:val="000000"/>
                <w:sz w:val="24"/>
              </w:rPr>
              <w:t>15</w:t>
            </w:r>
            <w:r>
              <w:rPr>
                <w:color w:val="000000"/>
                <w:sz w:val="24"/>
              </w:rPr>
              <w:t>泰州城建</w:t>
            </w:r>
            <w:r>
              <w:rPr>
                <w:color w:val="000000"/>
                <w:sz w:val="24"/>
              </w:rPr>
              <w:t>MTN001</w:t>
            </w:r>
          </w:p>
        </w:tc>
        <w:tc>
          <w:tcPr>
            <w:tcW w:w="1505" w:type="dxa"/>
            <w:vAlign w:val="center"/>
          </w:tcPr>
          <w:p w:rsidR="00CA7952" w:rsidRDefault="00B821CC">
            <w:pPr>
              <w:jc w:val="right"/>
            </w:pPr>
            <w:r>
              <w:rPr>
                <w:color w:val="000000"/>
                <w:sz w:val="24"/>
              </w:rPr>
              <w:t>300,000</w:t>
            </w:r>
          </w:p>
        </w:tc>
        <w:tc>
          <w:tcPr>
            <w:tcW w:w="1737" w:type="dxa"/>
            <w:vAlign w:val="center"/>
          </w:tcPr>
          <w:p w:rsidR="00CA7952" w:rsidRDefault="00B821CC">
            <w:pPr>
              <w:jc w:val="right"/>
            </w:pPr>
            <w:r>
              <w:rPr>
                <w:color w:val="000000"/>
                <w:sz w:val="24"/>
              </w:rPr>
              <w:t>30,558,000.00</w:t>
            </w:r>
          </w:p>
        </w:tc>
        <w:tc>
          <w:tcPr>
            <w:tcW w:w="1701" w:type="dxa"/>
            <w:vAlign w:val="center"/>
          </w:tcPr>
          <w:p w:rsidR="00CA7952" w:rsidRDefault="00B821CC">
            <w:pPr>
              <w:jc w:val="right"/>
            </w:pPr>
            <w:r>
              <w:rPr>
                <w:color w:val="000000"/>
                <w:sz w:val="24"/>
              </w:rPr>
              <w:t>5.22</w:t>
            </w:r>
          </w:p>
        </w:tc>
      </w:tr>
      <w:tr w:rsidR="00CA7952">
        <w:tc>
          <w:tcPr>
            <w:tcW w:w="1320" w:type="dxa"/>
            <w:vAlign w:val="center"/>
          </w:tcPr>
          <w:p w:rsidR="00CA7952" w:rsidRDefault="00B821CC">
            <w:pPr>
              <w:jc w:val="center"/>
            </w:pPr>
            <w:r>
              <w:rPr>
                <w:color w:val="000000"/>
                <w:sz w:val="24"/>
              </w:rPr>
              <w:t>3</w:t>
            </w:r>
          </w:p>
        </w:tc>
        <w:tc>
          <w:tcPr>
            <w:tcW w:w="1382" w:type="dxa"/>
            <w:vAlign w:val="center"/>
          </w:tcPr>
          <w:p w:rsidR="00CA7952" w:rsidRDefault="00B821CC">
            <w:pPr>
              <w:jc w:val="center"/>
            </w:pPr>
            <w:r>
              <w:rPr>
                <w:color w:val="000000"/>
                <w:sz w:val="24"/>
              </w:rPr>
              <w:t>011901189</w:t>
            </w:r>
          </w:p>
        </w:tc>
        <w:tc>
          <w:tcPr>
            <w:tcW w:w="1353" w:type="dxa"/>
            <w:vAlign w:val="center"/>
          </w:tcPr>
          <w:p w:rsidR="00CA7952" w:rsidRDefault="00B821CC">
            <w:pPr>
              <w:jc w:val="center"/>
            </w:pPr>
            <w:r>
              <w:rPr>
                <w:color w:val="000000"/>
                <w:sz w:val="24"/>
              </w:rPr>
              <w:t>19</w:t>
            </w:r>
            <w:r>
              <w:rPr>
                <w:color w:val="000000"/>
                <w:sz w:val="24"/>
              </w:rPr>
              <w:t>邯郸交建</w:t>
            </w:r>
            <w:r>
              <w:rPr>
                <w:color w:val="000000"/>
                <w:sz w:val="24"/>
              </w:rPr>
              <w:t>SCP001</w:t>
            </w:r>
          </w:p>
        </w:tc>
        <w:tc>
          <w:tcPr>
            <w:tcW w:w="1505" w:type="dxa"/>
            <w:vAlign w:val="center"/>
          </w:tcPr>
          <w:p w:rsidR="00CA7952" w:rsidRDefault="00B821CC">
            <w:pPr>
              <w:jc w:val="right"/>
            </w:pPr>
            <w:r>
              <w:rPr>
                <w:color w:val="000000"/>
                <w:sz w:val="24"/>
              </w:rPr>
              <w:t>300,000</w:t>
            </w:r>
          </w:p>
        </w:tc>
        <w:tc>
          <w:tcPr>
            <w:tcW w:w="1737" w:type="dxa"/>
            <w:vAlign w:val="center"/>
          </w:tcPr>
          <w:p w:rsidR="00CA7952" w:rsidRDefault="00B821CC">
            <w:pPr>
              <w:jc w:val="right"/>
            </w:pPr>
            <w:r>
              <w:rPr>
                <w:color w:val="000000"/>
                <w:sz w:val="24"/>
              </w:rPr>
              <w:t>29,943,000.00</w:t>
            </w:r>
          </w:p>
        </w:tc>
        <w:tc>
          <w:tcPr>
            <w:tcW w:w="1701" w:type="dxa"/>
            <w:vAlign w:val="center"/>
          </w:tcPr>
          <w:p w:rsidR="00CA7952" w:rsidRDefault="00B821CC">
            <w:pPr>
              <w:jc w:val="right"/>
            </w:pPr>
            <w:r>
              <w:rPr>
                <w:color w:val="000000"/>
                <w:sz w:val="24"/>
              </w:rPr>
              <w:t>5.12</w:t>
            </w:r>
          </w:p>
        </w:tc>
      </w:tr>
      <w:tr w:rsidR="00CA7952">
        <w:tc>
          <w:tcPr>
            <w:tcW w:w="1320" w:type="dxa"/>
            <w:vAlign w:val="center"/>
          </w:tcPr>
          <w:p w:rsidR="00CA7952" w:rsidRDefault="00B821CC">
            <w:pPr>
              <w:jc w:val="center"/>
            </w:pPr>
            <w:r>
              <w:rPr>
                <w:color w:val="000000"/>
                <w:sz w:val="24"/>
              </w:rPr>
              <w:t>4</w:t>
            </w:r>
          </w:p>
        </w:tc>
        <w:tc>
          <w:tcPr>
            <w:tcW w:w="1382" w:type="dxa"/>
            <w:vAlign w:val="center"/>
          </w:tcPr>
          <w:p w:rsidR="00CA7952" w:rsidRDefault="00B821CC">
            <w:pPr>
              <w:jc w:val="center"/>
            </w:pPr>
            <w:r>
              <w:rPr>
                <w:color w:val="000000"/>
                <w:sz w:val="24"/>
              </w:rPr>
              <w:t>041900222</w:t>
            </w:r>
          </w:p>
        </w:tc>
        <w:tc>
          <w:tcPr>
            <w:tcW w:w="1353" w:type="dxa"/>
            <w:vAlign w:val="center"/>
          </w:tcPr>
          <w:p w:rsidR="00CA7952" w:rsidRDefault="00B821CC">
            <w:pPr>
              <w:jc w:val="center"/>
            </w:pPr>
            <w:r>
              <w:rPr>
                <w:color w:val="000000"/>
                <w:sz w:val="24"/>
              </w:rPr>
              <w:t>19</w:t>
            </w:r>
            <w:r>
              <w:rPr>
                <w:color w:val="000000"/>
                <w:sz w:val="24"/>
              </w:rPr>
              <w:t>扬州经开</w:t>
            </w:r>
            <w:r>
              <w:rPr>
                <w:color w:val="000000"/>
                <w:sz w:val="24"/>
              </w:rPr>
              <w:t>CP002</w:t>
            </w:r>
          </w:p>
        </w:tc>
        <w:tc>
          <w:tcPr>
            <w:tcW w:w="1505" w:type="dxa"/>
            <w:vAlign w:val="center"/>
          </w:tcPr>
          <w:p w:rsidR="00CA7952" w:rsidRDefault="00B821CC">
            <w:pPr>
              <w:jc w:val="right"/>
            </w:pPr>
            <w:r>
              <w:rPr>
                <w:color w:val="000000"/>
                <w:sz w:val="24"/>
              </w:rPr>
              <w:t>300,000</w:t>
            </w:r>
          </w:p>
        </w:tc>
        <w:tc>
          <w:tcPr>
            <w:tcW w:w="1737" w:type="dxa"/>
            <w:vAlign w:val="center"/>
          </w:tcPr>
          <w:p w:rsidR="00CA7952" w:rsidRDefault="00B821CC">
            <w:pPr>
              <w:jc w:val="right"/>
            </w:pPr>
            <w:r>
              <w:rPr>
                <w:color w:val="000000"/>
                <w:sz w:val="24"/>
              </w:rPr>
              <w:t>29,937,000.00</w:t>
            </w:r>
          </w:p>
        </w:tc>
        <w:tc>
          <w:tcPr>
            <w:tcW w:w="1701" w:type="dxa"/>
            <w:vAlign w:val="center"/>
          </w:tcPr>
          <w:p w:rsidR="00CA7952" w:rsidRDefault="00B821CC">
            <w:pPr>
              <w:jc w:val="right"/>
            </w:pPr>
            <w:r>
              <w:rPr>
                <w:color w:val="000000"/>
                <w:sz w:val="24"/>
              </w:rPr>
              <w:t>5.12</w:t>
            </w:r>
          </w:p>
        </w:tc>
      </w:tr>
      <w:tr w:rsidR="00CA7952">
        <w:tc>
          <w:tcPr>
            <w:tcW w:w="1320" w:type="dxa"/>
            <w:vAlign w:val="center"/>
          </w:tcPr>
          <w:p w:rsidR="00CA7952" w:rsidRDefault="00B821CC">
            <w:pPr>
              <w:jc w:val="center"/>
            </w:pPr>
            <w:r>
              <w:rPr>
                <w:color w:val="000000"/>
                <w:sz w:val="24"/>
              </w:rPr>
              <w:t>5</w:t>
            </w:r>
          </w:p>
        </w:tc>
        <w:tc>
          <w:tcPr>
            <w:tcW w:w="1382" w:type="dxa"/>
            <w:vAlign w:val="center"/>
          </w:tcPr>
          <w:p w:rsidR="00CA7952" w:rsidRDefault="00B821CC">
            <w:pPr>
              <w:jc w:val="center"/>
            </w:pPr>
            <w:r>
              <w:rPr>
                <w:color w:val="000000"/>
                <w:sz w:val="24"/>
              </w:rPr>
              <w:t>199920</w:t>
            </w:r>
          </w:p>
        </w:tc>
        <w:tc>
          <w:tcPr>
            <w:tcW w:w="1353" w:type="dxa"/>
            <w:vAlign w:val="center"/>
          </w:tcPr>
          <w:p w:rsidR="00CA7952" w:rsidRDefault="00B821CC">
            <w:pPr>
              <w:jc w:val="center"/>
            </w:pPr>
            <w:r>
              <w:rPr>
                <w:color w:val="000000"/>
                <w:sz w:val="24"/>
              </w:rPr>
              <w:t>19</w:t>
            </w:r>
            <w:r>
              <w:rPr>
                <w:color w:val="000000"/>
                <w:sz w:val="24"/>
              </w:rPr>
              <w:t>贴现国债</w:t>
            </w:r>
            <w:r>
              <w:rPr>
                <w:color w:val="000000"/>
                <w:sz w:val="24"/>
              </w:rPr>
              <w:t>20</w:t>
            </w:r>
          </w:p>
        </w:tc>
        <w:tc>
          <w:tcPr>
            <w:tcW w:w="1505" w:type="dxa"/>
            <w:vAlign w:val="center"/>
          </w:tcPr>
          <w:p w:rsidR="00CA7952" w:rsidRDefault="00B821CC">
            <w:pPr>
              <w:jc w:val="right"/>
            </w:pPr>
            <w:r>
              <w:rPr>
                <w:color w:val="000000"/>
                <w:sz w:val="24"/>
              </w:rPr>
              <w:t>300,000</w:t>
            </w:r>
          </w:p>
        </w:tc>
        <w:tc>
          <w:tcPr>
            <w:tcW w:w="1737" w:type="dxa"/>
            <w:vAlign w:val="center"/>
          </w:tcPr>
          <w:p w:rsidR="00CA7952" w:rsidRDefault="00B821CC">
            <w:pPr>
              <w:jc w:val="right"/>
            </w:pPr>
            <w:r>
              <w:rPr>
                <w:color w:val="000000"/>
                <w:sz w:val="24"/>
              </w:rPr>
              <w:t>29,838,000.00</w:t>
            </w:r>
          </w:p>
        </w:tc>
        <w:tc>
          <w:tcPr>
            <w:tcW w:w="1701" w:type="dxa"/>
            <w:vAlign w:val="center"/>
          </w:tcPr>
          <w:p w:rsidR="00CA7952" w:rsidRDefault="00B821CC">
            <w:pPr>
              <w:jc w:val="right"/>
            </w:pPr>
            <w:r>
              <w:rPr>
                <w:color w:val="000000"/>
                <w:sz w:val="24"/>
              </w:rPr>
              <w:t>5.10</w:t>
            </w:r>
          </w:p>
        </w:tc>
      </w:tr>
    </w:tbl>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3" w:name="_Toc17796125"/>
      <w:r w:rsidRPr="001B7979">
        <w:rPr>
          <w:rFonts w:ascii="Times New Roman" w:hAnsi="Times New Roman"/>
          <w:kern w:val="0"/>
          <w:szCs w:val="24"/>
        </w:rPr>
        <w:t xml:space="preserve">7.7 </w:t>
      </w:r>
      <w:r w:rsidRPr="001B7979">
        <w:rPr>
          <w:rFonts w:ascii="Times New Roman" w:hAnsi="Times New Roman"/>
          <w:kern w:val="0"/>
          <w:szCs w:val="24"/>
        </w:rPr>
        <w:t>期末按公允价值占基金资产净值比例大小排</w:t>
      </w:r>
      <w:r w:rsidR="00AC712A" w:rsidRPr="001B7979">
        <w:rPr>
          <w:rFonts w:ascii="Times New Roman" w:hAnsi="Times New Roman"/>
          <w:kern w:val="0"/>
          <w:szCs w:val="24"/>
        </w:rPr>
        <w:t>序</w:t>
      </w:r>
      <w:r w:rsidRPr="001B7979">
        <w:rPr>
          <w:rFonts w:ascii="Times New Roman" w:hAnsi="Times New Roman"/>
          <w:kern w:val="0"/>
          <w:szCs w:val="24"/>
        </w:rPr>
        <w:t>的所有资产支持证券投资明细</w:t>
      </w:r>
      <w:bookmarkEnd w:id="73"/>
    </w:p>
    <w:p w:rsidR="00472CF7" w:rsidRPr="001B7979" w:rsidRDefault="001548F9" w:rsidP="00571B8A">
      <w:pPr>
        <w:spacing w:before="29" w:line="288" w:lineRule="auto"/>
        <w:jc w:val="left"/>
        <w:rPr>
          <w:kern w:val="0"/>
          <w:sz w:val="24"/>
        </w:rPr>
      </w:pPr>
      <w:r w:rsidRPr="001B7979">
        <w:rPr>
          <w:kern w:val="0"/>
          <w:sz w:val="24"/>
        </w:rPr>
        <w:t>本基金本报告期末未持有资产支持证券。</w:t>
      </w:r>
    </w:p>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04878" w:rsidRPr="001B7979" w:rsidRDefault="00104878" w:rsidP="00571B8A">
      <w:pPr>
        <w:pStyle w:val="20"/>
        <w:spacing w:before="29" w:after="0" w:line="288" w:lineRule="auto"/>
        <w:rPr>
          <w:rFonts w:ascii="Times New Roman" w:hAnsi="Times New Roman"/>
          <w:kern w:val="0"/>
          <w:szCs w:val="24"/>
        </w:rPr>
      </w:pPr>
      <w:bookmarkStart w:id="74" w:name="_Toc17796126"/>
      <w:r w:rsidRPr="001B7979">
        <w:rPr>
          <w:rFonts w:ascii="Times New Roman" w:hAnsi="Times New Roman"/>
          <w:kern w:val="0"/>
          <w:szCs w:val="24"/>
        </w:rPr>
        <w:t xml:space="preserve">7.8 </w:t>
      </w:r>
      <w:r w:rsidRPr="001B7979">
        <w:rPr>
          <w:rFonts w:ascii="Times New Roman" w:hAnsi="Times New Roman"/>
          <w:kern w:val="0"/>
          <w:szCs w:val="24"/>
        </w:rPr>
        <w:t>报告期末按公允价值占基金资产净值比例大小排序的前五名贵金属投资明细</w:t>
      </w:r>
      <w:bookmarkEnd w:id="74"/>
    </w:p>
    <w:p w:rsidR="00104878" w:rsidRPr="001B7979" w:rsidRDefault="00104878" w:rsidP="00571B8A">
      <w:pPr>
        <w:widowControl/>
        <w:spacing w:before="29" w:line="288" w:lineRule="auto"/>
        <w:jc w:val="left"/>
        <w:rPr>
          <w:sz w:val="24"/>
        </w:rPr>
      </w:pPr>
      <w:r w:rsidRPr="001B7979">
        <w:rPr>
          <w:sz w:val="24"/>
        </w:rPr>
        <w:t>本基金本报告期末未持有贵金属。</w:t>
      </w:r>
    </w:p>
    <w:p w:rsidR="0093064E" w:rsidRPr="001B7979" w:rsidRDefault="0093064E"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5" w:name="_Toc17796127"/>
      <w:r w:rsidRPr="001B7979">
        <w:rPr>
          <w:rFonts w:ascii="Times New Roman" w:hAnsi="Times New Roman"/>
          <w:kern w:val="0"/>
          <w:szCs w:val="24"/>
        </w:rPr>
        <w:t xml:space="preserve">7.9 </w:t>
      </w:r>
      <w:r w:rsidR="0040591B" w:rsidRPr="001B7979">
        <w:rPr>
          <w:rFonts w:ascii="Times New Roman" w:hAnsi="Times New Roman"/>
          <w:kern w:val="0"/>
          <w:szCs w:val="24"/>
        </w:rPr>
        <w:t>期末按公允价值占基金资产净值比例大小</w:t>
      </w:r>
      <w:r w:rsidR="0040591B" w:rsidRPr="001B7979">
        <w:rPr>
          <w:rFonts w:ascii="Times New Roman" w:hAnsi="Times New Roman" w:hint="eastAsia"/>
          <w:kern w:val="0"/>
          <w:szCs w:val="24"/>
        </w:rPr>
        <w:t>排序</w:t>
      </w:r>
      <w:r w:rsidRPr="001B7979">
        <w:rPr>
          <w:rFonts w:ascii="Times New Roman" w:hAnsi="Times New Roman"/>
          <w:kern w:val="0"/>
          <w:szCs w:val="24"/>
        </w:rPr>
        <w:t>的前五名权证投资明细</w:t>
      </w:r>
      <w:bookmarkEnd w:id="75"/>
    </w:p>
    <w:p w:rsidR="001548F9" w:rsidRPr="001B7979" w:rsidRDefault="001548F9" w:rsidP="00571B8A">
      <w:pPr>
        <w:spacing w:before="29" w:line="288" w:lineRule="auto"/>
        <w:jc w:val="left"/>
        <w:rPr>
          <w:kern w:val="0"/>
          <w:sz w:val="24"/>
        </w:rPr>
      </w:pPr>
      <w:r w:rsidRPr="001B7979">
        <w:rPr>
          <w:kern w:val="0"/>
          <w:sz w:val="24"/>
        </w:rPr>
        <w:t>本基金本报告期末未持有权证。</w:t>
      </w:r>
    </w:p>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6" w:name="_Toc17796128"/>
      <w:r w:rsidRPr="001B7979">
        <w:rPr>
          <w:rFonts w:ascii="Times New Roman" w:hAnsi="Times New Roman"/>
          <w:kern w:val="0"/>
          <w:szCs w:val="24"/>
        </w:rPr>
        <w:t xml:space="preserve">7.10 </w:t>
      </w:r>
      <w:r w:rsidRPr="001B7979">
        <w:rPr>
          <w:rFonts w:ascii="Times New Roman" w:hAnsi="Times New Roman"/>
          <w:kern w:val="0"/>
          <w:szCs w:val="24"/>
        </w:rPr>
        <w:t>报告期末本基金投资的股指期货交易情况说明</w:t>
      </w:r>
      <w:bookmarkEnd w:id="76"/>
    </w:p>
    <w:p w:rsidR="001548F9" w:rsidRPr="001B7979" w:rsidRDefault="001548F9" w:rsidP="006B685C">
      <w:pPr>
        <w:spacing w:before="29" w:line="288" w:lineRule="auto"/>
        <w:jc w:val="left"/>
        <w:rPr>
          <w:kern w:val="0"/>
          <w:sz w:val="24"/>
        </w:rPr>
      </w:pPr>
      <w:r w:rsidRPr="001B7979">
        <w:rPr>
          <w:kern w:val="0"/>
          <w:sz w:val="24"/>
        </w:rPr>
        <w:t>本基金本报告期末未持有股指期货。</w:t>
      </w:r>
    </w:p>
    <w:p w:rsidR="001548F9" w:rsidRPr="001B7979" w:rsidRDefault="001548F9" w:rsidP="00571B8A">
      <w:pPr>
        <w:spacing w:before="29" w:line="288" w:lineRule="auto"/>
        <w:jc w:val="left"/>
        <w:rPr>
          <w:kern w:val="0"/>
          <w:sz w:val="24"/>
        </w:rPr>
      </w:pPr>
    </w:p>
    <w:p w:rsidR="00513DD2" w:rsidRPr="001B7979" w:rsidRDefault="00513DD2" w:rsidP="00571B8A">
      <w:pPr>
        <w:pStyle w:val="20"/>
        <w:spacing w:before="29" w:after="0" w:line="288" w:lineRule="auto"/>
        <w:rPr>
          <w:rFonts w:ascii="Times New Roman" w:hAnsi="Times New Roman"/>
          <w:kern w:val="0"/>
          <w:szCs w:val="24"/>
        </w:rPr>
      </w:pPr>
      <w:bookmarkStart w:id="77" w:name="_Toc17796129"/>
      <w:r w:rsidRPr="001B7979">
        <w:rPr>
          <w:rFonts w:ascii="Times New Roman" w:hAnsi="Times New Roman"/>
          <w:kern w:val="0"/>
          <w:szCs w:val="24"/>
        </w:rPr>
        <w:t>7.11</w:t>
      </w:r>
      <w:r w:rsidRPr="001B7979">
        <w:rPr>
          <w:rFonts w:ascii="Times New Roman" w:hAnsi="Times New Roman"/>
          <w:kern w:val="0"/>
          <w:szCs w:val="24"/>
        </w:rPr>
        <w:t>报告期末本基金投资的国债期货交易情况说明</w:t>
      </w:r>
      <w:bookmarkEnd w:id="77"/>
    </w:p>
    <w:p w:rsidR="00513DD2" w:rsidRPr="001B7979" w:rsidRDefault="00513DD2" w:rsidP="00571B8A">
      <w:pPr>
        <w:spacing w:before="29" w:line="288" w:lineRule="auto"/>
        <w:jc w:val="left"/>
        <w:rPr>
          <w:kern w:val="0"/>
          <w:sz w:val="24"/>
        </w:rPr>
      </w:pPr>
      <w:r w:rsidRPr="001B7979">
        <w:rPr>
          <w:kern w:val="0"/>
          <w:sz w:val="24"/>
        </w:rPr>
        <w:t>本基金本报告期末未持有国债期货。</w:t>
      </w:r>
    </w:p>
    <w:p w:rsidR="00472CF7" w:rsidRPr="001B7979" w:rsidRDefault="00472CF7" w:rsidP="00571B8A">
      <w:pPr>
        <w:spacing w:before="29" w:line="288" w:lineRule="auto"/>
        <w:jc w:val="left"/>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78" w:name="_Toc17796130"/>
      <w:r w:rsidRPr="001B7979">
        <w:rPr>
          <w:rFonts w:ascii="Times New Roman" w:hAnsi="Times New Roman"/>
          <w:kern w:val="0"/>
          <w:szCs w:val="24"/>
        </w:rPr>
        <w:t xml:space="preserve">7.12 </w:t>
      </w:r>
      <w:r w:rsidRPr="001B7979">
        <w:rPr>
          <w:rFonts w:ascii="Times New Roman" w:hAnsi="Times New Roman"/>
          <w:kern w:val="0"/>
          <w:szCs w:val="24"/>
        </w:rPr>
        <w:t>投资组合报告附注</w:t>
      </w:r>
      <w:bookmarkEnd w:id="78"/>
    </w:p>
    <w:p w:rsidR="001548F9" w:rsidRPr="001B7979" w:rsidRDefault="001548F9" w:rsidP="0013569F">
      <w:pPr>
        <w:spacing w:before="29" w:line="288" w:lineRule="auto"/>
        <w:rPr>
          <w:kern w:val="0"/>
          <w:sz w:val="24"/>
        </w:rPr>
      </w:pPr>
      <w:r w:rsidRPr="001B7979">
        <w:rPr>
          <w:kern w:val="0"/>
          <w:sz w:val="24"/>
        </w:rPr>
        <w:t>7.12.1</w:t>
      </w:r>
      <w:r w:rsidRPr="001B7979">
        <w:rPr>
          <w:kern w:val="0"/>
          <w:sz w:val="24"/>
        </w:rPr>
        <w:t>报告期内本基金投资的前十名证券的发行主体未被监管部门立案调查，在本报告编制日前一年内本基金投资的前十名证券的发行主体未受到公开谴责和处罚。</w:t>
      </w:r>
    </w:p>
    <w:p w:rsidR="001548F9" w:rsidRPr="001B7979" w:rsidRDefault="001548F9" w:rsidP="0013569F">
      <w:pPr>
        <w:spacing w:before="29" w:line="288" w:lineRule="auto"/>
        <w:rPr>
          <w:kern w:val="0"/>
          <w:sz w:val="24"/>
        </w:rPr>
      </w:pPr>
      <w:r w:rsidRPr="001B7979">
        <w:rPr>
          <w:kern w:val="0"/>
          <w:sz w:val="24"/>
        </w:rPr>
        <w:t>7.12.2</w:t>
      </w:r>
      <w:r w:rsidRPr="001B7979">
        <w:rPr>
          <w:kern w:val="0"/>
          <w:sz w:val="24"/>
        </w:rPr>
        <w:t>本基金投资的前十名股票中，没有超出基金合同规定的备选股票库之外的股票。</w:t>
      </w:r>
    </w:p>
    <w:p w:rsidR="00564C47" w:rsidRPr="001B7979" w:rsidRDefault="00564C47" w:rsidP="00571B8A">
      <w:pPr>
        <w:spacing w:before="29" w:line="288" w:lineRule="auto"/>
        <w:rPr>
          <w:kern w:val="0"/>
          <w:sz w:val="24"/>
        </w:rPr>
      </w:pPr>
    </w:p>
    <w:p w:rsidR="001548F9" w:rsidRPr="001B7979" w:rsidRDefault="001548F9" w:rsidP="00571B8A">
      <w:pPr>
        <w:spacing w:before="29" w:line="288" w:lineRule="auto"/>
        <w:rPr>
          <w:b/>
          <w:bCs/>
          <w:color w:val="000000"/>
          <w:sz w:val="24"/>
        </w:rPr>
      </w:pPr>
      <w:r w:rsidRPr="001B7979">
        <w:rPr>
          <w:b/>
          <w:color w:val="000000"/>
          <w:sz w:val="24"/>
        </w:rPr>
        <w:t>7.12.3</w:t>
      </w:r>
      <w:r w:rsidRPr="001B7979">
        <w:rPr>
          <w:b/>
          <w:bCs/>
          <w:color w:val="000000"/>
          <w:sz w:val="24"/>
        </w:rPr>
        <w:t>期末其他各项资产构成</w:t>
      </w:r>
    </w:p>
    <w:p w:rsidR="001548F9" w:rsidRPr="001B7979" w:rsidRDefault="00A764F4" w:rsidP="00571B8A">
      <w:pPr>
        <w:autoSpaceDE w:val="0"/>
        <w:autoSpaceDN w:val="0"/>
        <w:adjustRightInd w:val="0"/>
        <w:spacing w:before="29" w:line="288" w:lineRule="auto"/>
        <w:ind w:left="15"/>
        <w:jc w:val="right"/>
        <w:rPr>
          <w:color w:val="000000"/>
          <w:kern w:val="0"/>
          <w:sz w:val="24"/>
        </w:rPr>
      </w:pPr>
      <w:r>
        <w:rPr>
          <w:rFonts w:hint="eastAsia"/>
          <w:color w:val="000000"/>
          <w:sz w:val="24"/>
        </w:rPr>
        <w:t>金额</w:t>
      </w:r>
      <w:r w:rsidR="001548F9"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序号</w:t>
            </w:r>
          </w:p>
        </w:tc>
        <w:tc>
          <w:tcPr>
            <w:tcW w:w="4117" w:type="dxa"/>
            <w:vAlign w:val="center"/>
          </w:tcPr>
          <w:p w:rsidR="001548F9" w:rsidRPr="001B7979" w:rsidRDefault="001548F9" w:rsidP="00571B8A">
            <w:pPr>
              <w:spacing w:before="29" w:line="288" w:lineRule="auto"/>
              <w:jc w:val="center"/>
              <w:rPr>
                <w:color w:val="000000"/>
                <w:sz w:val="24"/>
              </w:rPr>
            </w:pPr>
            <w:r w:rsidRPr="001B7979">
              <w:rPr>
                <w:color w:val="000000"/>
                <w:sz w:val="24"/>
              </w:rPr>
              <w:t>名称</w:t>
            </w:r>
          </w:p>
        </w:tc>
        <w:tc>
          <w:tcPr>
            <w:tcW w:w="4118" w:type="dxa"/>
            <w:vAlign w:val="center"/>
          </w:tcPr>
          <w:p w:rsidR="001548F9" w:rsidRPr="001B7979" w:rsidRDefault="001548F9" w:rsidP="00571B8A">
            <w:pPr>
              <w:spacing w:before="29" w:line="288" w:lineRule="auto"/>
              <w:jc w:val="center"/>
              <w:rPr>
                <w:color w:val="000000"/>
                <w:sz w:val="24"/>
              </w:rPr>
            </w:pPr>
            <w:r w:rsidRPr="001B7979">
              <w:rPr>
                <w:color w:val="000000"/>
                <w:sz w:val="24"/>
              </w:rPr>
              <w:t>金额</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1</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存出保证金</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6,214.14</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2</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应收证券清算款</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3</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应收股利</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4</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应收利息</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9,341,140.51</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5</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应收申购款</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1,085,979.88</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6</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其他应收款</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7</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待摊费用</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autoSpaceDE w:val="0"/>
              <w:autoSpaceDN w:val="0"/>
              <w:adjustRightInd w:val="0"/>
              <w:spacing w:before="29" w:line="288" w:lineRule="auto"/>
              <w:ind w:left="15"/>
              <w:jc w:val="center"/>
              <w:rPr>
                <w:color w:val="000000"/>
                <w:sz w:val="24"/>
              </w:rPr>
            </w:pPr>
            <w:r w:rsidRPr="001B7979">
              <w:rPr>
                <w:color w:val="000000"/>
                <w:sz w:val="24"/>
              </w:rPr>
              <w:t>8</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其他</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autoSpaceDE w:val="0"/>
              <w:autoSpaceDN w:val="0"/>
              <w:adjustRightInd w:val="0"/>
              <w:spacing w:before="29" w:line="288" w:lineRule="auto"/>
              <w:ind w:left="15"/>
              <w:jc w:val="center"/>
              <w:rPr>
                <w:color w:val="000000"/>
                <w:sz w:val="24"/>
              </w:rPr>
            </w:pPr>
            <w:r w:rsidRPr="001B7979">
              <w:rPr>
                <w:color w:val="000000"/>
                <w:sz w:val="24"/>
              </w:rPr>
              <w:t>9</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合计</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10,433,334.53</w:t>
            </w:r>
          </w:p>
        </w:tc>
      </w:tr>
    </w:tbl>
    <w:p w:rsidR="001548F9" w:rsidRPr="001B7979" w:rsidRDefault="001548F9" w:rsidP="00571B8A">
      <w:pPr>
        <w:pStyle w:val="af6"/>
        <w:spacing w:before="29" w:beforeAutospacing="0" w:after="0" w:afterAutospacing="0" w:line="288" w:lineRule="auto"/>
        <w:rPr>
          <w:rFonts w:ascii="Times New Roman" w:hAnsi="Times New Roman"/>
          <w:b/>
          <w:bCs/>
          <w:color w:val="000000"/>
        </w:rPr>
      </w:pPr>
    </w:p>
    <w:p w:rsidR="001548F9" w:rsidRPr="001B7979" w:rsidRDefault="001548F9" w:rsidP="00571B8A">
      <w:pPr>
        <w:spacing w:before="29" w:line="288" w:lineRule="auto"/>
        <w:rPr>
          <w:b/>
          <w:bCs/>
          <w:color w:val="000000"/>
          <w:sz w:val="24"/>
        </w:rPr>
      </w:pPr>
      <w:r w:rsidRPr="001B7979">
        <w:rPr>
          <w:b/>
          <w:color w:val="000000"/>
          <w:sz w:val="24"/>
        </w:rPr>
        <w:t>7.12.4</w:t>
      </w:r>
      <w:r w:rsidRPr="001B7979">
        <w:rPr>
          <w:b/>
          <w:bCs/>
          <w:color w:val="000000"/>
          <w:sz w:val="24"/>
        </w:rPr>
        <w:t>期末持有的处于转股期的可转换债券明细</w:t>
      </w:r>
    </w:p>
    <w:p w:rsidR="001548F9" w:rsidRDefault="001548F9" w:rsidP="00571B8A">
      <w:pPr>
        <w:spacing w:before="29" w:line="288" w:lineRule="auto"/>
        <w:jc w:val="left"/>
        <w:rPr>
          <w:kern w:val="0"/>
          <w:sz w:val="24"/>
        </w:rPr>
      </w:pPr>
      <w:r w:rsidRPr="001B7979">
        <w:rPr>
          <w:kern w:val="0"/>
          <w:sz w:val="24"/>
        </w:rPr>
        <w:t>本基金本报告期末未持有处于转股期的可转换债券。</w:t>
      </w:r>
    </w:p>
    <w:p w:rsidR="00FE0F75" w:rsidRPr="001B7979" w:rsidRDefault="00FE0F75" w:rsidP="00571B8A">
      <w:pPr>
        <w:spacing w:before="29" w:line="288" w:lineRule="auto"/>
        <w:jc w:val="left"/>
        <w:rPr>
          <w:rFonts w:hint="eastAsia"/>
          <w:kern w:val="0"/>
          <w:sz w:val="24"/>
        </w:rPr>
      </w:pPr>
    </w:p>
    <w:p w:rsidR="001548F9" w:rsidRPr="001B7979" w:rsidRDefault="001548F9" w:rsidP="00571B8A">
      <w:pPr>
        <w:spacing w:before="29" w:line="288" w:lineRule="auto"/>
        <w:rPr>
          <w:b/>
          <w:bCs/>
          <w:color w:val="000000"/>
          <w:sz w:val="24"/>
        </w:rPr>
      </w:pPr>
      <w:r w:rsidRPr="001B7979">
        <w:rPr>
          <w:b/>
          <w:color w:val="000000"/>
          <w:sz w:val="24"/>
        </w:rPr>
        <w:t xml:space="preserve">7.12.5 </w:t>
      </w:r>
      <w:r w:rsidRPr="001B7979">
        <w:rPr>
          <w:b/>
          <w:bCs/>
          <w:color w:val="000000"/>
          <w:sz w:val="24"/>
        </w:rPr>
        <w:t>期末前十名股票中存在流通受限情况的说明</w:t>
      </w:r>
    </w:p>
    <w:p w:rsidR="001548F9" w:rsidRDefault="001548F9" w:rsidP="00571B8A">
      <w:pPr>
        <w:spacing w:before="29" w:line="288" w:lineRule="auto"/>
        <w:jc w:val="left"/>
        <w:rPr>
          <w:kern w:val="0"/>
          <w:sz w:val="24"/>
        </w:rPr>
      </w:pPr>
      <w:r w:rsidRPr="001B7979">
        <w:rPr>
          <w:kern w:val="0"/>
          <w:sz w:val="24"/>
        </w:rPr>
        <w:lastRenderedPageBreak/>
        <w:t>本基金本报告期末未持有股票。</w:t>
      </w:r>
    </w:p>
    <w:p w:rsidR="00FE0F75" w:rsidRPr="001B7979" w:rsidRDefault="00FE0F75" w:rsidP="00571B8A">
      <w:pPr>
        <w:spacing w:before="29" w:line="288" w:lineRule="auto"/>
        <w:jc w:val="left"/>
        <w:rPr>
          <w:rFonts w:hint="eastAsia"/>
          <w:kern w:val="0"/>
          <w:sz w:val="24"/>
        </w:rPr>
      </w:pPr>
    </w:p>
    <w:p w:rsidR="001548F9" w:rsidRPr="001B7979" w:rsidRDefault="001548F9" w:rsidP="00571B8A">
      <w:pPr>
        <w:spacing w:before="29" w:line="288" w:lineRule="auto"/>
        <w:rPr>
          <w:b/>
          <w:color w:val="000000"/>
          <w:sz w:val="24"/>
        </w:rPr>
      </w:pPr>
      <w:r w:rsidRPr="001B7979">
        <w:rPr>
          <w:b/>
          <w:color w:val="000000"/>
          <w:sz w:val="24"/>
        </w:rPr>
        <w:t xml:space="preserve">7.12.6 </w:t>
      </w:r>
      <w:r w:rsidRPr="001B7979">
        <w:rPr>
          <w:b/>
          <w:color w:val="000000"/>
          <w:sz w:val="24"/>
        </w:rPr>
        <w:t>投资组合报告附注的其他文字描述部分</w:t>
      </w:r>
    </w:p>
    <w:p w:rsidR="001548F9" w:rsidRPr="001B7979" w:rsidRDefault="001548F9" w:rsidP="0013569F">
      <w:pPr>
        <w:spacing w:before="29" w:line="288" w:lineRule="auto"/>
        <w:rPr>
          <w:kern w:val="0"/>
          <w:sz w:val="24"/>
        </w:rPr>
      </w:pPr>
      <w:r w:rsidRPr="001B7979">
        <w:rPr>
          <w:kern w:val="0"/>
          <w:sz w:val="24"/>
        </w:rPr>
        <w:t>由于四舍五入的原因，分项之和与合计项之间可能存在尾差。</w:t>
      </w:r>
    </w:p>
    <w:p w:rsidR="00473E6B" w:rsidRPr="001B7979" w:rsidRDefault="00473E6B" w:rsidP="00571B8A">
      <w:pPr>
        <w:spacing w:before="29" w:line="288" w:lineRule="auto"/>
        <w:ind w:firstLineChars="200" w:firstLine="480"/>
        <w:rPr>
          <w:kern w:val="0"/>
          <w:sz w:val="24"/>
        </w:rPr>
      </w:pPr>
    </w:p>
    <w:p w:rsidR="008E4715"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79" w:name="_Toc17796131"/>
      <w:r w:rsidRPr="001B7979">
        <w:rPr>
          <w:b/>
          <w:bCs/>
          <w:szCs w:val="24"/>
          <w:lang w:val="en-US"/>
        </w:rPr>
        <w:t xml:space="preserve">§8 </w:t>
      </w:r>
      <w:bookmarkStart w:id="80" w:name="_Toc225500050"/>
      <w:r w:rsidRPr="001B7979">
        <w:rPr>
          <w:b/>
          <w:bCs/>
          <w:szCs w:val="24"/>
          <w:lang w:val="en-US"/>
        </w:rPr>
        <w:t xml:space="preserve"> </w:t>
      </w:r>
      <w:r w:rsidRPr="001B7979">
        <w:rPr>
          <w:b/>
          <w:bCs/>
          <w:szCs w:val="24"/>
          <w:lang w:val="en-US"/>
        </w:rPr>
        <w:t>基金份额持有人信息</w:t>
      </w:r>
      <w:bookmarkEnd w:id="79"/>
    </w:p>
    <w:p w:rsidR="001548F9" w:rsidRPr="001B7979" w:rsidRDefault="001548F9" w:rsidP="00571B8A">
      <w:pPr>
        <w:pStyle w:val="20"/>
        <w:spacing w:before="29" w:after="0" w:line="288" w:lineRule="auto"/>
        <w:rPr>
          <w:rFonts w:ascii="Times New Roman" w:hAnsi="Times New Roman"/>
          <w:kern w:val="0"/>
          <w:szCs w:val="24"/>
        </w:rPr>
      </w:pPr>
      <w:bookmarkStart w:id="81" w:name="_Toc17796132"/>
      <w:r w:rsidRPr="001B7979">
        <w:rPr>
          <w:rFonts w:ascii="Times New Roman" w:hAnsi="Times New Roman"/>
          <w:kern w:val="0"/>
          <w:szCs w:val="24"/>
        </w:rPr>
        <w:t>8.</w:t>
      </w:r>
      <w:bookmarkEnd w:id="80"/>
      <w:r w:rsidRPr="001B7979">
        <w:rPr>
          <w:rFonts w:ascii="Times New Roman" w:hAnsi="Times New Roman"/>
          <w:kern w:val="0"/>
          <w:szCs w:val="24"/>
        </w:rPr>
        <w:t>1</w:t>
      </w:r>
      <w:bookmarkStart w:id="82" w:name="_Toc225500051"/>
      <w:r w:rsidRPr="001B7979">
        <w:rPr>
          <w:rFonts w:ascii="Times New Roman" w:hAnsi="Times New Roman"/>
          <w:kern w:val="0"/>
          <w:szCs w:val="24"/>
        </w:rPr>
        <w:t xml:space="preserve"> </w:t>
      </w:r>
      <w:r w:rsidRPr="001B7979">
        <w:rPr>
          <w:rFonts w:ascii="Times New Roman" w:hAnsi="Times New Roman"/>
          <w:kern w:val="0"/>
          <w:szCs w:val="24"/>
        </w:rPr>
        <w:t>期末基金份额持有人户数及持有人结构</w:t>
      </w:r>
      <w:bookmarkEnd w:id="81"/>
    </w:p>
    <w:p w:rsidR="003F778C" w:rsidRPr="001B7979" w:rsidRDefault="003F778C" w:rsidP="00F7407C">
      <w:pPr>
        <w:autoSpaceDE w:val="0"/>
        <w:autoSpaceDN w:val="0"/>
        <w:adjustRightInd w:val="0"/>
        <w:spacing w:before="29" w:line="288" w:lineRule="auto"/>
        <w:ind w:left="15"/>
        <w:jc w:val="right"/>
        <w:rPr>
          <w:color w:val="000000"/>
          <w:sz w:val="24"/>
        </w:rPr>
      </w:pPr>
      <w:r w:rsidRPr="001B7979">
        <w:rPr>
          <w:color w:val="000000"/>
          <w:sz w:val="24"/>
        </w:rPr>
        <w:t>份额</w:t>
      </w:r>
      <w:bookmarkEnd w:id="82"/>
      <w:r w:rsidRPr="001B7979">
        <w:rPr>
          <w:color w:val="000000"/>
          <w:sz w:val="24"/>
        </w:rPr>
        <w:t>单位：份</w:t>
      </w:r>
    </w:p>
    <w:p w:rsidR="003F778C" w:rsidRPr="001B7979" w:rsidRDefault="003F778C" w:rsidP="003F778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3F778C" w:rsidRPr="001B7979" w:rsidTr="008C0040">
        <w:trPr>
          <w:jc w:val="center"/>
        </w:trPr>
        <w:tc>
          <w:tcPr>
            <w:tcW w:w="669" w:type="pct"/>
            <w:vMerge w:val="restart"/>
            <w:tcBorders>
              <w:top w:val="single" w:sz="8" w:space="0" w:color="000000"/>
              <w:left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持有人户数</w:t>
            </w:r>
            <w:r w:rsidRPr="001B7979">
              <w:rPr>
                <w:sz w:val="24"/>
              </w:rPr>
              <w:t>(</w:t>
            </w:r>
            <w:r w:rsidRPr="001B7979">
              <w:rPr>
                <w:sz w:val="24"/>
              </w:rPr>
              <w:t>户</w:t>
            </w:r>
            <w:r w:rsidRPr="001B7979">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A30C08">
            <w:pPr>
              <w:spacing w:before="29" w:line="288" w:lineRule="auto"/>
              <w:jc w:val="center"/>
              <w:rPr>
                <w:sz w:val="24"/>
              </w:rPr>
            </w:pPr>
            <w:r w:rsidRPr="001B7979">
              <w:rPr>
                <w:sz w:val="24"/>
              </w:rPr>
              <w:t>持有人结构</w:t>
            </w:r>
          </w:p>
        </w:tc>
      </w:tr>
      <w:tr w:rsidR="003F778C" w:rsidRPr="001B7979" w:rsidTr="008C0040">
        <w:trPr>
          <w:jc w:val="center"/>
        </w:trPr>
        <w:tc>
          <w:tcPr>
            <w:tcW w:w="669" w:type="pct"/>
            <w:vMerge/>
            <w:tcBorders>
              <w:left w:val="single" w:sz="8" w:space="0" w:color="000000"/>
              <w:right w:val="single" w:sz="8" w:space="0" w:color="000000"/>
            </w:tcBorders>
          </w:tcPr>
          <w:p w:rsidR="003F778C" w:rsidRPr="001B7979"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个人投资者</w:t>
            </w:r>
          </w:p>
        </w:tc>
      </w:tr>
      <w:tr w:rsidR="003F778C" w:rsidRPr="001B7979" w:rsidTr="008C0040">
        <w:trPr>
          <w:jc w:val="center"/>
        </w:trPr>
        <w:tc>
          <w:tcPr>
            <w:tcW w:w="669" w:type="pct"/>
            <w:vMerge/>
            <w:tcBorders>
              <w:left w:val="single" w:sz="8" w:space="0" w:color="000000"/>
              <w:bottom w:val="single" w:sz="8" w:space="0" w:color="000000"/>
              <w:right w:val="single" w:sz="8" w:space="0" w:color="000000"/>
            </w:tcBorders>
          </w:tcPr>
          <w:p w:rsidR="003F778C" w:rsidRPr="001B7979"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A30C08">
            <w:pPr>
              <w:spacing w:before="29" w:line="288" w:lineRule="auto"/>
              <w:jc w:val="center"/>
              <w:rPr>
                <w:sz w:val="24"/>
              </w:rPr>
            </w:pPr>
            <w:r w:rsidRPr="001B7979">
              <w:rPr>
                <w:sz w:val="24"/>
              </w:rPr>
              <w:t>占总份额比例</w:t>
            </w:r>
          </w:p>
        </w:tc>
      </w:tr>
      <w:tr w:rsidR="003F778C" w:rsidRPr="001B7979" w:rsidTr="008C0040">
        <w:trPr>
          <w:jc w:val="center"/>
        </w:trPr>
        <w:tc>
          <w:tcPr>
            <w:tcW w:w="669" w:type="pct"/>
            <w:tcBorders>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交银纯债债券发起</w:t>
            </w:r>
            <w:r w:rsidRPr="001B7979">
              <w:rPr>
                <w:bCs/>
                <w:sz w:val="24"/>
              </w:rPr>
              <w:t>A/B</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13,816</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35,821.37</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370,781,430.88</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74.92%</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124,126,572.15</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F7407C">
            <w:pPr>
              <w:spacing w:before="29" w:line="288" w:lineRule="auto"/>
              <w:jc w:val="center"/>
              <w:rPr>
                <w:bCs/>
                <w:sz w:val="24"/>
              </w:rPr>
            </w:pPr>
            <w:r w:rsidRPr="001B7979">
              <w:rPr>
                <w:bCs/>
                <w:sz w:val="24"/>
              </w:rPr>
              <w:t>25.08%</w:t>
            </w:r>
          </w:p>
        </w:tc>
      </w:tr>
      <w:tr w:rsidR="003F778C" w:rsidRPr="001B7979" w:rsidTr="008C0040">
        <w:trPr>
          <w:jc w:val="center"/>
        </w:trPr>
        <w:tc>
          <w:tcPr>
            <w:tcW w:w="669" w:type="pct"/>
            <w:tcBorders>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交银纯债债券发起</w:t>
            </w:r>
            <w:r w:rsidRPr="001B7979">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14,296</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3,273.50</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1,814.78</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0.00%</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46,796,202.21</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F7407C">
            <w:pPr>
              <w:spacing w:before="29" w:line="288" w:lineRule="auto"/>
              <w:jc w:val="center"/>
              <w:rPr>
                <w:bCs/>
                <w:sz w:val="24"/>
              </w:rPr>
            </w:pPr>
            <w:r w:rsidRPr="001B7979">
              <w:rPr>
                <w:bCs/>
                <w:sz w:val="24"/>
              </w:rPr>
              <w:t>100.00%</w:t>
            </w:r>
          </w:p>
        </w:tc>
      </w:tr>
      <w:tr w:rsidR="003F778C" w:rsidRPr="001B7979" w:rsidTr="008C0040">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28,112</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19,269.57</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370,783,245.66</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68.45%</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170,922,774.36</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F7407C">
            <w:pPr>
              <w:spacing w:before="29" w:line="288" w:lineRule="auto"/>
              <w:jc w:val="right"/>
              <w:rPr>
                <w:bCs/>
                <w:sz w:val="24"/>
              </w:rPr>
            </w:pPr>
            <w:r w:rsidRPr="001B7979">
              <w:rPr>
                <w:bCs/>
                <w:sz w:val="24"/>
              </w:rPr>
              <w:t>31.55%</w:t>
            </w:r>
          </w:p>
        </w:tc>
      </w:tr>
    </w:tbl>
    <w:p w:rsidR="003F778C" w:rsidRPr="001B7979" w:rsidRDefault="003F778C"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83" w:name="_Toc17796133"/>
      <w:r w:rsidRPr="001B7979">
        <w:rPr>
          <w:rFonts w:ascii="Times New Roman" w:hAnsi="Times New Roman"/>
          <w:kern w:val="0"/>
          <w:szCs w:val="24"/>
        </w:rPr>
        <w:t xml:space="preserve">8.2 </w:t>
      </w:r>
      <w:r w:rsidRPr="001B7979">
        <w:rPr>
          <w:rFonts w:ascii="Times New Roman" w:hAnsi="Times New Roman"/>
          <w:kern w:val="0"/>
          <w:szCs w:val="24"/>
        </w:rPr>
        <w:t>期末基金管理人的从业人员持有本基金的情况</w:t>
      </w:r>
      <w:bookmarkEnd w:id="83"/>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1B7979" w:rsidTr="009107AE">
        <w:tc>
          <w:tcPr>
            <w:tcW w:w="2321" w:type="dxa"/>
            <w:vAlign w:val="center"/>
          </w:tcPr>
          <w:p w:rsidR="00C156E5" w:rsidRPr="001B7979" w:rsidRDefault="00B621D7" w:rsidP="00571B8A">
            <w:pPr>
              <w:pStyle w:val="a0"/>
              <w:spacing w:before="29" w:line="288" w:lineRule="auto"/>
              <w:ind w:firstLineChars="0" w:firstLine="0"/>
              <w:jc w:val="center"/>
              <w:rPr>
                <w:sz w:val="24"/>
              </w:rPr>
            </w:pPr>
            <w:r w:rsidRPr="001B7979">
              <w:rPr>
                <w:sz w:val="24"/>
              </w:rPr>
              <w:t>项目</w:t>
            </w:r>
          </w:p>
          <w:p w:rsidR="00B621D7" w:rsidRPr="001B7979" w:rsidRDefault="00B621D7" w:rsidP="00571B8A">
            <w:pPr>
              <w:pStyle w:val="a0"/>
              <w:spacing w:before="29" w:line="288" w:lineRule="auto"/>
              <w:ind w:firstLineChars="0" w:firstLine="0"/>
              <w:jc w:val="center"/>
              <w:rPr>
                <w:sz w:val="24"/>
              </w:rPr>
            </w:pPr>
          </w:p>
        </w:tc>
        <w:tc>
          <w:tcPr>
            <w:tcW w:w="2321" w:type="dxa"/>
            <w:vAlign w:val="center"/>
          </w:tcPr>
          <w:p w:rsidR="00B621D7" w:rsidRPr="001B7979" w:rsidRDefault="00B621D7" w:rsidP="00571B8A">
            <w:pPr>
              <w:pStyle w:val="a0"/>
              <w:spacing w:before="29" w:line="288" w:lineRule="auto"/>
              <w:ind w:firstLineChars="0" w:firstLine="0"/>
              <w:jc w:val="center"/>
              <w:rPr>
                <w:sz w:val="24"/>
              </w:rPr>
            </w:pPr>
            <w:r w:rsidRPr="001B7979">
              <w:rPr>
                <w:sz w:val="24"/>
              </w:rPr>
              <w:t>份额级别</w:t>
            </w:r>
          </w:p>
        </w:tc>
        <w:tc>
          <w:tcPr>
            <w:tcW w:w="2322" w:type="dxa"/>
            <w:vAlign w:val="center"/>
          </w:tcPr>
          <w:p w:rsidR="00B621D7" w:rsidRPr="001B7979" w:rsidRDefault="00B621D7" w:rsidP="00571B8A">
            <w:pPr>
              <w:pStyle w:val="a0"/>
              <w:spacing w:before="29" w:line="288" w:lineRule="auto"/>
              <w:ind w:firstLineChars="0" w:firstLine="0"/>
              <w:jc w:val="center"/>
              <w:rPr>
                <w:sz w:val="24"/>
              </w:rPr>
            </w:pPr>
            <w:r w:rsidRPr="001B7979">
              <w:rPr>
                <w:sz w:val="24"/>
              </w:rPr>
              <w:t>持有份额总数（份）</w:t>
            </w:r>
          </w:p>
        </w:tc>
        <w:tc>
          <w:tcPr>
            <w:tcW w:w="2322" w:type="dxa"/>
            <w:vAlign w:val="center"/>
          </w:tcPr>
          <w:p w:rsidR="00B621D7" w:rsidRPr="001B7979" w:rsidRDefault="00B621D7" w:rsidP="00571B8A">
            <w:pPr>
              <w:pStyle w:val="a0"/>
              <w:spacing w:before="29" w:line="288" w:lineRule="auto"/>
              <w:ind w:firstLineChars="0" w:firstLine="0"/>
              <w:jc w:val="center"/>
              <w:rPr>
                <w:sz w:val="24"/>
              </w:rPr>
            </w:pPr>
            <w:r w:rsidRPr="001B7979">
              <w:rPr>
                <w:sz w:val="24"/>
              </w:rPr>
              <w:t>占基金总份额比例</w:t>
            </w:r>
          </w:p>
        </w:tc>
      </w:tr>
      <w:tr w:rsidR="00B621D7" w:rsidRPr="001B7979" w:rsidTr="009107AE">
        <w:tc>
          <w:tcPr>
            <w:tcW w:w="2321" w:type="dxa"/>
            <w:vMerge w:val="restart"/>
            <w:vAlign w:val="center"/>
          </w:tcPr>
          <w:p w:rsidR="00B621D7" w:rsidRPr="001B7979" w:rsidRDefault="007C0872" w:rsidP="00571B8A">
            <w:pPr>
              <w:pStyle w:val="a0"/>
              <w:spacing w:before="29" w:line="288" w:lineRule="auto"/>
              <w:ind w:firstLineChars="0" w:firstLine="0"/>
              <w:jc w:val="center"/>
              <w:rPr>
                <w:sz w:val="24"/>
              </w:rPr>
            </w:pPr>
            <w:r w:rsidRPr="001B7979">
              <w:rPr>
                <w:color w:val="000000"/>
                <w:sz w:val="24"/>
              </w:rPr>
              <w:t>基金管理人</w:t>
            </w:r>
            <w:r w:rsidR="00B621D7" w:rsidRPr="001B7979">
              <w:rPr>
                <w:color w:val="000000"/>
                <w:sz w:val="24"/>
              </w:rPr>
              <w:t>所有从业人员持有本基金</w:t>
            </w:r>
          </w:p>
        </w:tc>
        <w:tc>
          <w:tcPr>
            <w:tcW w:w="2321" w:type="dxa"/>
            <w:vAlign w:val="center"/>
          </w:tcPr>
          <w:p w:rsidR="00B621D7" w:rsidRPr="001B7979" w:rsidRDefault="00B621D7" w:rsidP="00571B8A">
            <w:pPr>
              <w:spacing w:before="29" w:line="288" w:lineRule="auto"/>
              <w:jc w:val="right"/>
              <w:rPr>
                <w:color w:val="000000"/>
                <w:kern w:val="0"/>
                <w:sz w:val="24"/>
              </w:rPr>
            </w:pPr>
            <w:r w:rsidRPr="001B7979">
              <w:rPr>
                <w:sz w:val="24"/>
              </w:rPr>
              <w:t>交银纯债债券发起</w:t>
            </w:r>
            <w:r w:rsidRPr="001B7979">
              <w:rPr>
                <w:sz w:val="24"/>
              </w:rPr>
              <w:t>A/B</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366,763.69</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0.07%</w:t>
            </w:r>
          </w:p>
        </w:tc>
      </w:tr>
      <w:tr w:rsidR="00B621D7" w:rsidRPr="001B7979" w:rsidTr="009107AE">
        <w:tc>
          <w:tcPr>
            <w:tcW w:w="2321" w:type="dxa"/>
            <w:vMerge/>
            <w:vAlign w:val="center"/>
          </w:tcPr>
          <w:p w:rsidR="00B621D7" w:rsidRPr="001B7979" w:rsidRDefault="00B621D7" w:rsidP="00571B8A">
            <w:pPr>
              <w:pStyle w:val="a0"/>
              <w:spacing w:before="29" w:line="288" w:lineRule="auto"/>
              <w:ind w:firstLineChars="0" w:firstLine="0"/>
              <w:rPr>
                <w:sz w:val="24"/>
              </w:rPr>
            </w:pPr>
          </w:p>
        </w:tc>
        <w:tc>
          <w:tcPr>
            <w:tcW w:w="2321" w:type="dxa"/>
            <w:vAlign w:val="center"/>
          </w:tcPr>
          <w:p w:rsidR="00B621D7" w:rsidRPr="001B7979" w:rsidRDefault="00B621D7" w:rsidP="00571B8A">
            <w:pPr>
              <w:spacing w:before="29" w:line="288" w:lineRule="auto"/>
              <w:jc w:val="right"/>
              <w:rPr>
                <w:color w:val="000000"/>
                <w:kern w:val="0"/>
                <w:sz w:val="24"/>
              </w:rPr>
            </w:pPr>
            <w:r w:rsidRPr="001B7979">
              <w:rPr>
                <w:sz w:val="24"/>
              </w:rPr>
              <w:t>交银纯债债券发起</w:t>
            </w:r>
            <w:r w:rsidRPr="001B7979">
              <w:rPr>
                <w:sz w:val="24"/>
              </w:rPr>
              <w:t>C</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10,272.27</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0.02%</w:t>
            </w:r>
          </w:p>
        </w:tc>
      </w:tr>
      <w:tr w:rsidR="00B621D7" w:rsidRPr="001B7979" w:rsidTr="009107AE">
        <w:tc>
          <w:tcPr>
            <w:tcW w:w="2321" w:type="dxa"/>
            <w:vMerge/>
            <w:vAlign w:val="center"/>
          </w:tcPr>
          <w:p w:rsidR="00B621D7" w:rsidRPr="001B7979" w:rsidRDefault="00B621D7" w:rsidP="00571B8A">
            <w:pPr>
              <w:pStyle w:val="a0"/>
              <w:spacing w:before="29" w:line="288" w:lineRule="auto"/>
              <w:ind w:firstLineChars="0" w:firstLine="0"/>
              <w:rPr>
                <w:sz w:val="24"/>
              </w:rPr>
            </w:pPr>
          </w:p>
        </w:tc>
        <w:tc>
          <w:tcPr>
            <w:tcW w:w="2321" w:type="dxa"/>
            <w:vAlign w:val="center"/>
          </w:tcPr>
          <w:p w:rsidR="00B621D7" w:rsidRPr="001B7979" w:rsidRDefault="00B621D7" w:rsidP="00571B8A">
            <w:pPr>
              <w:widowControl/>
              <w:spacing w:before="29" w:line="288" w:lineRule="auto"/>
              <w:jc w:val="center"/>
              <w:rPr>
                <w:color w:val="000000"/>
                <w:kern w:val="0"/>
                <w:sz w:val="24"/>
              </w:rPr>
            </w:pPr>
            <w:r w:rsidRPr="001B7979">
              <w:rPr>
                <w:color w:val="000000"/>
                <w:kern w:val="0"/>
                <w:sz w:val="24"/>
              </w:rPr>
              <w:t>合计</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377,035.96</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0.07%</w:t>
            </w:r>
          </w:p>
        </w:tc>
      </w:tr>
    </w:tbl>
    <w:p w:rsidR="00D87B6B" w:rsidRPr="001B7979" w:rsidRDefault="00D87B6B" w:rsidP="00D87B6B">
      <w:pPr>
        <w:spacing w:line="360" w:lineRule="auto"/>
        <w:jc w:val="left"/>
        <w:rPr>
          <w:kern w:val="0"/>
          <w:szCs w:val="21"/>
        </w:rPr>
      </w:pPr>
    </w:p>
    <w:p w:rsidR="00D87B6B" w:rsidRPr="001B7979" w:rsidRDefault="00D87B6B" w:rsidP="00D613AA">
      <w:pPr>
        <w:pStyle w:val="20"/>
        <w:spacing w:before="29" w:after="0" w:line="288" w:lineRule="auto"/>
        <w:rPr>
          <w:rFonts w:ascii="Times New Roman" w:hAnsi="Times New Roman"/>
          <w:kern w:val="0"/>
          <w:szCs w:val="24"/>
        </w:rPr>
      </w:pPr>
      <w:bookmarkStart w:id="84" w:name="_Toc17796134"/>
      <w:r w:rsidRPr="001B7979">
        <w:rPr>
          <w:rFonts w:ascii="Times New Roman" w:hAnsi="Times New Roman"/>
          <w:kern w:val="0"/>
          <w:szCs w:val="24"/>
        </w:rPr>
        <w:t>8.3</w:t>
      </w:r>
      <w:r w:rsidRPr="001B7979">
        <w:rPr>
          <w:rFonts w:ascii="Times New Roman" w:hAnsi="Times New Roman" w:hint="eastAsia"/>
          <w:kern w:val="0"/>
          <w:szCs w:val="24"/>
        </w:rPr>
        <w:t>期末基金管理人的从业人员持有本开放式基金份额总量区间的情况</w:t>
      </w:r>
      <w:bookmarkEnd w:id="84"/>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D87B6B" w:rsidRPr="001B7979" w:rsidTr="00567079">
        <w:trPr>
          <w:trHeight w:val="285"/>
        </w:trPr>
        <w:tc>
          <w:tcPr>
            <w:tcW w:w="2548" w:type="dxa"/>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sz w:val="24"/>
              </w:rPr>
            </w:pPr>
            <w:r w:rsidRPr="001B7979">
              <w:rPr>
                <w:rFonts w:hint="eastAsia"/>
                <w:sz w:val="24"/>
              </w:rPr>
              <w:t>项目</w:t>
            </w: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sz w:val="24"/>
              </w:rPr>
            </w:pPr>
            <w:r w:rsidRPr="001B7979">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sz w:val="24"/>
              </w:rPr>
            </w:pPr>
            <w:r w:rsidRPr="001B7979">
              <w:rPr>
                <w:rFonts w:hint="eastAsia"/>
                <w:sz w:val="24"/>
              </w:rPr>
              <w:t>持有基金份额总量的数量区间（万份）</w:t>
            </w:r>
          </w:p>
        </w:tc>
      </w:tr>
      <w:tr w:rsidR="00D87B6B" w:rsidRPr="001B7979" w:rsidTr="00567079">
        <w:trPr>
          <w:trHeight w:val="285"/>
        </w:trPr>
        <w:tc>
          <w:tcPr>
            <w:tcW w:w="2548" w:type="dxa"/>
            <w:vMerge w:val="restart"/>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kern w:val="0"/>
                <w:szCs w:val="21"/>
              </w:rPr>
            </w:pPr>
            <w:r w:rsidRPr="001B7979">
              <w:rPr>
                <w:rFonts w:hint="eastAsia"/>
                <w:color w:val="000000"/>
                <w:sz w:val="24"/>
              </w:rPr>
              <w:lastRenderedPageBreak/>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交银纯债债券发起</w:t>
            </w:r>
            <w:r w:rsidRPr="001B7979">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0~10</w:t>
            </w:r>
          </w:p>
        </w:tc>
      </w:tr>
      <w:tr w:rsidR="00D87B6B" w:rsidRPr="001B7979" w:rsidTr="00567079">
        <w:trPr>
          <w:trHeight w:val="285"/>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交银纯债债券发起</w:t>
            </w:r>
            <w:r w:rsidRPr="001B7979">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567079">
        <w:trPr>
          <w:trHeight w:val="285"/>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0~10</w:t>
            </w:r>
          </w:p>
        </w:tc>
      </w:tr>
      <w:tr w:rsidR="00D87B6B" w:rsidRPr="001B7979" w:rsidTr="00567079">
        <w:trPr>
          <w:trHeight w:val="285"/>
        </w:trPr>
        <w:tc>
          <w:tcPr>
            <w:tcW w:w="2548" w:type="dxa"/>
            <w:vMerge w:val="restart"/>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kern w:val="0"/>
                <w:szCs w:val="21"/>
              </w:rPr>
            </w:pPr>
            <w:r w:rsidRPr="001B7979">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交银纯债债券发起</w:t>
            </w:r>
            <w:r w:rsidRPr="001B7979">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567079">
        <w:trPr>
          <w:trHeight w:val="525"/>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交银纯债债券发起</w:t>
            </w:r>
            <w:r w:rsidRPr="001B7979">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567079">
        <w:trPr>
          <w:trHeight w:val="653"/>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bl>
    <w:p w:rsidR="002A5BA3" w:rsidRPr="001B7979" w:rsidRDefault="002A5BA3" w:rsidP="002A5BA3">
      <w:pPr>
        <w:spacing w:before="29" w:line="288" w:lineRule="auto"/>
        <w:jc w:val="left"/>
        <w:rPr>
          <w:kern w:val="0"/>
          <w:sz w:val="24"/>
        </w:rPr>
      </w:pPr>
    </w:p>
    <w:p w:rsidR="00705EC3" w:rsidRPr="001B7979" w:rsidRDefault="00705EC3" w:rsidP="00571B8A">
      <w:pPr>
        <w:pStyle w:val="20"/>
        <w:spacing w:before="29" w:after="0" w:line="288" w:lineRule="auto"/>
        <w:rPr>
          <w:rFonts w:ascii="Times New Roman" w:hAnsi="Times New Roman"/>
          <w:kern w:val="0"/>
          <w:szCs w:val="24"/>
        </w:rPr>
      </w:pPr>
      <w:bookmarkStart w:id="85" w:name="_Toc17796135"/>
      <w:r w:rsidRPr="001B7979">
        <w:rPr>
          <w:rFonts w:ascii="Times New Roman" w:hAnsi="Times New Roman"/>
          <w:kern w:val="0"/>
          <w:szCs w:val="24"/>
        </w:rPr>
        <w:t>8.4</w:t>
      </w:r>
      <w:r w:rsidRPr="001B7979">
        <w:rPr>
          <w:rFonts w:ascii="Times New Roman" w:hAnsi="Times New Roman"/>
          <w:kern w:val="0"/>
          <w:szCs w:val="24"/>
        </w:rPr>
        <w:t>发起式基金发起资金持有份额情况</w:t>
      </w:r>
      <w:bookmarkEnd w:id="85"/>
    </w:p>
    <w:p w:rsidR="00705EC3" w:rsidRPr="001B7979" w:rsidRDefault="00705EC3" w:rsidP="00571B8A">
      <w:pPr>
        <w:spacing w:before="29" w:line="288" w:lineRule="auto"/>
        <w:jc w:val="left"/>
        <w:rPr>
          <w:kern w:val="0"/>
          <w:sz w:val="24"/>
        </w:rPr>
      </w:pPr>
      <w:r w:rsidRPr="001B7979">
        <w:rPr>
          <w:kern w:val="0"/>
          <w:sz w:val="24"/>
        </w:rPr>
        <w:t>基金管理人于本基金募集期内运用固有资金认购本基金份额</w:t>
      </w:r>
      <w:r w:rsidRPr="001B7979">
        <w:rPr>
          <w:kern w:val="0"/>
          <w:sz w:val="24"/>
        </w:rPr>
        <w:t>10,000,000.00</w:t>
      </w:r>
      <w:r w:rsidRPr="001B7979">
        <w:rPr>
          <w:kern w:val="0"/>
          <w:sz w:val="24"/>
        </w:rPr>
        <w:t>元人民币（不含募集期利息结转的份额），作为本基金的发起资金。自本基金基金合同生效之日起，发起资金所认购的基金份额持有期限不低于三年。本基金管理人持有的发起份额已于</w:t>
      </w:r>
      <w:r w:rsidRPr="001B7979">
        <w:rPr>
          <w:kern w:val="0"/>
          <w:sz w:val="24"/>
        </w:rPr>
        <w:t>2017</w:t>
      </w:r>
      <w:r w:rsidRPr="001B7979">
        <w:rPr>
          <w:kern w:val="0"/>
          <w:sz w:val="24"/>
        </w:rPr>
        <w:t>年一季度全部赎回，相应份额的持有期限符合基金合同的约定。</w:t>
      </w:r>
    </w:p>
    <w:p w:rsidR="00662301" w:rsidRPr="001B7979" w:rsidRDefault="00662301" w:rsidP="00571B8A">
      <w:pPr>
        <w:spacing w:before="29" w:line="288" w:lineRule="auto"/>
        <w:jc w:val="left"/>
        <w:rPr>
          <w:kern w:val="0"/>
          <w:sz w:val="24"/>
        </w:rPr>
      </w:pPr>
    </w:p>
    <w:p w:rsidR="0015118B"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86" w:name="_Toc17796136"/>
      <w:r w:rsidRPr="001B7979">
        <w:rPr>
          <w:b/>
          <w:bCs/>
          <w:szCs w:val="24"/>
          <w:lang w:val="en-US"/>
        </w:rPr>
        <w:t>§9</w:t>
      </w:r>
      <w:r w:rsidRPr="001B7979">
        <w:rPr>
          <w:b/>
          <w:bCs/>
          <w:szCs w:val="24"/>
          <w:lang w:val="en-US"/>
        </w:rPr>
        <w:t>开</w:t>
      </w:r>
      <w:bookmarkStart w:id="87" w:name="_Toc225500053"/>
      <w:r w:rsidRPr="001B7979">
        <w:rPr>
          <w:b/>
          <w:bCs/>
          <w:szCs w:val="24"/>
          <w:lang w:val="en-US"/>
        </w:rPr>
        <w:t>放式基金份额变动</w:t>
      </w:r>
      <w:bookmarkEnd w:id="86"/>
    </w:p>
    <w:p w:rsidR="001548F9" w:rsidRPr="001B7979" w:rsidRDefault="001548F9" w:rsidP="00571B8A">
      <w:pPr>
        <w:spacing w:before="29" w:line="288" w:lineRule="auto"/>
        <w:jc w:val="right"/>
        <w:rPr>
          <w:sz w:val="24"/>
        </w:rPr>
      </w:pPr>
      <w:r w:rsidRPr="001B7979">
        <w:rPr>
          <w:sz w:val="24"/>
        </w:rPr>
        <w:t>单位</w:t>
      </w:r>
      <w:bookmarkEnd w:id="87"/>
      <w:r w:rsidRPr="001B7979">
        <w:rPr>
          <w:sz w:val="24"/>
        </w:rPr>
        <w:t>：份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1"/>
        <w:gridCol w:w="2906"/>
      </w:tblGrid>
      <w:tr w:rsidR="00343AD4" w:rsidRPr="001B7979" w:rsidTr="0030361A">
        <w:tc>
          <w:tcPr>
            <w:tcW w:w="1812" w:type="pct"/>
            <w:vAlign w:val="center"/>
          </w:tcPr>
          <w:p w:rsidR="00343AD4" w:rsidRPr="001B7979" w:rsidRDefault="00343AD4" w:rsidP="00571B8A">
            <w:pPr>
              <w:spacing w:before="29" w:line="288" w:lineRule="auto"/>
              <w:jc w:val="center"/>
              <w:rPr>
                <w:sz w:val="24"/>
              </w:rPr>
            </w:pPr>
            <w:r w:rsidRPr="001B7979">
              <w:rPr>
                <w:sz w:val="24"/>
              </w:rPr>
              <w:t>项目</w:t>
            </w:r>
          </w:p>
        </w:tc>
        <w:tc>
          <w:tcPr>
            <w:tcW w:w="1573" w:type="pct"/>
            <w:vAlign w:val="center"/>
          </w:tcPr>
          <w:p w:rsidR="00343AD4" w:rsidRPr="001B7979" w:rsidRDefault="00343AD4" w:rsidP="00571B8A">
            <w:pPr>
              <w:spacing w:before="29" w:line="288" w:lineRule="auto"/>
              <w:jc w:val="center"/>
              <w:rPr>
                <w:sz w:val="24"/>
              </w:rPr>
            </w:pPr>
            <w:r w:rsidRPr="001B7979">
              <w:rPr>
                <w:sz w:val="24"/>
              </w:rPr>
              <w:t>交银纯债债券发起</w:t>
            </w:r>
            <w:r w:rsidRPr="001B7979">
              <w:rPr>
                <w:sz w:val="24"/>
              </w:rPr>
              <w:t>A/B</w:t>
            </w:r>
          </w:p>
        </w:tc>
        <w:tc>
          <w:tcPr>
            <w:tcW w:w="1615" w:type="pct"/>
            <w:vAlign w:val="center"/>
          </w:tcPr>
          <w:p w:rsidR="00343AD4" w:rsidRPr="001B7979" w:rsidRDefault="00343AD4" w:rsidP="00571B8A">
            <w:pPr>
              <w:spacing w:before="29" w:line="288" w:lineRule="auto"/>
              <w:jc w:val="center"/>
              <w:rPr>
                <w:sz w:val="24"/>
              </w:rPr>
            </w:pPr>
            <w:r w:rsidRPr="001B7979">
              <w:rPr>
                <w:sz w:val="24"/>
              </w:rPr>
              <w:t>交银纯债债券发起</w:t>
            </w:r>
            <w:r w:rsidRPr="001B7979">
              <w:rPr>
                <w:sz w:val="24"/>
              </w:rPr>
              <w:t>C</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基金合同生效日（</w:t>
            </w:r>
            <w:r w:rsidRPr="001B7979">
              <w:rPr>
                <w:sz w:val="24"/>
              </w:rPr>
              <w:t>2012</w:t>
            </w:r>
            <w:r w:rsidRPr="001B7979">
              <w:rPr>
                <w:sz w:val="24"/>
              </w:rPr>
              <w:t>年</w:t>
            </w:r>
            <w:r w:rsidRPr="001B7979">
              <w:rPr>
                <w:sz w:val="24"/>
              </w:rPr>
              <w:t>12</w:t>
            </w:r>
            <w:r w:rsidRPr="001B7979">
              <w:rPr>
                <w:sz w:val="24"/>
              </w:rPr>
              <w:t>月</w:t>
            </w:r>
            <w:r w:rsidRPr="001B7979">
              <w:rPr>
                <w:sz w:val="24"/>
              </w:rPr>
              <w:t>19</w:t>
            </w:r>
            <w:r w:rsidRPr="001B7979">
              <w:rPr>
                <w:sz w:val="24"/>
              </w:rPr>
              <w:t>日）基金份额总额</w:t>
            </w:r>
          </w:p>
        </w:tc>
        <w:tc>
          <w:tcPr>
            <w:tcW w:w="1573" w:type="pct"/>
            <w:vAlign w:val="center"/>
          </w:tcPr>
          <w:p w:rsidR="001548F9" w:rsidRPr="001B7979" w:rsidRDefault="001548F9" w:rsidP="00571B8A">
            <w:pPr>
              <w:spacing w:before="29" w:line="288" w:lineRule="auto"/>
              <w:jc w:val="right"/>
              <w:rPr>
                <w:sz w:val="24"/>
              </w:rPr>
            </w:pPr>
            <w:r w:rsidRPr="001B7979">
              <w:rPr>
                <w:sz w:val="24"/>
              </w:rPr>
              <w:t>1,492,407,903.76</w:t>
            </w:r>
          </w:p>
        </w:tc>
        <w:tc>
          <w:tcPr>
            <w:tcW w:w="1615" w:type="pct"/>
            <w:vAlign w:val="center"/>
          </w:tcPr>
          <w:p w:rsidR="001548F9" w:rsidRPr="001B7979" w:rsidRDefault="001548F9" w:rsidP="00571B8A">
            <w:pPr>
              <w:spacing w:before="29" w:line="288" w:lineRule="auto"/>
              <w:jc w:val="right"/>
              <w:rPr>
                <w:sz w:val="24"/>
              </w:rPr>
            </w:pPr>
            <w:r w:rsidRPr="001B7979">
              <w:rPr>
                <w:sz w:val="24"/>
              </w:rPr>
              <w:t>624,227,055.45</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本报告期期初基金份额总额</w:t>
            </w:r>
          </w:p>
        </w:tc>
        <w:tc>
          <w:tcPr>
            <w:tcW w:w="1573" w:type="pct"/>
            <w:vAlign w:val="center"/>
          </w:tcPr>
          <w:p w:rsidR="001548F9" w:rsidRPr="001B7979" w:rsidRDefault="001548F9" w:rsidP="00571B8A">
            <w:pPr>
              <w:spacing w:before="29" w:line="288" w:lineRule="auto"/>
              <w:jc w:val="right"/>
              <w:rPr>
                <w:sz w:val="24"/>
              </w:rPr>
            </w:pPr>
            <w:r w:rsidRPr="001B7979">
              <w:rPr>
                <w:sz w:val="24"/>
              </w:rPr>
              <w:t>237,993,758.36</w:t>
            </w:r>
          </w:p>
        </w:tc>
        <w:tc>
          <w:tcPr>
            <w:tcW w:w="1615" w:type="pct"/>
            <w:vAlign w:val="center"/>
          </w:tcPr>
          <w:p w:rsidR="001548F9" w:rsidRPr="001B7979" w:rsidRDefault="001548F9" w:rsidP="00571B8A">
            <w:pPr>
              <w:spacing w:before="29" w:line="288" w:lineRule="auto"/>
              <w:jc w:val="right"/>
              <w:rPr>
                <w:sz w:val="24"/>
              </w:rPr>
            </w:pPr>
            <w:r w:rsidRPr="001B7979">
              <w:rPr>
                <w:sz w:val="24"/>
              </w:rPr>
              <w:t>62,329,687.62</w:t>
            </w:r>
          </w:p>
        </w:tc>
      </w:tr>
      <w:tr w:rsidR="001548F9" w:rsidRPr="001B7979" w:rsidTr="0030361A">
        <w:tc>
          <w:tcPr>
            <w:tcW w:w="1812" w:type="pct"/>
            <w:vAlign w:val="center"/>
          </w:tcPr>
          <w:p w:rsidR="001548F9" w:rsidRPr="001B7979" w:rsidRDefault="005151E7" w:rsidP="00571B8A">
            <w:pPr>
              <w:spacing w:before="29" w:line="288" w:lineRule="auto"/>
              <w:rPr>
                <w:sz w:val="24"/>
              </w:rPr>
            </w:pPr>
            <w:r w:rsidRPr="001B7979">
              <w:rPr>
                <w:sz w:val="24"/>
              </w:rPr>
              <w:t>本报告期</w:t>
            </w:r>
            <w:r w:rsidR="001548F9" w:rsidRPr="001B7979">
              <w:rPr>
                <w:sz w:val="24"/>
              </w:rPr>
              <w:t>基金总申购份额</w:t>
            </w:r>
          </w:p>
        </w:tc>
        <w:tc>
          <w:tcPr>
            <w:tcW w:w="1573" w:type="pct"/>
            <w:vAlign w:val="center"/>
          </w:tcPr>
          <w:p w:rsidR="001548F9" w:rsidRPr="001B7979" w:rsidRDefault="001548F9" w:rsidP="00571B8A">
            <w:pPr>
              <w:spacing w:before="29" w:line="288" w:lineRule="auto"/>
              <w:jc w:val="right"/>
              <w:rPr>
                <w:sz w:val="24"/>
              </w:rPr>
            </w:pPr>
            <w:r w:rsidRPr="001B7979">
              <w:rPr>
                <w:sz w:val="24"/>
              </w:rPr>
              <w:t>613,447,639.40</w:t>
            </w:r>
          </w:p>
        </w:tc>
        <w:tc>
          <w:tcPr>
            <w:tcW w:w="1615" w:type="pct"/>
            <w:vAlign w:val="center"/>
          </w:tcPr>
          <w:p w:rsidR="001548F9" w:rsidRPr="001B7979" w:rsidRDefault="001548F9" w:rsidP="00571B8A">
            <w:pPr>
              <w:spacing w:before="29" w:line="288" w:lineRule="auto"/>
              <w:jc w:val="right"/>
              <w:rPr>
                <w:sz w:val="24"/>
              </w:rPr>
            </w:pPr>
            <w:r w:rsidRPr="001B7979">
              <w:rPr>
                <w:sz w:val="24"/>
              </w:rPr>
              <w:t>233,593,716.76</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减：</w:t>
            </w:r>
            <w:r w:rsidR="005151E7" w:rsidRPr="001B7979">
              <w:rPr>
                <w:sz w:val="24"/>
              </w:rPr>
              <w:t>本报告期</w:t>
            </w:r>
            <w:r w:rsidRPr="001B7979">
              <w:rPr>
                <w:sz w:val="24"/>
              </w:rPr>
              <w:t>基金总赎回份额</w:t>
            </w:r>
          </w:p>
        </w:tc>
        <w:tc>
          <w:tcPr>
            <w:tcW w:w="1573" w:type="pct"/>
            <w:vAlign w:val="center"/>
          </w:tcPr>
          <w:p w:rsidR="001548F9" w:rsidRPr="001B7979" w:rsidRDefault="001548F9" w:rsidP="00571B8A">
            <w:pPr>
              <w:spacing w:before="29" w:line="288" w:lineRule="auto"/>
              <w:jc w:val="right"/>
              <w:rPr>
                <w:sz w:val="24"/>
              </w:rPr>
            </w:pPr>
            <w:r w:rsidRPr="001B7979">
              <w:rPr>
                <w:sz w:val="24"/>
              </w:rPr>
              <w:t>356,533,394.73</w:t>
            </w:r>
          </w:p>
        </w:tc>
        <w:tc>
          <w:tcPr>
            <w:tcW w:w="1615" w:type="pct"/>
            <w:vAlign w:val="center"/>
          </w:tcPr>
          <w:p w:rsidR="001548F9" w:rsidRPr="001B7979" w:rsidRDefault="001548F9" w:rsidP="00571B8A">
            <w:pPr>
              <w:spacing w:before="29" w:line="288" w:lineRule="auto"/>
              <w:jc w:val="right"/>
              <w:rPr>
                <w:sz w:val="24"/>
              </w:rPr>
            </w:pPr>
            <w:r w:rsidRPr="001B7979">
              <w:rPr>
                <w:sz w:val="24"/>
              </w:rPr>
              <w:t>249,125,387.39</w:t>
            </w:r>
          </w:p>
        </w:tc>
      </w:tr>
      <w:tr w:rsidR="001548F9" w:rsidRPr="001B7979" w:rsidTr="0030361A">
        <w:tc>
          <w:tcPr>
            <w:tcW w:w="1812" w:type="pct"/>
            <w:vAlign w:val="center"/>
          </w:tcPr>
          <w:p w:rsidR="001548F9" w:rsidRPr="001B7979" w:rsidRDefault="005151E7" w:rsidP="00571B8A">
            <w:pPr>
              <w:spacing w:before="29" w:line="288" w:lineRule="auto"/>
              <w:rPr>
                <w:sz w:val="24"/>
              </w:rPr>
            </w:pPr>
            <w:r w:rsidRPr="001B7979">
              <w:rPr>
                <w:sz w:val="24"/>
              </w:rPr>
              <w:t>本报告期</w:t>
            </w:r>
            <w:r w:rsidR="001548F9" w:rsidRPr="001B7979">
              <w:rPr>
                <w:sz w:val="24"/>
              </w:rPr>
              <w:t>基金拆分变动份额</w:t>
            </w:r>
          </w:p>
        </w:tc>
        <w:tc>
          <w:tcPr>
            <w:tcW w:w="1573" w:type="pct"/>
            <w:vAlign w:val="center"/>
          </w:tcPr>
          <w:p w:rsidR="001548F9" w:rsidRPr="001B7979" w:rsidRDefault="001548F9" w:rsidP="00571B8A">
            <w:pPr>
              <w:spacing w:before="29" w:line="288" w:lineRule="auto"/>
              <w:jc w:val="right"/>
              <w:rPr>
                <w:sz w:val="24"/>
              </w:rPr>
            </w:pPr>
            <w:r w:rsidRPr="001B7979">
              <w:rPr>
                <w:sz w:val="24"/>
              </w:rPr>
              <w:t>-</w:t>
            </w:r>
          </w:p>
        </w:tc>
        <w:tc>
          <w:tcPr>
            <w:tcW w:w="1615" w:type="pct"/>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本报告期期末基金份额总额</w:t>
            </w:r>
          </w:p>
        </w:tc>
        <w:tc>
          <w:tcPr>
            <w:tcW w:w="1573" w:type="pct"/>
            <w:vAlign w:val="center"/>
          </w:tcPr>
          <w:p w:rsidR="001548F9" w:rsidRPr="001B7979" w:rsidRDefault="001548F9" w:rsidP="00571B8A">
            <w:pPr>
              <w:spacing w:before="29" w:line="288" w:lineRule="auto"/>
              <w:jc w:val="right"/>
              <w:rPr>
                <w:sz w:val="24"/>
              </w:rPr>
            </w:pPr>
            <w:r w:rsidRPr="001B7979">
              <w:rPr>
                <w:sz w:val="24"/>
              </w:rPr>
              <w:t>494,908,003.03</w:t>
            </w:r>
          </w:p>
        </w:tc>
        <w:tc>
          <w:tcPr>
            <w:tcW w:w="1615" w:type="pct"/>
            <w:vAlign w:val="center"/>
          </w:tcPr>
          <w:p w:rsidR="001548F9" w:rsidRPr="001B7979" w:rsidRDefault="001548F9" w:rsidP="00571B8A">
            <w:pPr>
              <w:spacing w:before="29" w:line="288" w:lineRule="auto"/>
              <w:jc w:val="right"/>
              <w:rPr>
                <w:sz w:val="24"/>
              </w:rPr>
            </w:pPr>
            <w:r w:rsidRPr="001B7979">
              <w:rPr>
                <w:sz w:val="24"/>
              </w:rPr>
              <w:t>46,798,016.99</w:t>
            </w:r>
          </w:p>
        </w:tc>
      </w:tr>
    </w:tbl>
    <w:p w:rsidR="00CA7952" w:rsidRDefault="00B821CC">
      <w:pPr>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548F9" w:rsidRPr="001B7979" w:rsidRDefault="001548F9" w:rsidP="00571B8A">
      <w:pPr>
        <w:spacing w:before="29" w:line="288" w:lineRule="auto"/>
        <w:jc w:val="left"/>
        <w:rPr>
          <w:kern w:val="0"/>
          <w:sz w:val="24"/>
        </w:rPr>
      </w:pPr>
      <w:r w:rsidRPr="001B7979">
        <w:rPr>
          <w:kern w:val="0"/>
          <w:sz w:val="24"/>
        </w:rPr>
        <w:t xml:space="preserve">    2</w:t>
      </w:r>
      <w:r w:rsidRPr="001B7979">
        <w:rPr>
          <w:kern w:val="0"/>
          <w:sz w:val="24"/>
        </w:rPr>
        <w:t>、如果本报告期间发生转换出业务，则总赎回份额中包含该业务。</w:t>
      </w:r>
    </w:p>
    <w:p w:rsidR="00BF5CC0" w:rsidRPr="001B7979" w:rsidRDefault="00BF5CC0" w:rsidP="00571B8A">
      <w:pPr>
        <w:spacing w:before="29" w:line="288" w:lineRule="auto"/>
        <w:jc w:val="left"/>
        <w:rPr>
          <w:kern w:val="0"/>
          <w:sz w:val="24"/>
        </w:rPr>
      </w:pPr>
    </w:p>
    <w:p w:rsidR="008E4715"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88" w:name="_Toc17796137"/>
      <w:r w:rsidRPr="001B7979">
        <w:rPr>
          <w:b/>
          <w:bCs/>
          <w:szCs w:val="24"/>
          <w:lang w:val="en-US"/>
        </w:rPr>
        <w:t>§10</w:t>
      </w:r>
      <w:bookmarkStart w:id="89" w:name="_Toc225500054"/>
      <w:r w:rsidRPr="001B7979">
        <w:rPr>
          <w:b/>
          <w:bCs/>
          <w:szCs w:val="24"/>
          <w:lang w:val="en-US"/>
        </w:rPr>
        <w:t xml:space="preserve">  </w:t>
      </w:r>
      <w:r w:rsidRPr="001B7979">
        <w:rPr>
          <w:b/>
          <w:bCs/>
          <w:szCs w:val="24"/>
          <w:lang w:val="en-US"/>
        </w:rPr>
        <w:t>重大事件揭示</w:t>
      </w:r>
      <w:bookmarkEnd w:id="88"/>
    </w:p>
    <w:p w:rsidR="001548F9" w:rsidRPr="001B7979" w:rsidRDefault="001548F9" w:rsidP="00571B8A">
      <w:pPr>
        <w:pStyle w:val="20"/>
        <w:spacing w:before="29" w:after="0" w:line="288" w:lineRule="auto"/>
        <w:rPr>
          <w:rFonts w:ascii="Times New Roman" w:hAnsi="Times New Roman"/>
          <w:kern w:val="0"/>
          <w:szCs w:val="24"/>
        </w:rPr>
      </w:pPr>
      <w:bookmarkStart w:id="90" w:name="_Toc17796138"/>
      <w:r w:rsidRPr="001B7979">
        <w:rPr>
          <w:rFonts w:ascii="Times New Roman" w:hAnsi="Times New Roman"/>
          <w:kern w:val="0"/>
          <w:szCs w:val="24"/>
        </w:rPr>
        <w:t>10</w:t>
      </w:r>
      <w:bookmarkEnd w:id="89"/>
      <w:r w:rsidRPr="001B7979">
        <w:rPr>
          <w:rFonts w:ascii="Times New Roman" w:hAnsi="Times New Roman"/>
          <w:kern w:val="0"/>
          <w:szCs w:val="24"/>
        </w:rPr>
        <w:t xml:space="preserve">.1 </w:t>
      </w:r>
      <w:r w:rsidRPr="001B7979">
        <w:rPr>
          <w:rFonts w:ascii="Times New Roman" w:hAnsi="Times New Roman"/>
          <w:kern w:val="0"/>
          <w:szCs w:val="24"/>
        </w:rPr>
        <w:t>基金份额持有人大会决议</w:t>
      </w:r>
      <w:bookmarkEnd w:id="90"/>
    </w:p>
    <w:p w:rsidR="001548F9" w:rsidRPr="001B7979" w:rsidRDefault="001548F9" w:rsidP="00571B8A">
      <w:pPr>
        <w:spacing w:before="29" w:line="288" w:lineRule="auto"/>
        <w:ind w:firstLineChars="200" w:firstLine="480"/>
        <w:rPr>
          <w:kern w:val="0"/>
          <w:sz w:val="24"/>
        </w:rPr>
      </w:pPr>
      <w:r w:rsidRPr="001B7979">
        <w:rPr>
          <w:kern w:val="0"/>
          <w:sz w:val="24"/>
        </w:rPr>
        <w:t>本基金本报告期内未召开基金份额持有人大会。</w:t>
      </w:r>
    </w:p>
    <w:p w:rsidR="00795D6E" w:rsidRPr="001B7979" w:rsidRDefault="00795D6E"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91" w:name="_Toc17796139"/>
      <w:r w:rsidRPr="001B7979">
        <w:rPr>
          <w:rFonts w:ascii="Times New Roman" w:hAnsi="Times New Roman"/>
          <w:kern w:val="0"/>
          <w:szCs w:val="24"/>
        </w:rPr>
        <w:t xml:space="preserve">10.2 </w:t>
      </w:r>
      <w:r w:rsidRPr="001B7979">
        <w:rPr>
          <w:rFonts w:ascii="Times New Roman" w:hAnsi="Times New Roman"/>
          <w:kern w:val="0"/>
          <w:szCs w:val="24"/>
        </w:rPr>
        <w:t>基金管理人、基金托管人的专门基金托管部门的重大人事变动</w:t>
      </w:r>
      <w:bookmarkEnd w:id="91"/>
    </w:p>
    <w:p w:rsidR="00CA7952" w:rsidRDefault="00B821CC">
      <w:pPr>
        <w:spacing w:before="29" w:line="288" w:lineRule="auto"/>
        <w:ind w:firstLineChars="200" w:firstLine="480"/>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1548F9" w:rsidRPr="001B7979" w:rsidRDefault="001548F9" w:rsidP="00571B8A">
      <w:pPr>
        <w:spacing w:before="29" w:line="288" w:lineRule="auto"/>
        <w:ind w:firstLineChars="200" w:firstLine="480"/>
        <w:rPr>
          <w:kern w:val="0"/>
          <w:sz w:val="24"/>
        </w:rPr>
      </w:pPr>
      <w:r w:rsidRPr="001B7979">
        <w:rPr>
          <w:kern w:val="0"/>
          <w:sz w:val="24"/>
        </w:rPr>
        <w:t>2</w:t>
      </w:r>
      <w:r w:rsidRPr="001B7979">
        <w:rPr>
          <w:kern w:val="0"/>
          <w:sz w:val="24"/>
        </w:rPr>
        <w:t>、基金托管人的基金托管部门的重大人事变动：本基金托管人中国农业银行股份有限公司于</w:t>
      </w:r>
      <w:r w:rsidRPr="001B7979">
        <w:rPr>
          <w:kern w:val="0"/>
          <w:sz w:val="24"/>
        </w:rPr>
        <w:t>2019</w:t>
      </w:r>
      <w:r w:rsidRPr="001B7979">
        <w:rPr>
          <w:kern w:val="0"/>
          <w:sz w:val="24"/>
        </w:rPr>
        <w:t>年</w:t>
      </w:r>
      <w:r w:rsidRPr="001B7979">
        <w:rPr>
          <w:kern w:val="0"/>
          <w:sz w:val="24"/>
        </w:rPr>
        <w:t>1</w:t>
      </w:r>
      <w:r w:rsidRPr="001B7979">
        <w:rPr>
          <w:kern w:val="0"/>
          <w:sz w:val="24"/>
        </w:rPr>
        <w:t>月免去史静欣托管业务部副总裁职务，</w:t>
      </w:r>
      <w:r w:rsidRPr="001B7979">
        <w:rPr>
          <w:kern w:val="0"/>
          <w:sz w:val="24"/>
        </w:rPr>
        <w:t>2019</w:t>
      </w:r>
      <w:r w:rsidRPr="001B7979">
        <w:rPr>
          <w:kern w:val="0"/>
          <w:sz w:val="24"/>
        </w:rPr>
        <w:t>年</w:t>
      </w:r>
      <w:r w:rsidRPr="001B7979">
        <w:rPr>
          <w:kern w:val="0"/>
          <w:sz w:val="24"/>
        </w:rPr>
        <w:t>4</w:t>
      </w:r>
      <w:r w:rsidRPr="001B7979">
        <w:rPr>
          <w:kern w:val="0"/>
          <w:sz w:val="24"/>
        </w:rPr>
        <w:t>月免去马曙光托管业务部总裁职务。</w:t>
      </w:r>
    </w:p>
    <w:p w:rsidR="00795D6E" w:rsidRPr="001B7979" w:rsidRDefault="00795D6E"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92" w:name="_Toc17796140"/>
      <w:r w:rsidRPr="001B7979">
        <w:rPr>
          <w:rFonts w:ascii="Times New Roman" w:hAnsi="Times New Roman"/>
          <w:kern w:val="0"/>
          <w:szCs w:val="24"/>
        </w:rPr>
        <w:t xml:space="preserve">10.3 </w:t>
      </w:r>
      <w:r w:rsidRPr="001B7979">
        <w:rPr>
          <w:rFonts w:ascii="Times New Roman" w:hAnsi="Times New Roman"/>
          <w:kern w:val="0"/>
          <w:szCs w:val="24"/>
        </w:rPr>
        <w:t>涉及基金管理人、基金财产、基金托管业务的诉讼</w:t>
      </w:r>
      <w:bookmarkEnd w:id="92"/>
    </w:p>
    <w:p w:rsidR="001548F9" w:rsidRPr="001B7979" w:rsidRDefault="001548F9" w:rsidP="00571B8A">
      <w:pPr>
        <w:spacing w:before="29" w:line="288" w:lineRule="auto"/>
        <w:ind w:firstLineChars="200" w:firstLine="480"/>
        <w:rPr>
          <w:kern w:val="0"/>
          <w:sz w:val="24"/>
        </w:rPr>
      </w:pPr>
      <w:r w:rsidRPr="001B7979">
        <w:rPr>
          <w:kern w:val="0"/>
          <w:sz w:val="24"/>
        </w:rPr>
        <w:t>本报告期内未发生涉及本基金管理人、基金财产、基金托管业务的诉讼事项。</w:t>
      </w:r>
    </w:p>
    <w:p w:rsidR="001E6184" w:rsidRPr="001B7979" w:rsidRDefault="001E6184"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93" w:name="_Toc17796141"/>
      <w:r w:rsidRPr="001B7979">
        <w:rPr>
          <w:rFonts w:ascii="Times New Roman" w:hAnsi="Times New Roman"/>
          <w:kern w:val="0"/>
          <w:szCs w:val="24"/>
        </w:rPr>
        <w:t xml:space="preserve">10.4 </w:t>
      </w:r>
      <w:r w:rsidRPr="001B7979">
        <w:rPr>
          <w:rFonts w:ascii="Times New Roman" w:hAnsi="Times New Roman"/>
          <w:kern w:val="0"/>
          <w:szCs w:val="24"/>
        </w:rPr>
        <w:t>基金投资策略的改变</w:t>
      </w:r>
      <w:bookmarkEnd w:id="93"/>
    </w:p>
    <w:p w:rsidR="001548F9" w:rsidRPr="001B7979" w:rsidRDefault="001548F9" w:rsidP="00571B8A">
      <w:pPr>
        <w:spacing w:before="29" w:line="288" w:lineRule="auto"/>
        <w:ind w:firstLineChars="200" w:firstLine="480"/>
        <w:rPr>
          <w:kern w:val="0"/>
          <w:sz w:val="24"/>
        </w:rPr>
      </w:pPr>
      <w:r w:rsidRPr="001B7979">
        <w:rPr>
          <w:kern w:val="0"/>
          <w:sz w:val="24"/>
        </w:rPr>
        <w:t>本基金本报告期内投资策略未发生改变。</w:t>
      </w:r>
    </w:p>
    <w:p w:rsidR="001E6184" w:rsidRPr="001B7979" w:rsidRDefault="001E6184" w:rsidP="00571B8A">
      <w:pPr>
        <w:spacing w:before="29" w:line="288" w:lineRule="auto"/>
        <w:ind w:firstLineChars="200" w:firstLine="480"/>
        <w:rPr>
          <w:kern w:val="0"/>
          <w:sz w:val="24"/>
        </w:rPr>
      </w:pPr>
    </w:p>
    <w:p w:rsidR="00BB7DC7" w:rsidRPr="001B7979" w:rsidRDefault="00BB7DC7" w:rsidP="00BB7DC7">
      <w:pPr>
        <w:pStyle w:val="20"/>
        <w:spacing w:before="0" w:after="0"/>
        <w:rPr>
          <w:rFonts w:ascii="Times New Roman" w:eastAsiaTheme="minorEastAsia" w:hAnsi="Times New Roman"/>
          <w:szCs w:val="24"/>
        </w:rPr>
      </w:pPr>
      <w:bookmarkStart w:id="94" w:name="_Toc17796142"/>
      <w:r w:rsidRPr="001B7979">
        <w:rPr>
          <w:rFonts w:ascii="Times New Roman" w:eastAsiaTheme="minorEastAsia" w:hAnsi="Times New Roman"/>
          <w:szCs w:val="24"/>
        </w:rPr>
        <w:t>10.5</w:t>
      </w:r>
      <w:r w:rsidRPr="001B7979">
        <w:rPr>
          <w:rFonts w:ascii="Times New Roman" w:eastAsiaTheme="minorEastAsia" w:hAnsi="Times New Roman" w:hint="eastAsia"/>
          <w:szCs w:val="24"/>
        </w:rPr>
        <w:t>本报告期持有的基金发生的重大影响事件</w:t>
      </w:r>
      <w:bookmarkEnd w:id="94"/>
    </w:p>
    <w:p w:rsidR="00BB7DC7" w:rsidRDefault="00BB7DC7" w:rsidP="00BB7DC7">
      <w:pPr>
        <w:spacing w:line="360" w:lineRule="auto"/>
        <w:ind w:firstLineChars="200" w:firstLine="480"/>
        <w:rPr>
          <w:rFonts w:eastAsiaTheme="minorEastAsia"/>
          <w:sz w:val="24"/>
        </w:rPr>
      </w:pPr>
      <w:r w:rsidRPr="001B7979">
        <w:rPr>
          <w:rFonts w:eastAsiaTheme="minorEastAsia"/>
          <w:sz w:val="24"/>
        </w:rPr>
        <w:t>无。</w:t>
      </w:r>
    </w:p>
    <w:p w:rsidR="00FE0F75" w:rsidRPr="001B7979" w:rsidRDefault="00FE0F75" w:rsidP="00BB7DC7">
      <w:pPr>
        <w:spacing w:line="360" w:lineRule="auto"/>
        <w:ind w:firstLineChars="200" w:firstLine="480"/>
        <w:rPr>
          <w:rFonts w:eastAsiaTheme="minorEastAsia" w:hint="eastAsia"/>
          <w:sz w:val="24"/>
        </w:rPr>
      </w:pPr>
    </w:p>
    <w:p w:rsidR="00BB7DC7" w:rsidRPr="001B7979" w:rsidRDefault="00BB7DC7" w:rsidP="00BB7DC7">
      <w:pPr>
        <w:pStyle w:val="20"/>
        <w:spacing w:before="0" w:after="0"/>
        <w:rPr>
          <w:rFonts w:ascii="Times New Roman" w:eastAsiaTheme="minorEastAsia" w:hAnsi="Times New Roman"/>
          <w:kern w:val="0"/>
          <w:szCs w:val="24"/>
        </w:rPr>
      </w:pPr>
      <w:bookmarkStart w:id="95" w:name="_Toc17796143"/>
      <w:r w:rsidRPr="001B7979">
        <w:rPr>
          <w:rFonts w:ascii="Times New Roman" w:eastAsiaTheme="minorEastAsia" w:hAnsi="Times New Roman"/>
          <w:kern w:val="0"/>
          <w:szCs w:val="24"/>
        </w:rPr>
        <w:t>10.</w:t>
      </w:r>
      <w:bookmarkStart w:id="96" w:name="_Toc361324898"/>
      <w:bookmarkStart w:id="97" w:name="_Toc409100466"/>
      <w:bookmarkStart w:id="98" w:name="_Toc409100103"/>
      <w:r w:rsidRPr="001B7979">
        <w:rPr>
          <w:rFonts w:ascii="Times New Roman" w:eastAsiaTheme="minorEastAsia" w:hAnsi="Times New Roman" w:hint="eastAsia"/>
          <w:kern w:val="0"/>
          <w:szCs w:val="24"/>
        </w:rPr>
        <w:t>6</w:t>
      </w:r>
      <w:r w:rsidRPr="001B7979">
        <w:rPr>
          <w:rFonts w:ascii="Times New Roman" w:eastAsiaTheme="minorEastAsia" w:hAnsi="Times New Roman"/>
          <w:szCs w:val="24"/>
        </w:rPr>
        <w:t>为基</w:t>
      </w:r>
      <w:bookmarkEnd w:id="96"/>
      <w:r w:rsidRPr="001B7979">
        <w:rPr>
          <w:rFonts w:ascii="Times New Roman" w:eastAsiaTheme="minorEastAsia" w:hAnsi="Times New Roman"/>
          <w:szCs w:val="24"/>
        </w:rPr>
        <w:t>金进行审计的会计师事务所情况</w:t>
      </w:r>
      <w:bookmarkEnd w:id="95"/>
    </w:p>
    <w:p w:rsidR="00BB7DC7" w:rsidRDefault="00BB7DC7" w:rsidP="00BB7DC7">
      <w:pPr>
        <w:spacing w:line="360" w:lineRule="auto"/>
        <w:ind w:firstLineChars="200" w:firstLine="480"/>
        <w:rPr>
          <w:rFonts w:eastAsiaTheme="minorEastAsia"/>
          <w:sz w:val="24"/>
        </w:rPr>
      </w:pPr>
      <w:r w:rsidRPr="001B7979">
        <w:rPr>
          <w:rFonts w:eastAsiaTheme="minorEastAsia"/>
          <w:sz w:val="24"/>
        </w:rPr>
        <w:t>本基</w:t>
      </w:r>
      <w:bookmarkEnd w:id="97"/>
      <w:bookmarkEnd w:id="98"/>
      <w:r w:rsidRPr="001B7979">
        <w:rPr>
          <w:rFonts w:eastAsiaTheme="minorEastAsia"/>
          <w:sz w:val="24"/>
        </w:rPr>
        <w:t>金</w:t>
      </w:r>
      <w:bookmarkStart w:id="99" w:name="OLE_LINK3"/>
      <w:r w:rsidRPr="001B7979">
        <w:rPr>
          <w:rFonts w:eastAsiaTheme="minorEastAsia"/>
          <w:sz w:val="24"/>
        </w:rPr>
        <w:t>自基金合同生效日起聘请普华永道中天会计师事务所</w:t>
      </w:r>
      <w:r w:rsidRPr="001B7979">
        <w:rPr>
          <w:rFonts w:eastAsiaTheme="minorEastAsia"/>
          <w:sz w:val="24"/>
        </w:rPr>
        <w:t>(</w:t>
      </w:r>
      <w:r w:rsidRPr="001B7979">
        <w:rPr>
          <w:rFonts w:eastAsiaTheme="minorEastAsia"/>
          <w:sz w:val="24"/>
        </w:rPr>
        <w:t>特殊普通合伙</w:t>
      </w:r>
      <w:r w:rsidRPr="001B7979">
        <w:rPr>
          <w:rFonts w:eastAsiaTheme="minorEastAsia"/>
          <w:sz w:val="24"/>
        </w:rPr>
        <w:t>)</w:t>
      </w:r>
      <w:r w:rsidRPr="001B7979">
        <w:rPr>
          <w:rFonts w:eastAsiaTheme="minorEastAsia"/>
          <w:sz w:val="24"/>
        </w:rPr>
        <w:t>为本基金提供审计服务。</w:t>
      </w:r>
    </w:p>
    <w:p w:rsidR="00FE0F75" w:rsidRPr="001B7979" w:rsidRDefault="00FE0F75" w:rsidP="00BB7DC7">
      <w:pPr>
        <w:spacing w:line="360" w:lineRule="auto"/>
        <w:ind w:firstLineChars="200" w:firstLine="480"/>
        <w:rPr>
          <w:rFonts w:eastAsiaTheme="minorEastAsia" w:hint="eastAsia"/>
          <w:sz w:val="24"/>
        </w:rPr>
      </w:pPr>
    </w:p>
    <w:p w:rsidR="00BB7DC7" w:rsidRPr="001B7979" w:rsidRDefault="00BB7DC7" w:rsidP="00BB7DC7">
      <w:pPr>
        <w:pStyle w:val="20"/>
        <w:spacing w:before="0" w:after="0"/>
        <w:rPr>
          <w:rFonts w:ascii="Times New Roman" w:eastAsiaTheme="minorEastAsia" w:hAnsi="Times New Roman"/>
          <w:kern w:val="0"/>
          <w:szCs w:val="24"/>
        </w:rPr>
      </w:pPr>
      <w:bookmarkStart w:id="100" w:name="_Toc17796144"/>
      <w:r w:rsidRPr="001B7979">
        <w:rPr>
          <w:rFonts w:ascii="Times New Roman" w:eastAsiaTheme="minorEastAsia" w:hAnsi="Times New Roman"/>
          <w:kern w:val="0"/>
          <w:szCs w:val="24"/>
        </w:rPr>
        <w:t>10.</w:t>
      </w:r>
      <w:bookmarkStart w:id="101" w:name="_Toc409100104"/>
      <w:bookmarkStart w:id="102" w:name="_Toc409100467"/>
      <w:bookmarkStart w:id="103" w:name="_Toc361324899"/>
      <w:bookmarkEnd w:id="99"/>
      <w:r w:rsidRPr="001B7979">
        <w:rPr>
          <w:rFonts w:ascii="Times New Roman" w:eastAsiaTheme="minorEastAsia" w:hAnsi="Times New Roman" w:hint="eastAsia"/>
          <w:kern w:val="0"/>
          <w:szCs w:val="24"/>
        </w:rPr>
        <w:t>7</w:t>
      </w:r>
      <w:r w:rsidRPr="001B7979">
        <w:rPr>
          <w:rFonts w:ascii="Times New Roman" w:eastAsiaTheme="minorEastAsia" w:hAnsi="Times New Roman"/>
          <w:kern w:val="0"/>
          <w:szCs w:val="24"/>
        </w:rPr>
        <w:t>管理人、托管人及其高级管理人员受稽查或处罚等情况</w:t>
      </w:r>
      <w:bookmarkEnd w:id="100"/>
    </w:p>
    <w:p w:rsidR="00CA7952" w:rsidRDefault="00B821CC">
      <w:pPr>
        <w:spacing w:line="360" w:lineRule="auto"/>
        <w:ind w:firstLineChars="200" w:firstLine="480"/>
        <w:rPr>
          <w:rFonts w:eastAsiaTheme="minorEastAsia"/>
          <w:sz w:val="24"/>
        </w:rPr>
      </w:pPr>
      <w:r>
        <w:rPr>
          <w:rFonts w:eastAsiaTheme="minorEastAsia"/>
          <w:sz w:val="24"/>
        </w:rPr>
        <w:t>1</w:t>
      </w:r>
      <w:r>
        <w:rPr>
          <w:rFonts w:eastAsiaTheme="minorEastAsia"/>
          <w:sz w:val="24"/>
        </w:rPr>
        <w:t>、</w:t>
      </w:r>
      <w:bookmarkEnd w:id="101"/>
      <w:bookmarkEnd w:id="102"/>
      <w:bookmarkEnd w:id="103"/>
      <w:r>
        <w:rPr>
          <w:rFonts w:eastAsiaTheme="minorEastAsia"/>
          <w:sz w:val="24"/>
        </w:rPr>
        <w:t>管理人及其高级管理人员受稽查或处罚等情况</w:t>
      </w:r>
    </w:p>
    <w:p w:rsidR="00CA7952" w:rsidRDefault="00B821CC">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CA7952" w:rsidRDefault="00B821CC">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rsidR="00BB7DC7" w:rsidRDefault="00BB7DC7" w:rsidP="00BB7DC7">
      <w:pPr>
        <w:spacing w:line="360" w:lineRule="auto"/>
        <w:ind w:firstLineChars="200" w:firstLine="480"/>
        <w:rPr>
          <w:rFonts w:eastAsiaTheme="minorEastAsia"/>
          <w:sz w:val="24"/>
        </w:rPr>
      </w:pPr>
      <w:r w:rsidRPr="001B7979">
        <w:rPr>
          <w:rFonts w:eastAsiaTheme="minorEastAsia"/>
          <w:sz w:val="24"/>
        </w:rPr>
        <w:t>基金托管人及其高级管理人员本报告期内未受监管部门稽查或处罚。</w:t>
      </w:r>
    </w:p>
    <w:p w:rsidR="00FE0F75" w:rsidRPr="001B7979" w:rsidRDefault="00FE0F75" w:rsidP="00BB7DC7">
      <w:pPr>
        <w:spacing w:line="360" w:lineRule="auto"/>
        <w:ind w:firstLineChars="200" w:firstLine="480"/>
        <w:rPr>
          <w:rFonts w:eastAsiaTheme="minorEastAsia" w:hint="eastAsia"/>
          <w:sz w:val="24"/>
        </w:rPr>
      </w:pPr>
    </w:p>
    <w:p w:rsidR="00BB7DC7" w:rsidRPr="001B7979" w:rsidRDefault="00BB7DC7" w:rsidP="00BB7DC7">
      <w:pPr>
        <w:pStyle w:val="20"/>
        <w:spacing w:before="0" w:after="0"/>
        <w:rPr>
          <w:rFonts w:ascii="Times New Roman" w:eastAsiaTheme="minorEastAsia" w:hAnsi="Times New Roman"/>
          <w:kern w:val="0"/>
          <w:szCs w:val="24"/>
        </w:rPr>
      </w:pPr>
      <w:bookmarkStart w:id="104" w:name="_Toc17796145"/>
      <w:r w:rsidRPr="001B7979">
        <w:rPr>
          <w:rFonts w:ascii="Times New Roman" w:eastAsiaTheme="minorEastAsia" w:hAnsi="Times New Roman"/>
          <w:kern w:val="0"/>
          <w:szCs w:val="24"/>
        </w:rPr>
        <w:t>10.</w:t>
      </w:r>
      <w:bookmarkStart w:id="105" w:name="_Toc361324900"/>
      <w:bookmarkStart w:id="106" w:name="_Toc409100468"/>
      <w:bookmarkStart w:id="107" w:name="_Toc409100105"/>
      <w:r w:rsidRPr="001B7979">
        <w:rPr>
          <w:rFonts w:ascii="Times New Roman" w:eastAsiaTheme="minorEastAsia" w:hAnsi="Times New Roman" w:hint="eastAsia"/>
          <w:kern w:val="0"/>
          <w:szCs w:val="24"/>
        </w:rPr>
        <w:t>8</w:t>
      </w:r>
      <w:r w:rsidRPr="001B7979">
        <w:rPr>
          <w:rFonts w:ascii="Times New Roman" w:eastAsiaTheme="minorEastAsia" w:hAnsi="Times New Roman"/>
          <w:kern w:val="0"/>
          <w:szCs w:val="24"/>
        </w:rPr>
        <w:t>基金租用证券公司交易单元的有关情况</w:t>
      </w:r>
      <w:bookmarkEnd w:id="104"/>
    </w:p>
    <w:p w:rsidR="00BB7DC7" w:rsidRPr="001B7979" w:rsidRDefault="00BB7DC7" w:rsidP="00BB7DC7">
      <w:pPr>
        <w:spacing w:line="360" w:lineRule="auto"/>
        <w:rPr>
          <w:rFonts w:eastAsiaTheme="minorEastAsia"/>
          <w:b/>
          <w:sz w:val="24"/>
        </w:rPr>
      </w:pPr>
      <w:r w:rsidRPr="001B7979">
        <w:rPr>
          <w:rFonts w:eastAsiaTheme="minorEastAsia"/>
          <w:b/>
          <w:sz w:val="24"/>
        </w:rPr>
        <w:t>10</w:t>
      </w:r>
      <w:bookmarkEnd w:id="105"/>
      <w:bookmarkEnd w:id="106"/>
      <w:bookmarkEnd w:id="107"/>
      <w:r w:rsidRPr="001B7979">
        <w:rPr>
          <w:rFonts w:eastAsiaTheme="minorEastAsia"/>
          <w:b/>
          <w:sz w:val="24"/>
        </w:rPr>
        <w:t>.</w:t>
      </w:r>
      <w:bookmarkStart w:id="108" w:name="_Toc249760070"/>
      <w:r w:rsidRPr="001B7979">
        <w:rPr>
          <w:rFonts w:eastAsiaTheme="minorEastAsia" w:hint="eastAsia"/>
          <w:b/>
          <w:sz w:val="24"/>
        </w:rPr>
        <w:t>8</w:t>
      </w:r>
      <w:r w:rsidRPr="001B7979">
        <w:rPr>
          <w:rFonts w:eastAsiaTheme="minorEastAsia"/>
          <w:b/>
          <w:sz w:val="24"/>
        </w:rPr>
        <w:t>.1</w:t>
      </w:r>
      <w:r w:rsidRPr="001B7979">
        <w:rPr>
          <w:rFonts w:eastAsiaTheme="minorEastAsia"/>
          <w:b/>
          <w:sz w:val="24"/>
        </w:rPr>
        <w:t>基金租用证券公司交易单元进行股票投资及佣金支付情况</w:t>
      </w:r>
    </w:p>
    <w:p w:rsidR="00BB7DC7" w:rsidRPr="001B7979" w:rsidRDefault="00BB7DC7" w:rsidP="00BB7DC7">
      <w:pPr>
        <w:pStyle w:val="a0"/>
        <w:spacing w:line="360" w:lineRule="auto"/>
        <w:ind w:firstLineChars="2600" w:firstLine="6240"/>
        <w:jc w:val="right"/>
        <w:rPr>
          <w:rFonts w:eastAsiaTheme="minorEastAsia"/>
          <w:sz w:val="24"/>
        </w:rPr>
      </w:pPr>
      <w:r w:rsidRPr="001B7979">
        <w:rPr>
          <w:rFonts w:eastAsiaTheme="minorEastAsia"/>
          <w:sz w:val="24"/>
        </w:rPr>
        <w:t>金额</w:t>
      </w:r>
      <w:bookmarkEnd w:id="108"/>
      <w:r w:rsidRPr="001B7979">
        <w:rPr>
          <w:rFonts w:eastAsiaTheme="minorEastAsia"/>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BB7DC7" w:rsidRPr="001B7979" w:rsidTr="003911EB">
        <w:tc>
          <w:tcPr>
            <w:tcW w:w="1560" w:type="dxa"/>
            <w:vMerge w:val="restart"/>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券商名</w:t>
            </w:r>
            <w:bookmarkStart w:id="109" w:name="_Toc249760071"/>
            <w:r w:rsidRPr="001B7979">
              <w:rPr>
                <w:rFonts w:eastAsiaTheme="minorEastAsia"/>
                <w:sz w:val="24"/>
              </w:rPr>
              <w:t>称</w:t>
            </w:r>
          </w:p>
        </w:tc>
        <w:tc>
          <w:tcPr>
            <w:tcW w:w="780" w:type="dxa"/>
            <w:vMerge w:val="restart"/>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交易单元数量</w:t>
            </w:r>
          </w:p>
        </w:tc>
        <w:tc>
          <w:tcPr>
            <w:tcW w:w="288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股票交易</w:t>
            </w:r>
          </w:p>
        </w:tc>
        <w:tc>
          <w:tcPr>
            <w:tcW w:w="270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应支付该券商的佣金</w:t>
            </w:r>
          </w:p>
        </w:tc>
        <w:tc>
          <w:tcPr>
            <w:tcW w:w="1080" w:type="dxa"/>
            <w:vMerge w:val="restart"/>
            <w:vAlign w:val="center"/>
          </w:tcPr>
          <w:p w:rsidR="00BB7DC7" w:rsidRPr="001B7979" w:rsidRDefault="00BB7DC7" w:rsidP="003911EB">
            <w:pPr>
              <w:spacing w:line="276" w:lineRule="auto"/>
              <w:jc w:val="center"/>
              <w:rPr>
                <w:rFonts w:eastAsiaTheme="minorEastAsia"/>
                <w:kern w:val="0"/>
                <w:sz w:val="24"/>
              </w:rPr>
            </w:pPr>
            <w:r w:rsidRPr="001B7979">
              <w:rPr>
                <w:rFonts w:eastAsiaTheme="minorEastAsia"/>
                <w:kern w:val="0"/>
                <w:sz w:val="24"/>
              </w:rPr>
              <w:t>备注</w:t>
            </w:r>
          </w:p>
        </w:tc>
      </w:tr>
      <w:tr w:rsidR="00BB7DC7" w:rsidRPr="001B7979" w:rsidTr="003911EB">
        <w:tc>
          <w:tcPr>
            <w:tcW w:w="1560" w:type="dxa"/>
            <w:vMerge/>
            <w:vAlign w:val="center"/>
          </w:tcPr>
          <w:p w:rsidR="00BB7DC7" w:rsidRPr="001B7979" w:rsidRDefault="00BB7DC7" w:rsidP="003911EB">
            <w:pPr>
              <w:widowControl/>
              <w:spacing w:line="276" w:lineRule="auto"/>
              <w:jc w:val="left"/>
              <w:rPr>
                <w:rFonts w:eastAsiaTheme="minorEastAsia"/>
                <w:sz w:val="24"/>
              </w:rPr>
            </w:pPr>
          </w:p>
        </w:tc>
        <w:tc>
          <w:tcPr>
            <w:tcW w:w="780" w:type="dxa"/>
            <w:vMerge/>
            <w:vAlign w:val="center"/>
          </w:tcPr>
          <w:p w:rsidR="00BB7DC7" w:rsidRPr="001B7979" w:rsidRDefault="00BB7DC7" w:rsidP="003911EB">
            <w:pPr>
              <w:widowControl/>
              <w:spacing w:line="276" w:lineRule="auto"/>
              <w:jc w:val="left"/>
              <w:rPr>
                <w:rFonts w:eastAsiaTheme="minorEastAsia"/>
                <w:sz w:val="24"/>
              </w:rPr>
            </w:pPr>
          </w:p>
        </w:tc>
        <w:tc>
          <w:tcPr>
            <w:tcW w:w="180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成交金额</w:t>
            </w:r>
          </w:p>
        </w:tc>
        <w:tc>
          <w:tcPr>
            <w:tcW w:w="108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占当期股票成</w:t>
            </w:r>
            <w:r w:rsidRPr="001B7979">
              <w:rPr>
                <w:rFonts w:eastAsiaTheme="minorEastAsia"/>
                <w:sz w:val="24"/>
              </w:rPr>
              <w:lastRenderedPageBreak/>
              <w:t>交总额的比例</w:t>
            </w:r>
          </w:p>
        </w:tc>
        <w:tc>
          <w:tcPr>
            <w:tcW w:w="1620" w:type="dxa"/>
            <w:vAlign w:val="center"/>
          </w:tcPr>
          <w:p w:rsidR="00BB7DC7" w:rsidRPr="001B7979" w:rsidRDefault="00BB7DC7" w:rsidP="003911EB">
            <w:pPr>
              <w:spacing w:line="276" w:lineRule="auto"/>
              <w:jc w:val="center"/>
              <w:rPr>
                <w:rFonts w:eastAsiaTheme="minorEastAsia"/>
                <w:kern w:val="0"/>
                <w:sz w:val="24"/>
              </w:rPr>
            </w:pPr>
            <w:r w:rsidRPr="001B7979">
              <w:rPr>
                <w:rFonts w:eastAsiaTheme="minorEastAsia"/>
                <w:kern w:val="0"/>
                <w:sz w:val="24"/>
              </w:rPr>
              <w:lastRenderedPageBreak/>
              <w:t>佣金</w:t>
            </w:r>
          </w:p>
        </w:tc>
        <w:tc>
          <w:tcPr>
            <w:tcW w:w="108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占当期佣金总</w:t>
            </w:r>
            <w:r w:rsidRPr="001B7979">
              <w:rPr>
                <w:rFonts w:eastAsiaTheme="minorEastAsia"/>
                <w:sz w:val="24"/>
              </w:rPr>
              <w:lastRenderedPageBreak/>
              <w:t>量的比例</w:t>
            </w:r>
          </w:p>
        </w:tc>
        <w:tc>
          <w:tcPr>
            <w:tcW w:w="1080" w:type="dxa"/>
            <w:vMerge/>
            <w:vAlign w:val="center"/>
          </w:tcPr>
          <w:p w:rsidR="00BB7DC7" w:rsidRPr="001B7979" w:rsidRDefault="00BB7DC7" w:rsidP="003911EB">
            <w:pPr>
              <w:widowControl/>
              <w:spacing w:line="276" w:lineRule="auto"/>
              <w:jc w:val="left"/>
              <w:rPr>
                <w:rFonts w:eastAsiaTheme="minorEastAsia"/>
                <w:kern w:val="0"/>
                <w:sz w:val="24"/>
              </w:rPr>
            </w:pPr>
          </w:p>
        </w:tc>
      </w:tr>
      <w:tr w:rsidR="00CA7952">
        <w:tc>
          <w:tcPr>
            <w:tcW w:w="1560" w:type="dxa"/>
            <w:vAlign w:val="center"/>
          </w:tcPr>
          <w:p w:rsidR="00CA7952" w:rsidRDefault="00B821CC">
            <w:pPr>
              <w:jc w:val="left"/>
            </w:pPr>
            <w:r>
              <w:rPr>
                <w:rFonts w:eastAsiaTheme="minorEastAsia"/>
                <w:sz w:val="24"/>
              </w:rPr>
              <w:t>申万宏源证券有限公司</w:t>
            </w:r>
          </w:p>
        </w:tc>
        <w:tc>
          <w:tcPr>
            <w:tcW w:w="780" w:type="dxa"/>
            <w:vAlign w:val="center"/>
          </w:tcPr>
          <w:p w:rsidR="00CA7952" w:rsidRDefault="00B821CC">
            <w:pPr>
              <w:jc w:val="right"/>
            </w:pPr>
            <w:r>
              <w:rPr>
                <w:rFonts w:eastAsiaTheme="minorEastAsia"/>
                <w:sz w:val="24"/>
              </w:rPr>
              <w:t>1</w:t>
            </w:r>
          </w:p>
        </w:tc>
        <w:tc>
          <w:tcPr>
            <w:tcW w:w="1800" w:type="dxa"/>
            <w:vAlign w:val="center"/>
          </w:tcPr>
          <w:p w:rsidR="00CA7952" w:rsidRDefault="00B821CC">
            <w:pPr>
              <w:jc w:val="right"/>
            </w:pPr>
            <w:r>
              <w:rPr>
                <w:rFonts w:eastAsiaTheme="minorEastAsia"/>
                <w:sz w:val="24"/>
              </w:rPr>
              <w:t>-</w:t>
            </w:r>
          </w:p>
        </w:tc>
        <w:tc>
          <w:tcPr>
            <w:tcW w:w="1080" w:type="dxa"/>
            <w:vAlign w:val="center"/>
          </w:tcPr>
          <w:p w:rsidR="00CA7952" w:rsidRDefault="00B821CC">
            <w:pPr>
              <w:jc w:val="right"/>
            </w:pPr>
            <w:r>
              <w:rPr>
                <w:rFonts w:eastAsiaTheme="minorEastAsia"/>
                <w:sz w:val="24"/>
              </w:rPr>
              <w:t>-</w:t>
            </w:r>
          </w:p>
        </w:tc>
        <w:tc>
          <w:tcPr>
            <w:tcW w:w="1620" w:type="dxa"/>
            <w:vAlign w:val="center"/>
          </w:tcPr>
          <w:p w:rsidR="00CA7952" w:rsidRDefault="00B821CC">
            <w:pPr>
              <w:jc w:val="right"/>
            </w:pPr>
            <w:r>
              <w:rPr>
                <w:rFonts w:eastAsiaTheme="minorEastAsia"/>
                <w:sz w:val="24"/>
              </w:rPr>
              <w:t>-</w:t>
            </w:r>
          </w:p>
        </w:tc>
        <w:tc>
          <w:tcPr>
            <w:tcW w:w="1080" w:type="dxa"/>
            <w:vAlign w:val="center"/>
          </w:tcPr>
          <w:p w:rsidR="00CA7952" w:rsidRDefault="00B821CC">
            <w:pPr>
              <w:jc w:val="right"/>
            </w:pPr>
            <w:r>
              <w:rPr>
                <w:rFonts w:eastAsiaTheme="minorEastAsia"/>
                <w:sz w:val="24"/>
              </w:rPr>
              <w:t>-</w:t>
            </w:r>
          </w:p>
        </w:tc>
        <w:tc>
          <w:tcPr>
            <w:tcW w:w="1080" w:type="dxa"/>
            <w:vAlign w:val="center"/>
          </w:tcPr>
          <w:p w:rsidR="00CA7952" w:rsidRDefault="00B821CC">
            <w:pPr>
              <w:jc w:val="left"/>
            </w:pPr>
            <w:r>
              <w:rPr>
                <w:rFonts w:eastAsiaTheme="minorEastAsia"/>
                <w:sz w:val="24"/>
              </w:rPr>
              <w:t>-</w:t>
            </w:r>
          </w:p>
        </w:tc>
      </w:tr>
      <w:tr w:rsidR="00CA7952">
        <w:tc>
          <w:tcPr>
            <w:tcW w:w="1560" w:type="dxa"/>
            <w:vAlign w:val="center"/>
          </w:tcPr>
          <w:p w:rsidR="00CA7952" w:rsidRDefault="00B821CC">
            <w:pPr>
              <w:jc w:val="left"/>
            </w:pPr>
            <w:r>
              <w:rPr>
                <w:rFonts w:eastAsiaTheme="minorEastAsia"/>
                <w:sz w:val="24"/>
              </w:rPr>
              <w:t>中国国际金融股份有限公司</w:t>
            </w:r>
          </w:p>
        </w:tc>
        <w:tc>
          <w:tcPr>
            <w:tcW w:w="780" w:type="dxa"/>
            <w:vAlign w:val="center"/>
          </w:tcPr>
          <w:p w:rsidR="00CA7952" w:rsidRDefault="00B821CC">
            <w:pPr>
              <w:jc w:val="right"/>
            </w:pPr>
            <w:r>
              <w:rPr>
                <w:rFonts w:eastAsiaTheme="minorEastAsia"/>
                <w:sz w:val="24"/>
              </w:rPr>
              <w:t>1</w:t>
            </w:r>
          </w:p>
        </w:tc>
        <w:tc>
          <w:tcPr>
            <w:tcW w:w="1800" w:type="dxa"/>
            <w:vAlign w:val="center"/>
          </w:tcPr>
          <w:p w:rsidR="00CA7952" w:rsidRDefault="00B821CC">
            <w:pPr>
              <w:jc w:val="right"/>
            </w:pPr>
            <w:r>
              <w:rPr>
                <w:rFonts w:eastAsiaTheme="minorEastAsia"/>
                <w:sz w:val="24"/>
              </w:rPr>
              <w:t>-</w:t>
            </w:r>
          </w:p>
        </w:tc>
        <w:tc>
          <w:tcPr>
            <w:tcW w:w="1080" w:type="dxa"/>
            <w:vAlign w:val="center"/>
          </w:tcPr>
          <w:p w:rsidR="00CA7952" w:rsidRDefault="00B821CC">
            <w:pPr>
              <w:jc w:val="right"/>
            </w:pPr>
            <w:r>
              <w:rPr>
                <w:rFonts w:eastAsiaTheme="minorEastAsia"/>
                <w:sz w:val="24"/>
              </w:rPr>
              <w:t>-</w:t>
            </w:r>
          </w:p>
        </w:tc>
        <w:tc>
          <w:tcPr>
            <w:tcW w:w="1620" w:type="dxa"/>
            <w:vAlign w:val="center"/>
          </w:tcPr>
          <w:p w:rsidR="00CA7952" w:rsidRDefault="00B821CC">
            <w:pPr>
              <w:jc w:val="right"/>
            </w:pPr>
            <w:r>
              <w:rPr>
                <w:rFonts w:eastAsiaTheme="minorEastAsia"/>
                <w:sz w:val="24"/>
              </w:rPr>
              <w:t>-</w:t>
            </w:r>
          </w:p>
        </w:tc>
        <w:tc>
          <w:tcPr>
            <w:tcW w:w="1080" w:type="dxa"/>
            <w:vAlign w:val="center"/>
          </w:tcPr>
          <w:p w:rsidR="00CA7952" w:rsidRDefault="00B821CC">
            <w:pPr>
              <w:jc w:val="right"/>
            </w:pPr>
            <w:r>
              <w:rPr>
                <w:rFonts w:eastAsiaTheme="minorEastAsia"/>
                <w:sz w:val="24"/>
              </w:rPr>
              <w:t>-</w:t>
            </w:r>
          </w:p>
        </w:tc>
        <w:tc>
          <w:tcPr>
            <w:tcW w:w="1080" w:type="dxa"/>
            <w:vAlign w:val="center"/>
          </w:tcPr>
          <w:p w:rsidR="00CA7952" w:rsidRDefault="00B821CC">
            <w:pPr>
              <w:jc w:val="left"/>
            </w:pPr>
            <w:r>
              <w:rPr>
                <w:rFonts w:eastAsiaTheme="minorEastAsia"/>
                <w:sz w:val="24"/>
              </w:rPr>
              <w:t>-</w:t>
            </w:r>
          </w:p>
        </w:tc>
      </w:tr>
    </w:tbl>
    <w:p w:rsidR="00BB7DC7" w:rsidRPr="001B7979" w:rsidRDefault="00BB7DC7" w:rsidP="003E4CDB">
      <w:pPr>
        <w:spacing w:beforeLines="100" w:before="312" w:line="360" w:lineRule="auto"/>
        <w:rPr>
          <w:rFonts w:eastAsiaTheme="minorEastAsia"/>
          <w:b/>
          <w:sz w:val="24"/>
        </w:rPr>
      </w:pPr>
      <w:r w:rsidRPr="001B7979">
        <w:rPr>
          <w:rFonts w:eastAsiaTheme="minorEastAsia"/>
          <w:b/>
          <w:sz w:val="24"/>
        </w:rPr>
        <w:t xml:space="preserve">10.8.2 </w:t>
      </w:r>
      <w:r w:rsidRPr="001B7979">
        <w:rPr>
          <w:rFonts w:eastAsiaTheme="minorEastAsia"/>
          <w:b/>
          <w:sz w:val="24"/>
        </w:rPr>
        <w:t>基金租用证券公司交易单元进行其他证券投资的情况</w:t>
      </w:r>
    </w:p>
    <w:p w:rsidR="00BB7DC7" w:rsidRPr="001B7979" w:rsidRDefault="00BB7DC7" w:rsidP="00BB7DC7">
      <w:pPr>
        <w:spacing w:line="360" w:lineRule="auto"/>
        <w:ind w:firstLine="420"/>
        <w:jc w:val="right"/>
        <w:rPr>
          <w:rFonts w:eastAsiaTheme="minorEastAsia"/>
          <w:sz w:val="24"/>
        </w:rPr>
      </w:pPr>
      <w:r w:rsidRPr="001B7979">
        <w:rPr>
          <w:rFonts w:eastAsiaTheme="minorEastAsia"/>
          <w:sz w:val="24"/>
        </w:rPr>
        <w:t>金额</w:t>
      </w:r>
      <w:bookmarkEnd w:id="109"/>
      <w:r w:rsidRPr="001B7979">
        <w:rPr>
          <w:rFonts w:eastAsiaTheme="minorEastAsia"/>
          <w:sz w:val="24"/>
        </w:rPr>
        <w:t>单</w:t>
      </w:r>
      <w:bookmarkStart w:id="110" w:name="_Toc249707408"/>
      <w:r w:rsidRPr="001B7979">
        <w:rPr>
          <w:rFonts w:eastAsiaTheme="minorEastAsia"/>
          <w:sz w:val="24"/>
        </w:rPr>
        <w:t>位</w:t>
      </w:r>
      <w:r w:rsidRPr="001B7979">
        <w:rPr>
          <w:rFonts w:eastAsiaTheme="minorEastAsia"/>
          <w:kern w:val="0"/>
          <w:sz w:val="24"/>
        </w:rPr>
        <w:t>：</w:t>
      </w:r>
      <w:r w:rsidRPr="001B7979">
        <w:rPr>
          <w:rFonts w:eastAsiaTheme="minorEastAsia"/>
          <w:kern w:val="0"/>
          <w:sz w:val="24"/>
          <w:lang w:val="zh-CN"/>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BB7DC7" w:rsidRPr="001B7979" w:rsidTr="003911EB">
        <w:tc>
          <w:tcPr>
            <w:tcW w:w="1560" w:type="dxa"/>
            <w:vMerge w:val="restart"/>
            <w:vAlign w:val="center"/>
          </w:tcPr>
          <w:p w:rsidR="00BB7DC7" w:rsidRPr="001B7979" w:rsidRDefault="00BB7DC7" w:rsidP="003911EB">
            <w:pPr>
              <w:spacing w:line="276" w:lineRule="auto"/>
              <w:jc w:val="center"/>
              <w:rPr>
                <w:rFonts w:eastAsiaTheme="minorEastAsia"/>
                <w:kern w:val="0"/>
                <w:sz w:val="24"/>
              </w:rPr>
            </w:pPr>
            <w:r w:rsidRPr="001B7979">
              <w:rPr>
                <w:rFonts w:eastAsiaTheme="minorEastAsia"/>
                <w:sz w:val="24"/>
              </w:rPr>
              <w:t>券商</w:t>
            </w:r>
            <w:bookmarkEnd w:id="110"/>
            <w:r w:rsidRPr="001B7979">
              <w:rPr>
                <w:rFonts w:eastAsiaTheme="minorEastAsia"/>
                <w:sz w:val="24"/>
              </w:rPr>
              <w:t>名称</w:t>
            </w:r>
          </w:p>
        </w:tc>
        <w:tc>
          <w:tcPr>
            <w:tcW w:w="240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债券交易</w:t>
            </w:r>
          </w:p>
        </w:tc>
        <w:tc>
          <w:tcPr>
            <w:tcW w:w="234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回购交易</w:t>
            </w:r>
          </w:p>
        </w:tc>
        <w:tc>
          <w:tcPr>
            <w:tcW w:w="270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权证交易</w:t>
            </w:r>
          </w:p>
        </w:tc>
      </w:tr>
      <w:tr w:rsidR="00BB7DC7" w:rsidRPr="001B7979" w:rsidTr="003911EB">
        <w:tc>
          <w:tcPr>
            <w:tcW w:w="1560" w:type="dxa"/>
            <w:vMerge/>
            <w:vAlign w:val="center"/>
          </w:tcPr>
          <w:p w:rsidR="00BB7DC7" w:rsidRPr="001B7979" w:rsidRDefault="00BB7DC7" w:rsidP="003911EB">
            <w:pPr>
              <w:widowControl/>
              <w:spacing w:line="276" w:lineRule="auto"/>
              <w:jc w:val="left"/>
              <w:rPr>
                <w:rFonts w:eastAsiaTheme="minorEastAsia"/>
                <w:kern w:val="0"/>
                <w:sz w:val="24"/>
              </w:rPr>
            </w:pPr>
          </w:p>
        </w:tc>
        <w:tc>
          <w:tcPr>
            <w:tcW w:w="132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成交金额</w:t>
            </w:r>
          </w:p>
        </w:tc>
        <w:tc>
          <w:tcPr>
            <w:tcW w:w="108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占当期债券成交总额的比例</w:t>
            </w:r>
          </w:p>
        </w:tc>
        <w:tc>
          <w:tcPr>
            <w:tcW w:w="1143"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成交金额</w:t>
            </w:r>
          </w:p>
        </w:tc>
        <w:tc>
          <w:tcPr>
            <w:tcW w:w="1197"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占当期回购成交总额的比例</w:t>
            </w:r>
          </w:p>
        </w:tc>
        <w:tc>
          <w:tcPr>
            <w:tcW w:w="1497"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成交金额</w:t>
            </w:r>
          </w:p>
        </w:tc>
        <w:tc>
          <w:tcPr>
            <w:tcW w:w="1203"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占当期权证成交总额的比例</w:t>
            </w:r>
          </w:p>
        </w:tc>
      </w:tr>
      <w:tr w:rsidR="00CA7952">
        <w:tc>
          <w:tcPr>
            <w:tcW w:w="1560" w:type="dxa"/>
            <w:vAlign w:val="center"/>
          </w:tcPr>
          <w:p w:rsidR="00CA7952" w:rsidRDefault="00B821CC">
            <w:pPr>
              <w:jc w:val="center"/>
            </w:pPr>
            <w:r>
              <w:rPr>
                <w:rFonts w:eastAsiaTheme="minorEastAsia"/>
                <w:sz w:val="24"/>
              </w:rPr>
              <w:t>申万宏源证券有限公司</w:t>
            </w:r>
          </w:p>
        </w:tc>
        <w:tc>
          <w:tcPr>
            <w:tcW w:w="1320" w:type="dxa"/>
            <w:vAlign w:val="center"/>
          </w:tcPr>
          <w:p w:rsidR="00CA7952" w:rsidRDefault="00B821CC">
            <w:pPr>
              <w:jc w:val="right"/>
            </w:pPr>
            <w:r>
              <w:rPr>
                <w:rFonts w:eastAsiaTheme="minorEastAsia"/>
                <w:sz w:val="24"/>
              </w:rPr>
              <w:t>7,012,326.12</w:t>
            </w:r>
          </w:p>
        </w:tc>
        <w:tc>
          <w:tcPr>
            <w:tcW w:w="1080" w:type="dxa"/>
            <w:vAlign w:val="center"/>
          </w:tcPr>
          <w:p w:rsidR="00CA7952" w:rsidRDefault="00B821CC">
            <w:pPr>
              <w:jc w:val="right"/>
            </w:pPr>
            <w:r>
              <w:rPr>
                <w:rFonts w:eastAsiaTheme="minorEastAsia"/>
                <w:sz w:val="24"/>
              </w:rPr>
              <w:t>12.48%</w:t>
            </w:r>
          </w:p>
        </w:tc>
        <w:tc>
          <w:tcPr>
            <w:tcW w:w="1143" w:type="dxa"/>
            <w:vAlign w:val="center"/>
          </w:tcPr>
          <w:p w:rsidR="00CA7952" w:rsidRDefault="00B821CC">
            <w:pPr>
              <w:jc w:val="right"/>
            </w:pPr>
            <w:r>
              <w:rPr>
                <w:rFonts w:eastAsiaTheme="minorEastAsia"/>
                <w:sz w:val="24"/>
              </w:rPr>
              <w:t>-</w:t>
            </w:r>
          </w:p>
        </w:tc>
        <w:tc>
          <w:tcPr>
            <w:tcW w:w="1197" w:type="dxa"/>
            <w:vAlign w:val="center"/>
          </w:tcPr>
          <w:p w:rsidR="00CA7952" w:rsidRDefault="00B821CC">
            <w:pPr>
              <w:jc w:val="right"/>
            </w:pPr>
            <w:r>
              <w:rPr>
                <w:rFonts w:eastAsiaTheme="minorEastAsia"/>
                <w:sz w:val="24"/>
              </w:rPr>
              <w:t>-</w:t>
            </w:r>
          </w:p>
        </w:tc>
        <w:tc>
          <w:tcPr>
            <w:tcW w:w="1497" w:type="dxa"/>
            <w:vAlign w:val="center"/>
          </w:tcPr>
          <w:p w:rsidR="00CA7952" w:rsidRDefault="00B821CC">
            <w:pPr>
              <w:jc w:val="right"/>
            </w:pPr>
            <w:r>
              <w:rPr>
                <w:rFonts w:eastAsiaTheme="minorEastAsia"/>
                <w:sz w:val="24"/>
              </w:rPr>
              <w:t>-</w:t>
            </w:r>
          </w:p>
        </w:tc>
        <w:tc>
          <w:tcPr>
            <w:tcW w:w="1203" w:type="dxa"/>
            <w:vAlign w:val="center"/>
          </w:tcPr>
          <w:p w:rsidR="00CA7952" w:rsidRDefault="00B821CC">
            <w:pPr>
              <w:jc w:val="right"/>
            </w:pPr>
            <w:r>
              <w:rPr>
                <w:rFonts w:eastAsiaTheme="minorEastAsia"/>
                <w:sz w:val="24"/>
              </w:rPr>
              <w:t>-</w:t>
            </w:r>
          </w:p>
        </w:tc>
      </w:tr>
      <w:tr w:rsidR="00CA7952">
        <w:tc>
          <w:tcPr>
            <w:tcW w:w="1560" w:type="dxa"/>
            <w:vAlign w:val="center"/>
          </w:tcPr>
          <w:p w:rsidR="00CA7952" w:rsidRDefault="00B821CC">
            <w:pPr>
              <w:jc w:val="center"/>
            </w:pPr>
            <w:r>
              <w:rPr>
                <w:rFonts w:eastAsiaTheme="minorEastAsia"/>
                <w:sz w:val="24"/>
              </w:rPr>
              <w:t>中国国际金融股份有限公司</w:t>
            </w:r>
          </w:p>
        </w:tc>
        <w:tc>
          <w:tcPr>
            <w:tcW w:w="1320" w:type="dxa"/>
            <w:vAlign w:val="center"/>
          </w:tcPr>
          <w:p w:rsidR="00CA7952" w:rsidRDefault="00B821CC">
            <w:pPr>
              <w:jc w:val="right"/>
            </w:pPr>
            <w:r>
              <w:rPr>
                <w:rFonts w:eastAsiaTheme="minorEastAsia"/>
                <w:sz w:val="24"/>
              </w:rPr>
              <w:t>49,180,931.07</w:t>
            </w:r>
          </w:p>
        </w:tc>
        <w:tc>
          <w:tcPr>
            <w:tcW w:w="1080" w:type="dxa"/>
            <w:vAlign w:val="center"/>
          </w:tcPr>
          <w:p w:rsidR="00CA7952" w:rsidRDefault="00B821CC">
            <w:pPr>
              <w:jc w:val="right"/>
            </w:pPr>
            <w:r>
              <w:rPr>
                <w:rFonts w:eastAsiaTheme="minorEastAsia"/>
                <w:sz w:val="24"/>
              </w:rPr>
              <w:t>87.52%</w:t>
            </w:r>
          </w:p>
        </w:tc>
        <w:tc>
          <w:tcPr>
            <w:tcW w:w="1143" w:type="dxa"/>
            <w:vAlign w:val="center"/>
          </w:tcPr>
          <w:p w:rsidR="00CA7952" w:rsidRDefault="00B821CC">
            <w:pPr>
              <w:jc w:val="right"/>
            </w:pPr>
            <w:r>
              <w:rPr>
                <w:rFonts w:eastAsiaTheme="minorEastAsia"/>
                <w:sz w:val="24"/>
              </w:rPr>
              <w:t>226,800,000.00</w:t>
            </w:r>
          </w:p>
        </w:tc>
        <w:tc>
          <w:tcPr>
            <w:tcW w:w="1197" w:type="dxa"/>
            <w:vAlign w:val="center"/>
          </w:tcPr>
          <w:p w:rsidR="00CA7952" w:rsidRDefault="00B821CC">
            <w:pPr>
              <w:jc w:val="right"/>
            </w:pPr>
            <w:r>
              <w:rPr>
                <w:rFonts w:eastAsiaTheme="minorEastAsia"/>
                <w:sz w:val="24"/>
              </w:rPr>
              <w:t>100.00%</w:t>
            </w:r>
          </w:p>
        </w:tc>
        <w:tc>
          <w:tcPr>
            <w:tcW w:w="1497" w:type="dxa"/>
            <w:vAlign w:val="center"/>
          </w:tcPr>
          <w:p w:rsidR="00CA7952" w:rsidRDefault="00B821CC">
            <w:pPr>
              <w:jc w:val="right"/>
            </w:pPr>
            <w:r>
              <w:rPr>
                <w:rFonts w:eastAsiaTheme="minorEastAsia"/>
                <w:sz w:val="24"/>
              </w:rPr>
              <w:t>-</w:t>
            </w:r>
          </w:p>
        </w:tc>
        <w:tc>
          <w:tcPr>
            <w:tcW w:w="1203" w:type="dxa"/>
            <w:vAlign w:val="center"/>
          </w:tcPr>
          <w:p w:rsidR="00CA7952" w:rsidRDefault="00B821CC">
            <w:pPr>
              <w:jc w:val="right"/>
            </w:pPr>
            <w:r>
              <w:rPr>
                <w:rFonts w:eastAsiaTheme="minorEastAsia"/>
                <w:sz w:val="24"/>
              </w:rPr>
              <w:t>-</w:t>
            </w:r>
          </w:p>
        </w:tc>
      </w:tr>
    </w:tbl>
    <w:p w:rsidR="00CA7952" w:rsidRDefault="00B821CC">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、报告期内，本基金交易单元未发生变化；</w:t>
      </w:r>
    </w:p>
    <w:p w:rsidR="00CA7952" w:rsidRDefault="00B821CC">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BB7DC7" w:rsidRPr="001B7979" w:rsidRDefault="00BB7DC7" w:rsidP="00BB7DC7">
      <w:pPr>
        <w:autoSpaceDE w:val="0"/>
        <w:autoSpaceDN w:val="0"/>
        <w:adjustRightInd w:val="0"/>
        <w:spacing w:line="360" w:lineRule="auto"/>
        <w:ind w:firstLineChars="200" w:firstLine="480"/>
        <w:jc w:val="left"/>
        <w:rPr>
          <w:rFonts w:eastAsiaTheme="minorEastAsia"/>
          <w:color w:val="000000" w:themeColor="text1"/>
          <w:sz w:val="24"/>
        </w:rPr>
      </w:pPr>
      <w:r w:rsidRPr="001B7979">
        <w:rPr>
          <w:rFonts w:eastAsiaTheme="minorEastAsia"/>
          <w:color w:val="000000" w:themeColor="text1"/>
          <w:sz w:val="24"/>
        </w:rPr>
        <w:t>3</w:t>
      </w:r>
      <w:r w:rsidRPr="001B7979">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111" w:name="_Toc17796146"/>
      <w:r w:rsidRPr="001B7979">
        <w:rPr>
          <w:rFonts w:ascii="Times New Roman" w:hAnsi="Times New Roman"/>
          <w:szCs w:val="24"/>
        </w:rPr>
        <w:t xml:space="preserve">10.9 </w:t>
      </w:r>
      <w:r w:rsidRPr="001B7979">
        <w:rPr>
          <w:rFonts w:ascii="Times New Roman" w:hAnsi="Times New Roman"/>
          <w:kern w:val="0"/>
          <w:szCs w:val="24"/>
        </w:rPr>
        <w:t>其他重大事件</w:t>
      </w:r>
      <w:bookmarkEnd w:id="1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1B7979" w:rsidTr="00E25D8B">
        <w:tc>
          <w:tcPr>
            <w:tcW w:w="720" w:type="dxa"/>
            <w:vAlign w:val="center"/>
          </w:tcPr>
          <w:p w:rsidR="001548F9" w:rsidRPr="001B7979" w:rsidRDefault="001548F9" w:rsidP="00571B8A">
            <w:pPr>
              <w:spacing w:before="29" w:line="288" w:lineRule="auto"/>
              <w:jc w:val="center"/>
              <w:rPr>
                <w:color w:val="000000"/>
                <w:sz w:val="24"/>
              </w:rPr>
            </w:pPr>
            <w:r w:rsidRPr="001B7979">
              <w:rPr>
                <w:color w:val="000000"/>
                <w:sz w:val="24"/>
              </w:rPr>
              <w:t>序号</w:t>
            </w:r>
          </w:p>
        </w:tc>
        <w:tc>
          <w:tcPr>
            <w:tcW w:w="4320" w:type="dxa"/>
            <w:vAlign w:val="center"/>
          </w:tcPr>
          <w:p w:rsidR="001548F9" w:rsidRPr="001B7979" w:rsidRDefault="001548F9" w:rsidP="00571B8A">
            <w:pPr>
              <w:spacing w:before="29" w:line="288" w:lineRule="auto"/>
              <w:jc w:val="center"/>
              <w:rPr>
                <w:color w:val="000000"/>
                <w:sz w:val="24"/>
              </w:rPr>
            </w:pPr>
            <w:r w:rsidRPr="001B7979">
              <w:rPr>
                <w:color w:val="000000"/>
                <w:sz w:val="24"/>
              </w:rPr>
              <w:t>公告事项</w:t>
            </w:r>
          </w:p>
        </w:tc>
        <w:tc>
          <w:tcPr>
            <w:tcW w:w="2520" w:type="dxa"/>
            <w:vAlign w:val="center"/>
          </w:tcPr>
          <w:p w:rsidR="001548F9" w:rsidRPr="001B7979" w:rsidRDefault="001548F9" w:rsidP="00571B8A">
            <w:pPr>
              <w:spacing w:before="29" w:line="288" w:lineRule="auto"/>
              <w:jc w:val="center"/>
              <w:rPr>
                <w:color w:val="000000"/>
                <w:sz w:val="24"/>
              </w:rPr>
            </w:pPr>
            <w:r w:rsidRPr="001B7979">
              <w:rPr>
                <w:color w:val="000000"/>
                <w:sz w:val="24"/>
              </w:rPr>
              <w:t>法定披露方式</w:t>
            </w:r>
          </w:p>
        </w:tc>
        <w:tc>
          <w:tcPr>
            <w:tcW w:w="1440" w:type="dxa"/>
            <w:vAlign w:val="center"/>
          </w:tcPr>
          <w:p w:rsidR="001548F9" w:rsidRPr="001B7979" w:rsidRDefault="001548F9" w:rsidP="00571B8A">
            <w:pPr>
              <w:spacing w:before="29" w:line="288" w:lineRule="auto"/>
              <w:jc w:val="center"/>
              <w:rPr>
                <w:color w:val="000000"/>
                <w:sz w:val="24"/>
              </w:rPr>
            </w:pPr>
            <w:r w:rsidRPr="001B7979">
              <w:rPr>
                <w:color w:val="000000"/>
                <w:sz w:val="24"/>
              </w:rPr>
              <w:t>法定披露日期</w:t>
            </w:r>
          </w:p>
        </w:tc>
      </w:tr>
      <w:tr w:rsidR="00CA7952">
        <w:tc>
          <w:tcPr>
            <w:tcW w:w="720" w:type="dxa"/>
            <w:vAlign w:val="center"/>
          </w:tcPr>
          <w:p w:rsidR="00CA7952" w:rsidRDefault="00B821CC">
            <w:pPr>
              <w:jc w:val="center"/>
            </w:pPr>
            <w:r>
              <w:rPr>
                <w:color w:val="000000"/>
                <w:sz w:val="24"/>
              </w:rPr>
              <w:t>1</w:t>
            </w:r>
          </w:p>
        </w:tc>
        <w:tc>
          <w:tcPr>
            <w:tcW w:w="4319" w:type="dxa"/>
            <w:vAlign w:val="center"/>
          </w:tcPr>
          <w:p w:rsidR="00CA7952" w:rsidRDefault="00B821CC">
            <w:r>
              <w:rPr>
                <w:color w:val="000000"/>
                <w:sz w:val="24"/>
              </w:rPr>
              <w:t>交银施罗德基金管理有限公司关于交银施罗德纯债债券型发起式证券投资基金暂停及恢复大额申购（转换转入、定期定额投资）的公告</w:t>
            </w:r>
          </w:p>
        </w:tc>
        <w:tc>
          <w:tcPr>
            <w:tcW w:w="2519" w:type="dxa"/>
            <w:vAlign w:val="center"/>
          </w:tcPr>
          <w:p w:rsidR="00CA7952" w:rsidRDefault="00B821CC">
            <w:r>
              <w:rPr>
                <w:color w:val="000000"/>
                <w:sz w:val="24"/>
              </w:rPr>
              <w:t>中国证券报、上海证券报、证券时报</w:t>
            </w:r>
          </w:p>
        </w:tc>
        <w:tc>
          <w:tcPr>
            <w:tcW w:w="1440" w:type="dxa"/>
            <w:vAlign w:val="center"/>
          </w:tcPr>
          <w:p w:rsidR="00CA7952" w:rsidRDefault="00B821CC">
            <w:pPr>
              <w:jc w:val="center"/>
            </w:pPr>
            <w:r>
              <w:rPr>
                <w:color w:val="000000"/>
                <w:sz w:val="24"/>
              </w:rPr>
              <w:t>2019-01-08</w:t>
            </w:r>
          </w:p>
        </w:tc>
      </w:tr>
      <w:tr w:rsidR="00CA7952">
        <w:tc>
          <w:tcPr>
            <w:tcW w:w="720" w:type="dxa"/>
            <w:vAlign w:val="center"/>
          </w:tcPr>
          <w:p w:rsidR="00CA7952" w:rsidRDefault="00B821CC">
            <w:pPr>
              <w:jc w:val="center"/>
            </w:pPr>
            <w:r>
              <w:rPr>
                <w:color w:val="000000"/>
                <w:sz w:val="24"/>
              </w:rPr>
              <w:t>2</w:t>
            </w:r>
          </w:p>
        </w:tc>
        <w:tc>
          <w:tcPr>
            <w:tcW w:w="4319" w:type="dxa"/>
            <w:vAlign w:val="center"/>
          </w:tcPr>
          <w:p w:rsidR="00CA7952" w:rsidRDefault="00B821CC">
            <w:r>
              <w:rPr>
                <w:color w:val="000000"/>
                <w:sz w:val="24"/>
              </w:rPr>
              <w:t>交银施罗德基金管理有限公司关于交银施罗德纯债债券型发起式证券投资基金分红的公告</w:t>
            </w:r>
          </w:p>
        </w:tc>
        <w:tc>
          <w:tcPr>
            <w:tcW w:w="2519" w:type="dxa"/>
            <w:vAlign w:val="center"/>
          </w:tcPr>
          <w:p w:rsidR="00CA7952" w:rsidRDefault="00B821CC">
            <w:r>
              <w:rPr>
                <w:color w:val="000000"/>
                <w:sz w:val="24"/>
              </w:rPr>
              <w:t>中国证券报、上海证券报、证券时报</w:t>
            </w:r>
          </w:p>
        </w:tc>
        <w:tc>
          <w:tcPr>
            <w:tcW w:w="1440" w:type="dxa"/>
            <w:vAlign w:val="center"/>
          </w:tcPr>
          <w:p w:rsidR="00CA7952" w:rsidRDefault="00B821CC">
            <w:pPr>
              <w:jc w:val="center"/>
            </w:pPr>
            <w:r>
              <w:rPr>
                <w:color w:val="000000"/>
                <w:sz w:val="24"/>
              </w:rPr>
              <w:t>2019-01-10</w:t>
            </w:r>
          </w:p>
        </w:tc>
      </w:tr>
      <w:tr w:rsidR="00CA7952">
        <w:tc>
          <w:tcPr>
            <w:tcW w:w="720" w:type="dxa"/>
            <w:vAlign w:val="center"/>
          </w:tcPr>
          <w:p w:rsidR="00CA7952" w:rsidRDefault="00B821CC">
            <w:pPr>
              <w:jc w:val="center"/>
            </w:pPr>
            <w:r>
              <w:rPr>
                <w:color w:val="000000"/>
                <w:sz w:val="24"/>
              </w:rPr>
              <w:t>3</w:t>
            </w:r>
          </w:p>
        </w:tc>
        <w:tc>
          <w:tcPr>
            <w:tcW w:w="4319" w:type="dxa"/>
            <w:vAlign w:val="center"/>
          </w:tcPr>
          <w:p w:rsidR="00CA7952" w:rsidRDefault="00B821CC">
            <w:r>
              <w:rPr>
                <w:color w:val="000000"/>
                <w:sz w:val="24"/>
              </w:rPr>
              <w:t>交银施罗德基金管理有限公司关于调整</w:t>
            </w:r>
            <w:r>
              <w:rPr>
                <w:color w:val="000000"/>
                <w:sz w:val="24"/>
              </w:rPr>
              <w:lastRenderedPageBreak/>
              <w:t>投资者场外投资旗下部分基金单笔最低申购金额、最低赎回份额和最低保留余额限制的公告</w:t>
            </w:r>
          </w:p>
        </w:tc>
        <w:tc>
          <w:tcPr>
            <w:tcW w:w="2519" w:type="dxa"/>
            <w:vAlign w:val="center"/>
          </w:tcPr>
          <w:p w:rsidR="00CA7952" w:rsidRDefault="00B821CC">
            <w:r>
              <w:rPr>
                <w:color w:val="000000"/>
                <w:sz w:val="24"/>
              </w:rPr>
              <w:lastRenderedPageBreak/>
              <w:t>中国证券报、上海证券</w:t>
            </w:r>
            <w:r>
              <w:rPr>
                <w:color w:val="000000"/>
                <w:sz w:val="24"/>
              </w:rPr>
              <w:lastRenderedPageBreak/>
              <w:t>报、证券时报</w:t>
            </w:r>
          </w:p>
        </w:tc>
        <w:tc>
          <w:tcPr>
            <w:tcW w:w="1440" w:type="dxa"/>
            <w:vAlign w:val="center"/>
          </w:tcPr>
          <w:p w:rsidR="00CA7952" w:rsidRDefault="00B821CC">
            <w:pPr>
              <w:jc w:val="center"/>
            </w:pPr>
            <w:r>
              <w:rPr>
                <w:color w:val="000000"/>
                <w:sz w:val="24"/>
              </w:rPr>
              <w:lastRenderedPageBreak/>
              <w:t>2019-01-15</w:t>
            </w:r>
          </w:p>
        </w:tc>
      </w:tr>
      <w:tr w:rsidR="00CA7952">
        <w:tc>
          <w:tcPr>
            <w:tcW w:w="720" w:type="dxa"/>
            <w:vAlign w:val="center"/>
          </w:tcPr>
          <w:p w:rsidR="00CA7952" w:rsidRDefault="00B821CC">
            <w:pPr>
              <w:jc w:val="center"/>
            </w:pPr>
            <w:r>
              <w:rPr>
                <w:color w:val="000000"/>
                <w:sz w:val="24"/>
              </w:rPr>
              <w:t>4</w:t>
            </w:r>
          </w:p>
        </w:tc>
        <w:tc>
          <w:tcPr>
            <w:tcW w:w="4319" w:type="dxa"/>
            <w:vAlign w:val="center"/>
          </w:tcPr>
          <w:p w:rsidR="00CA7952" w:rsidRDefault="00B821CC">
            <w:r>
              <w:rPr>
                <w:color w:val="000000"/>
                <w:sz w:val="24"/>
              </w:rPr>
              <w:t>交银施罗德纯债债券型发起式证券投资基金</w:t>
            </w:r>
            <w:r>
              <w:rPr>
                <w:color w:val="000000"/>
                <w:sz w:val="24"/>
              </w:rPr>
              <w:t>2018</w:t>
            </w:r>
            <w:r>
              <w:rPr>
                <w:color w:val="000000"/>
                <w:sz w:val="24"/>
              </w:rPr>
              <w:t>年第</w:t>
            </w:r>
            <w:r>
              <w:rPr>
                <w:color w:val="000000"/>
                <w:sz w:val="24"/>
              </w:rPr>
              <w:t>4</w:t>
            </w:r>
            <w:r>
              <w:rPr>
                <w:color w:val="000000"/>
                <w:sz w:val="24"/>
              </w:rPr>
              <w:t>季度报告</w:t>
            </w:r>
          </w:p>
        </w:tc>
        <w:tc>
          <w:tcPr>
            <w:tcW w:w="2519" w:type="dxa"/>
            <w:vAlign w:val="center"/>
          </w:tcPr>
          <w:p w:rsidR="00CA7952" w:rsidRDefault="00B821CC">
            <w:r>
              <w:rPr>
                <w:color w:val="000000"/>
                <w:sz w:val="24"/>
              </w:rPr>
              <w:t>证券时报</w:t>
            </w:r>
          </w:p>
        </w:tc>
        <w:tc>
          <w:tcPr>
            <w:tcW w:w="1440" w:type="dxa"/>
            <w:vAlign w:val="center"/>
          </w:tcPr>
          <w:p w:rsidR="00CA7952" w:rsidRDefault="00B821CC">
            <w:pPr>
              <w:jc w:val="center"/>
            </w:pPr>
            <w:r>
              <w:rPr>
                <w:color w:val="000000"/>
                <w:sz w:val="24"/>
              </w:rPr>
              <w:t>2019-01-21</w:t>
            </w:r>
          </w:p>
        </w:tc>
      </w:tr>
      <w:tr w:rsidR="00CA7952">
        <w:tc>
          <w:tcPr>
            <w:tcW w:w="720" w:type="dxa"/>
            <w:vAlign w:val="center"/>
          </w:tcPr>
          <w:p w:rsidR="00CA7952" w:rsidRDefault="00B821CC">
            <w:pPr>
              <w:jc w:val="center"/>
            </w:pPr>
            <w:r>
              <w:rPr>
                <w:color w:val="000000"/>
                <w:sz w:val="24"/>
              </w:rPr>
              <w:t>5</w:t>
            </w:r>
          </w:p>
        </w:tc>
        <w:tc>
          <w:tcPr>
            <w:tcW w:w="4319" w:type="dxa"/>
            <w:vAlign w:val="center"/>
          </w:tcPr>
          <w:p w:rsidR="00CA7952" w:rsidRDefault="00B821CC">
            <w:r>
              <w:rPr>
                <w:color w:val="000000"/>
                <w:sz w:val="24"/>
              </w:rPr>
              <w:t>交银施罗德基金管理有限公司关于开展网上直销交易平台交易费率优惠活动的公告</w:t>
            </w:r>
          </w:p>
        </w:tc>
        <w:tc>
          <w:tcPr>
            <w:tcW w:w="2519" w:type="dxa"/>
            <w:vAlign w:val="center"/>
          </w:tcPr>
          <w:p w:rsidR="00CA7952" w:rsidRDefault="00B821CC">
            <w:r>
              <w:rPr>
                <w:color w:val="000000"/>
                <w:sz w:val="24"/>
              </w:rPr>
              <w:t>中国证券报、上海证券报、证券时报</w:t>
            </w:r>
          </w:p>
        </w:tc>
        <w:tc>
          <w:tcPr>
            <w:tcW w:w="1440" w:type="dxa"/>
            <w:vAlign w:val="center"/>
          </w:tcPr>
          <w:p w:rsidR="00CA7952" w:rsidRDefault="00B821CC">
            <w:pPr>
              <w:jc w:val="center"/>
            </w:pPr>
            <w:r>
              <w:rPr>
                <w:color w:val="000000"/>
                <w:sz w:val="24"/>
              </w:rPr>
              <w:t>2019-01-28</w:t>
            </w:r>
          </w:p>
        </w:tc>
      </w:tr>
      <w:tr w:rsidR="00CA7952">
        <w:tc>
          <w:tcPr>
            <w:tcW w:w="720" w:type="dxa"/>
            <w:vAlign w:val="center"/>
          </w:tcPr>
          <w:p w:rsidR="00CA7952" w:rsidRDefault="00B821CC">
            <w:pPr>
              <w:jc w:val="center"/>
            </w:pPr>
            <w:r>
              <w:rPr>
                <w:color w:val="000000"/>
                <w:sz w:val="24"/>
              </w:rPr>
              <w:t>6</w:t>
            </w:r>
          </w:p>
        </w:tc>
        <w:tc>
          <w:tcPr>
            <w:tcW w:w="4319" w:type="dxa"/>
            <w:vAlign w:val="center"/>
          </w:tcPr>
          <w:p w:rsidR="00CA7952" w:rsidRDefault="00B821CC">
            <w:r>
              <w:rPr>
                <w:color w:val="000000"/>
                <w:sz w:val="24"/>
              </w:rPr>
              <w:t>交银施罗德基金管理有限公司关于暂停大泰金石基金销售有限公司办理相关销售业务的公告</w:t>
            </w:r>
          </w:p>
        </w:tc>
        <w:tc>
          <w:tcPr>
            <w:tcW w:w="2519" w:type="dxa"/>
            <w:vAlign w:val="center"/>
          </w:tcPr>
          <w:p w:rsidR="00CA7952" w:rsidRDefault="00B821CC">
            <w:r>
              <w:rPr>
                <w:color w:val="000000"/>
                <w:sz w:val="24"/>
              </w:rPr>
              <w:t>中国证券报、上海证券报、证券时报</w:t>
            </w:r>
          </w:p>
        </w:tc>
        <w:tc>
          <w:tcPr>
            <w:tcW w:w="1440" w:type="dxa"/>
            <w:vAlign w:val="center"/>
          </w:tcPr>
          <w:p w:rsidR="00CA7952" w:rsidRDefault="00B821CC">
            <w:pPr>
              <w:jc w:val="center"/>
            </w:pPr>
            <w:r>
              <w:rPr>
                <w:color w:val="000000"/>
                <w:sz w:val="24"/>
              </w:rPr>
              <w:t>2019-01-29</w:t>
            </w:r>
          </w:p>
        </w:tc>
      </w:tr>
      <w:tr w:rsidR="00CA7952">
        <w:tc>
          <w:tcPr>
            <w:tcW w:w="720" w:type="dxa"/>
            <w:vAlign w:val="center"/>
          </w:tcPr>
          <w:p w:rsidR="00CA7952" w:rsidRDefault="00B821CC">
            <w:pPr>
              <w:jc w:val="center"/>
            </w:pPr>
            <w:r>
              <w:rPr>
                <w:color w:val="000000"/>
                <w:sz w:val="24"/>
              </w:rPr>
              <w:t>7</w:t>
            </w:r>
          </w:p>
        </w:tc>
        <w:tc>
          <w:tcPr>
            <w:tcW w:w="4319" w:type="dxa"/>
            <w:vAlign w:val="center"/>
          </w:tcPr>
          <w:p w:rsidR="00CA7952" w:rsidRDefault="00B821CC">
            <w:r>
              <w:rPr>
                <w:color w:val="000000"/>
                <w:sz w:val="24"/>
              </w:rPr>
              <w:t>交银施罗德纯债债券型发起式证券投资基金（更新）招募说明书摘要（</w:t>
            </w:r>
            <w:r>
              <w:rPr>
                <w:color w:val="000000"/>
                <w:sz w:val="24"/>
              </w:rPr>
              <w:t>2018</w:t>
            </w:r>
            <w:r>
              <w:rPr>
                <w:color w:val="000000"/>
                <w:sz w:val="24"/>
              </w:rPr>
              <w:t>年第</w:t>
            </w:r>
            <w:r>
              <w:rPr>
                <w:color w:val="000000"/>
                <w:sz w:val="24"/>
              </w:rPr>
              <w:t>2</w:t>
            </w:r>
            <w:r>
              <w:rPr>
                <w:color w:val="000000"/>
                <w:sz w:val="24"/>
              </w:rPr>
              <w:t>号）</w:t>
            </w:r>
          </w:p>
        </w:tc>
        <w:tc>
          <w:tcPr>
            <w:tcW w:w="2519" w:type="dxa"/>
            <w:vAlign w:val="center"/>
          </w:tcPr>
          <w:p w:rsidR="00CA7952" w:rsidRDefault="00B821CC">
            <w:r>
              <w:rPr>
                <w:color w:val="000000"/>
                <w:sz w:val="24"/>
              </w:rPr>
              <w:t>证券时报</w:t>
            </w:r>
          </w:p>
        </w:tc>
        <w:tc>
          <w:tcPr>
            <w:tcW w:w="1440" w:type="dxa"/>
            <w:vAlign w:val="center"/>
          </w:tcPr>
          <w:p w:rsidR="00CA7952" w:rsidRDefault="00B821CC">
            <w:pPr>
              <w:jc w:val="center"/>
            </w:pPr>
            <w:r>
              <w:rPr>
                <w:color w:val="000000"/>
                <w:sz w:val="24"/>
              </w:rPr>
              <w:t>2019-02-02</w:t>
            </w:r>
          </w:p>
        </w:tc>
      </w:tr>
      <w:tr w:rsidR="00CA7952">
        <w:tc>
          <w:tcPr>
            <w:tcW w:w="720" w:type="dxa"/>
            <w:vAlign w:val="center"/>
          </w:tcPr>
          <w:p w:rsidR="00CA7952" w:rsidRDefault="00B821CC">
            <w:pPr>
              <w:jc w:val="center"/>
            </w:pPr>
            <w:r>
              <w:rPr>
                <w:color w:val="000000"/>
                <w:sz w:val="24"/>
              </w:rPr>
              <w:t>8</w:t>
            </w:r>
          </w:p>
        </w:tc>
        <w:tc>
          <w:tcPr>
            <w:tcW w:w="4319" w:type="dxa"/>
            <w:vAlign w:val="center"/>
          </w:tcPr>
          <w:p w:rsidR="00CA7952" w:rsidRDefault="00B821CC">
            <w:r>
              <w:rPr>
                <w:color w:val="000000"/>
                <w:sz w:val="24"/>
              </w:rPr>
              <w:t>交银施罗德基金管理有限公司关于总经理变更的公告</w:t>
            </w:r>
          </w:p>
        </w:tc>
        <w:tc>
          <w:tcPr>
            <w:tcW w:w="2519" w:type="dxa"/>
            <w:vAlign w:val="center"/>
          </w:tcPr>
          <w:p w:rsidR="00CA7952" w:rsidRDefault="00B821CC">
            <w:r>
              <w:rPr>
                <w:color w:val="000000"/>
                <w:sz w:val="24"/>
              </w:rPr>
              <w:t>中国证券报、上海证券报、证券时报</w:t>
            </w:r>
          </w:p>
        </w:tc>
        <w:tc>
          <w:tcPr>
            <w:tcW w:w="1440" w:type="dxa"/>
            <w:vAlign w:val="center"/>
          </w:tcPr>
          <w:p w:rsidR="00CA7952" w:rsidRDefault="00B821CC">
            <w:pPr>
              <w:jc w:val="center"/>
            </w:pPr>
            <w:r>
              <w:rPr>
                <w:color w:val="000000"/>
                <w:sz w:val="24"/>
              </w:rPr>
              <w:t>2019-02-28</w:t>
            </w:r>
          </w:p>
        </w:tc>
      </w:tr>
      <w:tr w:rsidR="00CA7952">
        <w:tc>
          <w:tcPr>
            <w:tcW w:w="720" w:type="dxa"/>
            <w:vAlign w:val="center"/>
          </w:tcPr>
          <w:p w:rsidR="00CA7952" w:rsidRDefault="00B821CC">
            <w:pPr>
              <w:jc w:val="center"/>
            </w:pPr>
            <w:r>
              <w:rPr>
                <w:color w:val="000000"/>
                <w:sz w:val="24"/>
              </w:rPr>
              <w:t>9</w:t>
            </w:r>
          </w:p>
        </w:tc>
        <w:tc>
          <w:tcPr>
            <w:tcW w:w="4319" w:type="dxa"/>
            <w:vAlign w:val="center"/>
          </w:tcPr>
          <w:p w:rsidR="00CA7952" w:rsidRDefault="00B821CC">
            <w:r>
              <w:rPr>
                <w:color w:val="000000"/>
                <w:sz w:val="24"/>
              </w:rPr>
              <w:t>交银施罗德基金管理有限公司关于暂停苏州财路基金销售有限公司办理相关销售业务的公告</w:t>
            </w:r>
          </w:p>
        </w:tc>
        <w:tc>
          <w:tcPr>
            <w:tcW w:w="2519" w:type="dxa"/>
            <w:vAlign w:val="center"/>
          </w:tcPr>
          <w:p w:rsidR="00CA7952" w:rsidRDefault="00B821CC">
            <w:r>
              <w:rPr>
                <w:color w:val="000000"/>
                <w:sz w:val="24"/>
              </w:rPr>
              <w:t>中国证券报、上海证券报、证券时报</w:t>
            </w:r>
          </w:p>
        </w:tc>
        <w:tc>
          <w:tcPr>
            <w:tcW w:w="1440" w:type="dxa"/>
            <w:vAlign w:val="center"/>
          </w:tcPr>
          <w:p w:rsidR="00CA7952" w:rsidRDefault="00B821CC">
            <w:pPr>
              <w:jc w:val="center"/>
            </w:pPr>
            <w:r>
              <w:rPr>
                <w:color w:val="000000"/>
                <w:sz w:val="24"/>
              </w:rPr>
              <w:t>2019-03-07</w:t>
            </w:r>
          </w:p>
        </w:tc>
      </w:tr>
      <w:tr w:rsidR="00CA7952">
        <w:tc>
          <w:tcPr>
            <w:tcW w:w="720" w:type="dxa"/>
            <w:vAlign w:val="center"/>
          </w:tcPr>
          <w:p w:rsidR="00CA7952" w:rsidRDefault="00B821CC">
            <w:pPr>
              <w:jc w:val="center"/>
            </w:pPr>
            <w:r>
              <w:rPr>
                <w:color w:val="000000"/>
                <w:sz w:val="24"/>
              </w:rPr>
              <w:t>10</w:t>
            </w:r>
          </w:p>
        </w:tc>
        <w:tc>
          <w:tcPr>
            <w:tcW w:w="4319" w:type="dxa"/>
            <w:vAlign w:val="center"/>
          </w:tcPr>
          <w:p w:rsidR="00CA7952" w:rsidRDefault="00B821CC">
            <w:r>
              <w:rPr>
                <w:color w:val="000000"/>
                <w:sz w:val="24"/>
              </w:rPr>
              <w:t>交银施罗德纯债债券型发起式证券投资基金</w:t>
            </w:r>
            <w:r>
              <w:rPr>
                <w:color w:val="000000"/>
                <w:sz w:val="24"/>
              </w:rPr>
              <w:t>2018</w:t>
            </w:r>
            <w:r>
              <w:rPr>
                <w:color w:val="000000"/>
                <w:sz w:val="24"/>
              </w:rPr>
              <w:t>年年度报告摘要</w:t>
            </w:r>
          </w:p>
        </w:tc>
        <w:tc>
          <w:tcPr>
            <w:tcW w:w="2519" w:type="dxa"/>
            <w:vAlign w:val="center"/>
          </w:tcPr>
          <w:p w:rsidR="00CA7952" w:rsidRDefault="00B821CC">
            <w:r>
              <w:rPr>
                <w:color w:val="000000"/>
                <w:sz w:val="24"/>
              </w:rPr>
              <w:t>证券时报</w:t>
            </w:r>
          </w:p>
        </w:tc>
        <w:tc>
          <w:tcPr>
            <w:tcW w:w="1440" w:type="dxa"/>
            <w:vAlign w:val="center"/>
          </w:tcPr>
          <w:p w:rsidR="00CA7952" w:rsidRDefault="00B821CC">
            <w:pPr>
              <w:jc w:val="center"/>
            </w:pPr>
            <w:r>
              <w:rPr>
                <w:color w:val="000000"/>
                <w:sz w:val="24"/>
              </w:rPr>
              <w:t>2019-03-27</w:t>
            </w:r>
          </w:p>
        </w:tc>
      </w:tr>
      <w:tr w:rsidR="00CA7952">
        <w:tc>
          <w:tcPr>
            <w:tcW w:w="720" w:type="dxa"/>
            <w:vAlign w:val="center"/>
          </w:tcPr>
          <w:p w:rsidR="00CA7952" w:rsidRDefault="00B821CC">
            <w:pPr>
              <w:jc w:val="center"/>
            </w:pPr>
            <w:r>
              <w:rPr>
                <w:color w:val="000000"/>
                <w:sz w:val="24"/>
              </w:rPr>
              <w:t>11</w:t>
            </w:r>
          </w:p>
        </w:tc>
        <w:tc>
          <w:tcPr>
            <w:tcW w:w="4319" w:type="dxa"/>
            <w:vAlign w:val="center"/>
          </w:tcPr>
          <w:p w:rsidR="00CA7952" w:rsidRDefault="00B821CC">
            <w:r>
              <w:rPr>
                <w:color w:val="000000"/>
                <w:sz w:val="24"/>
              </w:rPr>
              <w:t>交银施罗德基金管理有限公司关于旗下部分基金参加交通银行股份有限公司手机银行基金前端申购（含定期定额投资）费率优惠活动的公告</w:t>
            </w:r>
          </w:p>
        </w:tc>
        <w:tc>
          <w:tcPr>
            <w:tcW w:w="2519" w:type="dxa"/>
            <w:vAlign w:val="center"/>
          </w:tcPr>
          <w:p w:rsidR="00CA7952" w:rsidRDefault="00B821CC">
            <w:r>
              <w:rPr>
                <w:color w:val="000000"/>
                <w:sz w:val="24"/>
              </w:rPr>
              <w:t>中国证券报、上海证券报、证券时报</w:t>
            </w:r>
          </w:p>
        </w:tc>
        <w:tc>
          <w:tcPr>
            <w:tcW w:w="1440" w:type="dxa"/>
            <w:vAlign w:val="center"/>
          </w:tcPr>
          <w:p w:rsidR="00CA7952" w:rsidRDefault="00B821CC">
            <w:pPr>
              <w:jc w:val="center"/>
            </w:pPr>
            <w:r>
              <w:rPr>
                <w:color w:val="000000"/>
                <w:sz w:val="24"/>
              </w:rPr>
              <w:t>2019-04-01</w:t>
            </w:r>
          </w:p>
        </w:tc>
      </w:tr>
      <w:tr w:rsidR="00CA7952">
        <w:tc>
          <w:tcPr>
            <w:tcW w:w="720" w:type="dxa"/>
            <w:vAlign w:val="center"/>
          </w:tcPr>
          <w:p w:rsidR="00CA7952" w:rsidRDefault="00B821CC">
            <w:pPr>
              <w:jc w:val="center"/>
            </w:pPr>
            <w:r>
              <w:rPr>
                <w:color w:val="000000"/>
                <w:sz w:val="24"/>
              </w:rPr>
              <w:t>12</w:t>
            </w:r>
          </w:p>
        </w:tc>
        <w:tc>
          <w:tcPr>
            <w:tcW w:w="4319" w:type="dxa"/>
            <w:vAlign w:val="center"/>
          </w:tcPr>
          <w:p w:rsidR="00CA7952" w:rsidRDefault="00B821CC">
            <w:r>
              <w:rPr>
                <w:color w:val="000000"/>
                <w:sz w:val="24"/>
              </w:rPr>
              <w:t>交银施罗德基金管理有限公司关于交银施罗德纯债债券型发起式证券投资基金暂停及恢复大额申购（转换转入、定期定额投资）的公告</w:t>
            </w:r>
          </w:p>
        </w:tc>
        <w:tc>
          <w:tcPr>
            <w:tcW w:w="2519" w:type="dxa"/>
            <w:vAlign w:val="center"/>
          </w:tcPr>
          <w:p w:rsidR="00CA7952" w:rsidRDefault="00B821CC">
            <w:r>
              <w:rPr>
                <w:color w:val="000000"/>
                <w:sz w:val="24"/>
              </w:rPr>
              <w:t>证券时报</w:t>
            </w:r>
          </w:p>
        </w:tc>
        <w:tc>
          <w:tcPr>
            <w:tcW w:w="1440" w:type="dxa"/>
            <w:vAlign w:val="center"/>
          </w:tcPr>
          <w:p w:rsidR="00CA7952" w:rsidRDefault="00B821CC">
            <w:pPr>
              <w:jc w:val="center"/>
            </w:pPr>
            <w:r>
              <w:rPr>
                <w:color w:val="000000"/>
                <w:sz w:val="24"/>
              </w:rPr>
              <w:t>2019-04-08</w:t>
            </w:r>
          </w:p>
        </w:tc>
      </w:tr>
      <w:tr w:rsidR="00CA7952">
        <w:tc>
          <w:tcPr>
            <w:tcW w:w="720" w:type="dxa"/>
            <w:vAlign w:val="center"/>
          </w:tcPr>
          <w:p w:rsidR="00CA7952" w:rsidRDefault="00B821CC">
            <w:pPr>
              <w:jc w:val="center"/>
            </w:pPr>
            <w:r>
              <w:rPr>
                <w:color w:val="000000"/>
                <w:sz w:val="24"/>
              </w:rPr>
              <w:t>13</w:t>
            </w:r>
          </w:p>
        </w:tc>
        <w:tc>
          <w:tcPr>
            <w:tcW w:w="4319" w:type="dxa"/>
            <w:vAlign w:val="center"/>
          </w:tcPr>
          <w:p w:rsidR="00CA7952" w:rsidRDefault="00B821CC">
            <w:r>
              <w:rPr>
                <w:color w:val="000000"/>
                <w:sz w:val="24"/>
              </w:rPr>
              <w:t>交银施罗德基金管理有限公司关于交银施罗德纯债债券型发起式证券投资基金分红的公告</w:t>
            </w:r>
          </w:p>
        </w:tc>
        <w:tc>
          <w:tcPr>
            <w:tcW w:w="2519" w:type="dxa"/>
            <w:vAlign w:val="center"/>
          </w:tcPr>
          <w:p w:rsidR="00CA7952" w:rsidRDefault="00B821CC">
            <w:r>
              <w:rPr>
                <w:color w:val="000000"/>
                <w:sz w:val="24"/>
              </w:rPr>
              <w:t>证券时报</w:t>
            </w:r>
          </w:p>
        </w:tc>
        <w:tc>
          <w:tcPr>
            <w:tcW w:w="1440" w:type="dxa"/>
            <w:vAlign w:val="center"/>
          </w:tcPr>
          <w:p w:rsidR="00CA7952" w:rsidRDefault="00B821CC">
            <w:pPr>
              <w:jc w:val="center"/>
            </w:pPr>
            <w:r>
              <w:rPr>
                <w:color w:val="000000"/>
                <w:sz w:val="24"/>
              </w:rPr>
              <w:t>2019-04-10</w:t>
            </w:r>
          </w:p>
        </w:tc>
      </w:tr>
      <w:tr w:rsidR="00CA7952">
        <w:tc>
          <w:tcPr>
            <w:tcW w:w="720" w:type="dxa"/>
            <w:vAlign w:val="center"/>
          </w:tcPr>
          <w:p w:rsidR="00CA7952" w:rsidRDefault="00B821CC">
            <w:pPr>
              <w:jc w:val="center"/>
            </w:pPr>
            <w:r>
              <w:rPr>
                <w:color w:val="000000"/>
                <w:sz w:val="24"/>
              </w:rPr>
              <w:t>14</w:t>
            </w:r>
          </w:p>
        </w:tc>
        <w:tc>
          <w:tcPr>
            <w:tcW w:w="4319" w:type="dxa"/>
            <w:vAlign w:val="center"/>
          </w:tcPr>
          <w:p w:rsidR="00CA7952" w:rsidRDefault="00B821CC">
            <w:r>
              <w:rPr>
                <w:color w:val="000000"/>
                <w:sz w:val="24"/>
              </w:rPr>
              <w:t>交银施罗德基金管理有限公司关于旗下部分基金参与奕丰基金销售有限公司基金前端申购（含定期定额投资）费率优惠活动的公告</w:t>
            </w:r>
          </w:p>
        </w:tc>
        <w:tc>
          <w:tcPr>
            <w:tcW w:w="2519" w:type="dxa"/>
            <w:vAlign w:val="center"/>
          </w:tcPr>
          <w:p w:rsidR="00CA7952" w:rsidRDefault="00B821CC">
            <w:r>
              <w:rPr>
                <w:color w:val="000000"/>
                <w:sz w:val="24"/>
              </w:rPr>
              <w:t>中国证券报、上海证券报、证券时报</w:t>
            </w:r>
          </w:p>
        </w:tc>
        <w:tc>
          <w:tcPr>
            <w:tcW w:w="1440" w:type="dxa"/>
            <w:vAlign w:val="center"/>
          </w:tcPr>
          <w:p w:rsidR="00CA7952" w:rsidRDefault="00B821CC">
            <w:pPr>
              <w:jc w:val="center"/>
            </w:pPr>
            <w:r>
              <w:rPr>
                <w:color w:val="000000"/>
                <w:sz w:val="24"/>
              </w:rPr>
              <w:t>2019-04-12</w:t>
            </w:r>
          </w:p>
        </w:tc>
      </w:tr>
      <w:tr w:rsidR="00CA7952">
        <w:tc>
          <w:tcPr>
            <w:tcW w:w="720" w:type="dxa"/>
            <w:vAlign w:val="center"/>
          </w:tcPr>
          <w:p w:rsidR="00CA7952" w:rsidRDefault="00B821CC">
            <w:pPr>
              <w:jc w:val="center"/>
            </w:pPr>
            <w:r>
              <w:rPr>
                <w:color w:val="000000"/>
                <w:sz w:val="24"/>
              </w:rPr>
              <w:t>15</w:t>
            </w:r>
          </w:p>
        </w:tc>
        <w:tc>
          <w:tcPr>
            <w:tcW w:w="4319" w:type="dxa"/>
            <w:vAlign w:val="center"/>
          </w:tcPr>
          <w:p w:rsidR="00CA7952" w:rsidRDefault="00B821CC">
            <w:r>
              <w:rPr>
                <w:color w:val="000000"/>
                <w:sz w:val="24"/>
              </w:rPr>
              <w:t>交银施罗德基金管理有限公司关于取消纸质对账单寄送的公告</w:t>
            </w:r>
          </w:p>
        </w:tc>
        <w:tc>
          <w:tcPr>
            <w:tcW w:w="2519" w:type="dxa"/>
            <w:vAlign w:val="center"/>
          </w:tcPr>
          <w:p w:rsidR="00CA7952" w:rsidRDefault="00B821CC">
            <w:r>
              <w:rPr>
                <w:color w:val="000000"/>
                <w:sz w:val="24"/>
              </w:rPr>
              <w:t>中国证券报、上海证券报、证券时报</w:t>
            </w:r>
          </w:p>
        </w:tc>
        <w:tc>
          <w:tcPr>
            <w:tcW w:w="1440" w:type="dxa"/>
            <w:vAlign w:val="center"/>
          </w:tcPr>
          <w:p w:rsidR="00CA7952" w:rsidRDefault="00B821CC">
            <w:pPr>
              <w:jc w:val="center"/>
            </w:pPr>
            <w:r>
              <w:rPr>
                <w:color w:val="000000"/>
                <w:sz w:val="24"/>
              </w:rPr>
              <w:t>2019-04-12</w:t>
            </w:r>
          </w:p>
        </w:tc>
      </w:tr>
      <w:tr w:rsidR="00CA7952">
        <w:tc>
          <w:tcPr>
            <w:tcW w:w="720" w:type="dxa"/>
            <w:vAlign w:val="center"/>
          </w:tcPr>
          <w:p w:rsidR="00CA7952" w:rsidRDefault="00B821CC">
            <w:pPr>
              <w:jc w:val="center"/>
            </w:pPr>
            <w:r>
              <w:rPr>
                <w:color w:val="000000"/>
                <w:sz w:val="24"/>
              </w:rPr>
              <w:t>16</w:t>
            </w:r>
          </w:p>
        </w:tc>
        <w:tc>
          <w:tcPr>
            <w:tcW w:w="4319" w:type="dxa"/>
            <w:vAlign w:val="center"/>
          </w:tcPr>
          <w:p w:rsidR="00CA7952" w:rsidRDefault="00B821CC">
            <w:r>
              <w:rPr>
                <w:color w:val="000000"/>
                <w:sz w:val="24"/>
              </w:rPr>
              <w:t>交银施罗德纯债债券型发起式证券投资基金</w:t>
            </w:r>
            <w:r>
              <w:rPr>
                <w:color w:val="000000"/>
                <w:sz w:val="24"/>
              </w:rPr>
              <w:t>2019</w:t>
            </w:r>
            <w:r>
              <w:rPr>
                <w:color w:val="000000"/>
                <w:sz w:val="24"/>
              </w:rPr>
              <w:t>年第</w:t>
            </w:r>
            <w:r>
              <w:rPr>
                <w:color w:val="000000"/>
                <w:sz w:val="24"/>
              </w:rPr>
              <w:t>1</w:t>
            </w:r>
            <w:r>
              <w:rPr>
                <w:color w:val="000000"/>
                <w:sz w:val="24"/>
              </w:rPr>
              <w:t>季度报告</w:t>
            </w:r>
          </w:p>
        </w:tc>
        <w:tc>
          <w:tcPr>
            <w:tcW w:w="2519" w:type="dxa"/>
            <w:vAlign w:val="center"/>
          </w:tcPr>
          <w:p w:rsidR="00CA7952" w:rsidRDefault="00B821CC">
            <w:r>
              <w:rPr>
                <w:color w:val="000000"/>
                <w:sz w:val="24"/>
              </w:rPr>
              <w:t>证券时报</w:t>
            </w:r>
          </w:p>
        </w:tc>
        <w:tc>
          <w:tcPr>
            <w:tcW w:w="1440" w:type="dxa"/>
            <w:vAlign w:val="center"/>
          </w:tcPr>
          <w:p w:rsidR="00CA7952" w:rsidRDefault="00B821CC">
            <w:pPr>
              <w:jc w:val="center"/>
            </w:pPr>
            <w:r>
              <w:rPr>
                <w:color w:val="000000"/>
                <w:sz w:val="24"/>
              </w:rPr>
              <w:t>2019-04-20</w:t>
            </w:r>
          </w:p>
        </w:tc>
      </w:tr>
      <w:tr w:rsidR="00CA7952">
        <w:tc>
          <w:tcPr>
            <w:tcW w:w="720" w:type="dxa"/>
            <w:vAlign w:val="center"/>
          </w:tcPr>
          <w:p w:rsidR="00CA7952" w:rsidRDefault="00B821CC">
            <w:pPr>
              <w:jc w:val="center"/>
            </w:pPr>
            <w:r>
              <w:rPr>
                <w:color w:val="000000"/>
                <w:sz w:val="24"/>
              </w:rPr>
              <w:t>17</w:t>
            </w:r>
          </w:p>
        </w:tc>
        <w:tc>
          <w:tcPr>
            <w:tcW w:w="4319" w:type="dxa"/>
            <w:vAlign w:val="center"/>
          </w:tcPr>
          <w:p w:rsidR="00CA7952" w:rsidRDefault="00B821CC">
            <w:r>
              <w:rPr>
                <w:color w:val="000000"/>
                <w:sz w:val="24"/>
              </w:rPr>
              <w:t>交银施罗德基金管理有限公司关于增加北京唐鼎耀华投资咨询有限公司为旗下部分基金的场外销售机构并参与其基金前端申购（含定期定额投资）费率优惠</w:t>
            </w:r>
            <w:r>
              <w:rPr>
                <w:color w:val="000000"/>
                <w:sz w:val="24"/>
              </w:rPr>
              <w:lastRenderedPageBreak/>
              <w:t>活动的公告</w:t>
            </w:r>
          </w:p>
        </w:tc>
        <w:tc>
          <w:tcPr>
            <w:tcW w:w="2519" w:type="dxa"/>
            <w:vAlign w:val="center"/>
          </w:tcPr>
          <w:p w:rsidR="00CA7952" w:rsidRDefault="00B821CC">
            <w:r>
              <w:rPr>
                <w:color w:val="000000"/>
                <w:sz w:val="24"/>
              </w:rPr>
              <w:lastRenderedPageBreak/>
              <w:t>中国证券报、上海证券报、证券时报</w:t>
            </w:r>
          </w:p>
        </w:tc>
        <w:tc>
          <w:tcPr>
            <w:tcW w:w="1440" w:type="dxa"/>
            <w:vAlign w:val="center"/>
          </w:tcPr>
          <w:p w:rsidR="00CA7952" w:rsidRDefault="00B821CC">
            <w:pPr>
              <w:jc w:val="center"/>
            </w:pPr>
            <w:r>
              <w:rPr>
                <w:color w:val="000000"/>
                <w:sz w:val="24"/>
              </w:rPr>
              <w:t>2019-04-23</w:t>
            </w:r>
          </w:p>
        </w:tc>
      </w:tr>
      <w:tr w:rsidR="00CA7952">
        <w:tc>
          <w:tcPr>
            <w:tcW w:w="720" w:type="dxa"/>
            <w:vAlign w:val="center"/>
          </w:tcPr>
          <w:p w:rsidR="00CA7952" w:rsidRDefault="00B821CC">
            <w:pPr>
              <w:jc w:val="center"/>
            </w:pPr>
            <w:r>
              <w:rPr>
                <w:color w:val="000000"/>
                <w:sz w:val="24"/>
              </w:rPr>
              <w:t>18</w:t>
            </w:r>
          </w:p>
        </w:tc>
        <w:tc>
          <w:tcPr>
            <w:tcW w:w="4319" w:type="dxa"/>
            <w:vAlign w:val="center"/>
          </w:tcPr>
          <w:p w:rsidR="00CA7952" w:rsidRDefault="00B821CC">
            <w:r>
              <w:rPr>
                <w:color w:val="000000"/>
                <w:sz w:val="24"/>
              </w:rPr>
              <w:t>交银施罗德基金管理有限公司关于增加上海华夏财富投资管理有限公司为旗下部分基金的场外销售机构并参与其基金前端申购费率（含定期定额投资）优惠活动的公告</w:t>
            </w:r>
          </w:p>
        </w:tc>
        <w:tc>
          <w:tcPr>
            <w:tcW w:w="2519" w:type="dxa"/>
            <w:vAlign w:val="center"/>
          </w:tcPr>
          <w:p w:rsidR="00CA7952" w:rsidRDefault="00B821CC">
            <w:r>
              <w:rPr>
                <w:color w:val="000000"/>
                <w:sz w:val="24"/>
              </w:rPr>
              <w:t>中国证券报、上海证券报、证券时报</w:t>
            </w:r>
          </w:p>
        </w:tc>
        <w:tc>
          <w:tcPr>
            <w:tcW w:w="1440" w:type="dxa"/>
            <w:vAlign w:val="center"/>
          </w:tcPr>
          <w:p w:rsidR="00CA7952" w:rsidRDefault="00B821CC">
            <w:pPr>
              <w:jc w:val="center"/>
            </w:pPr>
            <w:r>
              <w:rPr>
                <w:color w:val="000000"/>
                <w:sz w:val="24"/>
              </w:rPr>
              <w:t>2019-05-23</w:t>
            </w:r>
          </w:p>
        </w:tc>
      </w:tr>
    </w:tbl>
    <w:p w:rsidR="00A94833" w:rsidRPr="001B7979" w:rsidRDefault="00A94833" w:rsidP="00571B8A">
      <w:pPr>
        <w:spacing w:before="29" w:line="288" w:lineRule="auto"/>
        <w:jc w:val="left"/>
        <w:rPr>
          <w:kern w:val="0"/>
          <w:sz w:val="24"/>
        </w:rPr>
      </w:pPr>
    </w:p>
    <w:p w:rsidR="00F26E25" w:rsidRPr="00FE0F75" w:rsidRDefault="00FE0F75" w:rsidP="003E4CDB">
      <w:pPr>
        <w:pStyle w:val="1"/>
        <w:keepNext/>
        <w:keepLines/>
        <w:widowControl w:val="0"/>
        <w:spacing w:beforeLines="100" w:before="312" w:afterLines="100" w:after="312" w:line="360" w:lineRule="auto"/>
        <w:jc w:val="center"/>
        <w:rPr>
          <w:rFonts w:eastAsiaTheme="minorEastAsia"/>
          <w:b/>
          <w:bCs/>
          <w:szCs w:val="24"/>
          <w:lang w:val="en-US"/>
        </w:rPr>
      </w:pPr>
      <w:bookmarkStart w:id="112" w:name="_Toc17796147"/>
      <w:r w:rsidRPr="00FE0F75">
        <w:rPr>
          <w:b/>
          <w:bCs/>
          <w:szCs w:val="24"/>
          <w:lang w:val="en-US"/>
        </w:rPr>
        <w:t>§</w:t>
      </w:r>
      <w:r w:rsidR="00F26E25" w:rsidRPr="00FE0F75">
        <w:rPr>
          <w:rFonts w:eastAsiaTheme="minorEastAsia"/>
          <w:b/>
          <w:bCs/>
          <w:szCs w:val="24"/>
          <w:lang w:val="en-US"/>
        </w:rPr>
        <w:t xml:space="preserve">11  </w:t>
      </w:r>
      <w:r w:rsidR="00F26E25" w:rsidRPr="00FE0F75">
        <w:rPr>
          <w:rFonts w:eastAsiaTheme="minorEastAsia"/>
          <w:b/>
          <w:bCs/>
          <w:szCs w:val="24"/>
          <w:lang w:val="en-US"/>
        </w:rPr>
        <w:t>影响投资者决策的其他重要信息</w:t>
      </w:r>
      <w:bookmarkEnd w:id="112"/>
    </w:p>
    <w:p w:rsidR="00F26E25" w:rsidRPr="00FE0F75" w:rsidRDefault="00F26E25" w:rsidP="00F26E25">
      <w:pPr>
        <w:autoSpaceDE w:val="0"/>
        <w:autoSpaceDN w:val="0"/>
        <w:adjustRightInd w:val="0"/>
        <w:spacing w:line="360" w:lineRule="auto"/>
        <w:jc w:val="left"/>
        <w:rPr>
          <w:rFonts w:ascii="宋体" w:hAnsi="宋体"/>
          <w:b/>
          <w:bCs/>
          <w:color w:val="000000"/>
          <w:kern w:val="0"/>
          <w:sz w:val="24"/>
        </w:rPr>
      </w:pPr>
      <w:r w:rsidRPr="00FE0F75">
        <w:rPr>
          <w:rFonts w:ascii="宋体" w:hAnsi="宋体"/>
          <w:b/>
          <w:bCs/>
          <w:color w:val="000000"/>
          <w:kern w:val="0"/>
          <w:sz w:val="24"/>
        </w:rPr>
        <w:t>11.</w:t>
      </w:r>
      <w:r w:rsidRPr="00FE0F75">
        <w:rPr>
          <w:rFonts w:ascii="宋体" w:hAnsi="宋体" w:hint="eastAsia"/>
          <w:b/>
          <w:bCs/>
          <w:color w:val="000000"/>
          <w:kern w:val="0"/>
          <w:sz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F26E25" w:rsidRPr="00FE0F75" w:rsidTr="004B0ED5">
        <w:tc>
          <w:tcPr>
            <w:tcW w:w="993" w:type="dxa"/>
            <w:vMerge w:val="restart"/>
            <w:vAlign w:val="center"/>
          </w:tcPr>
          <w:p w:rsidR="00F26E25" w:rsidRPr="00FE0F75" w:rsidRDefault="00F26E25" w:rsidP="004B0ED5">
            <w:pPr>
              <w:autoSpaceDE w:val="0"/>
              <w:autoSpaceDN w:val="0"/>
              <w:adjustRightInd w:val="0"/>
              <w:jc w:val="center"/>
              <w:rPr>
                <w:rFonts w:ascii="宋体" w:hAnsi="宋体"/>
                <w:b/>
                <w:bCs/>
                <w:color w:val="000000"/>
                <w:kern w:val="0"/>
                <w:sz w:val="24"/>
              </w:rPr>
            </w:pPr>
            <w:r w:rsidRPr="00FE0F75">
              <w:rPr>
                <w:rFonts w:ascii="宋体" w:hAnsi="宋体" w:hint="eastAsia"/>
                <w:color w:val="000000"/>
                <w:kern w:val="0"/>
                <w:sz w:val="24"/>
              </w:rPr>
              <w:t>投资者类别</w:t>
            </w:r>
            <w:r w:rsidRPr="00FE0F75">
              <w:rPr>
                <w:rFonts w:ascii="宋体" w:hAnsi="宋体"/>
                <w:color w:val="000000"/>
                <w:kern w:val="0"/>
                <w:sz w:val="24"/>
              </w:rPr>
              <w:t xml:space="preserve">  </w:t>
            </w:r>
          </w:p>
        </w:tc>
        <w:tc>
          <w:tcPr>
            <w:tcW w:w="5670" w:type="dxa"/>
            <w:gridSpan w:val="5"/>
            <w:vAlign w:val="center"/>
          </w:tcPr>
          <w:p w:rsidR="00F26E25" w:rsidRPr="00FE0F75" w:rsidRDefault="00F26E25" w:rsidP="004B0ED5">
            <w:pPr>
              <w:autoSpaceDE w:val="0"/>
              <w:autoSpaceDN w:val="0"/>
              <w:adjustRightInd w:val="0"/>
              <w:jc w:val="center"/>
              <w:rPr>
                <w:rFonts w:ascii="宋体" w:hAnsi="宋体"/>
                <w:b/>
                <w:bCs/>
                <w:color w:val="000000"/>
                <w:kern w:val="0"/>
                <w:sz w:val="24"/>
              </w:rPr>
            </w:pPr>
            <w:r w:rsidRPr="00FE0F75">
              <w:rPr>
                <w:rFonts w:ascii="宋体" w:hAnsi="宋体" w:hint="eastAsia"/>
                <w:color w:val="000000"/>
                <w:kern w:val="0"/>
                <w:sz w:val="24"/>
              </w:rPr>
              <w:t>报告期内持有基金份额变化情况</w:t>
            </w:r>
          </w:p>
        </w:tc>
        <w:tc>
          <w:tcPr>
            <w:tcW w:w="2549" w:type="dxa"/>
            <w:gridSpan w:val="2"/>
            <w:vAlign w:val="center"/>
          </w:tcPr>
          <w:p w:rsidR="00F26E25" w:rsidRPr="00FE0F75" w:rsidRDefault="00F26E25" w:rsidP="004B0ED5">
            <w:pPr>
              <w:autoSpaceDE w:val="0"/>
              <w:autoSpaceDN w:val="0"/>
              <w:adjustRightInd w:val="0"/>
              <w:jc w:val="center"/>
              <w:rPr>
                <w:rFonts w:ascii="宋体" w:hAnsi="宋体"/>
                <w:b/>
                <w:bCs/>
                <w:color w:val="000000"/>
                <w:kern w:val="0"/>
                <w:sz w:val="24"/>
              </w:rPr>
            </w:pPr>
            <w:r w:rsidRPr="00FE0F75">
              <w:rPr>
                <w:rFonts w:ascii="宋体" w:hAnsi="宋体" w:hint="eastAsia"/>
                <w:color w:val="000000"/>
                <w:kern w:val="0"/>
                <w:sz w:val="24"/>
              </w:rPr>
              <w:t>报告期末持有基金情况</w:t>
            </w:r>
          </w:p>
        </w:tc>
      </w:tr>
      <w:tr w:rsidR="00F26E25" w:rsidRPr="00FE0F75" w:rsidTr="004B0ED5">
        <w:tc>
          <w:tcPr>
            <w:tcW w:w="993" w:type="dxa"/>
            <w:vMerge/>
            <w:vAlign w:val="center"/>
          </w:tcPr>
          <w:p w:rsidR="00F26E25" w:rsidRPr="00FE0F75" w:rsidRDefault="00F26E25" w:rsidP="004B0ED5">
            <w:pPr>
              <w:autoSpaceDE w:val="0"/>
              <w:autoSpaceDN w:val="0"/>
              <w:adjustRightInd w:val="0"/>
              <w:jc w:val="center"/>
              <w:rPr>
                <w:rFonts w:ascii="宋体" w:hAnsi="宋体"/>
                <w:b/>
                <w:bCs/>
                <w:color w:val="000000"/>
                <w:kern w:val="0"/>
                <w:sz w:val="24"/>
              </w:rPr>
            </w:pPr>
          </w:p>
        </w:tc>
        <w:tc>
          <w:tcPr>
            <w:tcW w:w="992" w:type="dxa"/>
            <w:vAlign w:val="center"/>
          </w:tcPr>
          <w:p w:rsidR="00F26E25" w:rsidRPr="00FE0F75" w:rsidRDefault="00F26E25" w:rsidP="004B0ED5">
            <w:pPr>
              <w:autoSpaceDE w:val="0"/>
              <w:autoSpaceDN w:val="0"/>
              <w:adjustRightInd w:val="0"/>
              <w:jc w:val="center"/>
              <w:rPr>
                <w:rFonts w:ascii="宋体" w:hAnsi="宋体"/>
                <w:b/>
                <w:bCs/>
                <w:color w:val="000000"/>
                <w:kern w:val="0"/>
                <w:sz w:val="24"/>
              </w:rPr>
            </w:pPr>
            <w:r w:rsidRPr="00FE0F75">
              <w:rPr>
                <w:rFonts w:ascii="宋体" w:hAnsi="宋体" w:hint="eastAsia"/>
                <w:color w:val="000000"/>
                <w:kern w:val="0"/>
                <w:sz w:val="24"/>
              </w:rPr>
              <w:t>序号</w:t>
            </w:r>
          </w:p>
        </w:tc>
        <w:tc>
          <w:tcPr>
            <w:tcW w:w="1843" w:type="dxa"/>
            <w:vAlign w:val="center"/>
          </w:tcPr>
          <w:p w:rsidR="00F26E25" w:rsidRPr="00FE0F75" w:rsidRDefault="00F26E25" w:rsidP="004B0ED5">
            <w:pPr>
              <w:autoSpaceDE w:val="0"/>
              <w:autoSpaceDN w:val="0"/>
              <w:adjustRightInd w:val="0"/>
              <w:jc w:val="center"/>
              <w:rPr>
                <w:rFonts w:ascii="宋体" w:hAnsi="宋体"/>
                <w:b/>
                <w:bCs/>
                <w:color w:val="000000"/>
                <w:kern w:val="0"/>
                <w:sz w:val="24"/>
              </w:rPr>
            </w:pPr>
            <w:r w:rsidRPr="00FE0F75">
              <w:rPr>
                <w:rFonts w:ascii="宋体" w:hAnsi="宋体" w:hint="eastAsia"/>
                <w:color w:val="000000"/>
                <w:kern w:val="0"/>
                <w:sz w:val="24"/>
              </w:rPr>
              <w:t>持有基金份额比例达到或者超过20%的时间区间</w:t>
            </w:r>
          </w:p>
        </w:tc>
        <w:tc>
          <w:tcPr>
            <w:tcW w:w="851" w:type="dxa"/>
            <w:vAlign w:val="center"/>
          </w:tcPr>
          <w:p w:rsidR="00F26E25" w:rsidRPr="00FE0F75" w:rsidRDefault="00F26E25" w:rsidP="004B0ED5">
            <w:pPr>
              <w:widowControl/>
              <w:jc w:val="center"/>
              <w:rPr>
                <w:rFonts w:ascii="宋体" w:hAnsi="宋体"/>
                <w:b/>
                <w:bCs/>
                <w:color w:val="000000"/>
                <w:kern w:val="0"/>
                <w:sz w:val="24"/>
              </w:rPr>
            </w:pPr>
            <w:r w:rsidRPr="00FE0F75">
              <w:rPr>
                <w:rFonts w:ascii="宋体" w:hAnsi="宋体" w:hint="eastAsia"/>
                <w:color w:val="000000"/>
                <w:kern w:val="0"/>
                <w:sz w:val="24"/>
              </w:rPr>
              <w:t>期初份额</w:t>
            </w:r>
          </w:p>
        </w:tc>
        <w:tc>
          <w:tcPr>
            <w:tcW w:w="850" w:type="dxa"/>
            <w:vAlign w:val="center"/>
          </w:tcPr>
          <w:p w:rsidR="00F26E25" w:rsidRPr="00FE0F75" w:rsidRDefault="00F26E25" w:rsidP="004B0ED5">
            <w:pPr>
              <w:widowControl/>
              <w:jc w:val="center"/>
              <w:rPr>
                <w:rFonts w:ascii="宋体" w:hAnsi="宋体"/>
                <w:b/>
                <w:bCs/>
                <w:color w:val="000000"/>
                <w:kern w:val="0"/>
                <w:sz w:val="24"/>
              </w:rPr>
            </w:pPr>
            <w:r w:rsidRPr="00FE0F75">
              <w:rPr>
                <w:rFonts w:ascii="宋体" w:hAnsi="宋体" w:hint="eastAsia"/>
                <w:color w:val="000000"/>
                <w:kern w:val="0"/>
                <w:sz w:val="24"/>
              </w:rPr>
              <w:t>申购份额</w:t>
            </w:r>
          </w:p>
        </w:tc>
        <w:tc>
          <w:tcPr>
            <w:tcW w:w="1134" w:type="dxa"/>
            <w:vAlign w:val="center"/>
          </w:tcPr>
          <w:p w:rsidR="00F26E25" w:rsidRPr="00FE0F75" w:rsidRDefault="00F26E25" w:rsidP="004B0ED5">
            <w:pPr>
              <w:widowControl/>
              <w:jc w:val="center"/>
              <w:rPr>
                <w:rFonts w:ascii="宋体" w:hAnsi="宋体"/>
                <w:b/>
                <w:bCs/>
                <w:color w:val="000000"/>
                <w:kern w:val="0"/>
                <w:sz w:val="24"/>
              </w:rPr>
            </w:pPr>
            <w:r w:rsidRPr="00FE0F75">
              <w:rPr>
                <w:rFonts w:ascii="宋体" w:hAnsi="宋体" w:hint="eastAsia"/>
                <w:color w:val="000000"/>
                <w:kern w:val="0"/>
                <w:sz w:val="24"/>
              </w:rPr>
              <w:t>赎回份额</w:t>
            </w:r>
          </w:p>
        </w:tc>
        <w:tc>
          <w:tcPr>
            <w:tcW w:w="1419" w:type="dxa"/>
            <w:vAlign w:val="center"/>
          </w:tcPr>
          <w:p w:rsidR="00F26E25" w:rsidRPr="00FE0F75" w:rsidRDefault="00F26E25" w:rsidP="004B0ED5">
            <w:pPr>
              <w:autoSpaceDE w:val="0"/>
              <w:autoSpaceDN w:val="0"/>
              <w:adjustRightInd w:val="0"/>
              <w:jc w:val="center"/>
              <w:rPr>
                <w:rFonts w:ascii="宋体" w:hAnsi="宋体"/>
                <w:b/>
                <w:bCs/>
                <w:color w:val="000000"/>
                <w:kern w:val="0"/>
                <w:sz w:val="24"/>
              </w:rPr>
            </w:pPr>
            <w:r w:rsidRPr="00FE0F75">
              <w:rPr>
                <w:rFonts w:ascii="宋体" w:hAnsi="宋体" w:hint="eastAsia"/>
                <w:color w:val="000000"/>
                <w:kern w:val="0"/>
                <w:sz w:val="24"/>
              </w:rPr>
              <w:t>持有份额</w:t>
            </w:r>
          </w:p>
        </w:tc>
        <w:tc>
          <w:tcPr>
            <w:tcW w:w="1130" w:type="dxa"/>
            <w:vAlign w:val="center"/>
          </w:tcPr>
          <w:p w:rsidR="00F26E25" w:rsidRPr="00FE0F75" w:rsidRDefault="00F26E25" w:rsidP="004B0ED5">
            <w:pPr>
              <w:autoSpaceDE w:val="0"/>
              <w:autoSpaceDN w:val="0"/>
              <w:adjustRightInd w:val="0"/>
              <w:jc w:val="center"/>
              <w:rPr>
                <w:rFonts w:ascii="宋体" w:hAnsi="宋体"/>
                <w:b/>
                <w:bCs/>
                <w:color w:val="000000"/>
                <w:kern w:val="0"/>
                <w:sz w:val="24"/>
              </w:rPr>
            </w:pPr>
            <w:r w:rsidRPr="00FE0F75">
              <w:rPr>
                <w:rFonts w:ascii="宋体" w:hAnsi="宋体" w:hint="eastAsia"/>
                <w:color w:val="000000"/>
                <w:kern w:val="0"/>
                <w:sz w:val="24"/>
              </w:rPr>
              <w:t>份额占比</w:t>
            </w:r>
          </w:p>
        </w:tc>
      </w:tr>
      <w:tr w:rsidR="00CA7952" w:rsidRPr="00FE0F75">
        <w:tc>
          <w:tcPr>
            <w:tcW w:w="993" w:type="dxa"/>
            <w:vMerge w:val="restart"/>
          </w:tcPr>
          <w:p w:rsidR="00CA7952" w:rsidRPr="00FE0F75" w:rsidRDefault="00CA7952">
            <w:pPr>
              <w:rPr>
                <w:sz w:val="24"/>
              </w:rPr>
            </w:pPr>
          </w:p>
          <w:p w:rsidR="00CA7952" w:rsidRPr="00FE0F75" w:rsidRDefault="00B821CC">
            <w:pPr>
              <w:rPr>
                <w:sz w:val="24"/>
              </w:rPr>
            </w:pPr>
            <w:r w:rsidRPr="00FE0F75">
              <w:rPr>
                <w:rFonts w:ascii="宋体" w:hAnsi="宋体" w:hint="eastAsia"/>
                <w:bCs/>
                <w:color w:val="000000"/>
                <w:kern w:val="0"/>
                <w:sz w:val="24"/>
              </w:rPr>
              <w:t>机构</w:t>
            </w:r>
          </w:p>
        </w:tc>
        <w:tc>
          <w:tcPr>
            <w:tcW w:w="992" w:type="dxa"/>
            <w:vAlign w:val="center"/>
          </w:tcPr>
          <w:p w:rsidR="00CA7952" w:rsidRPr="00FE0F75" w:rsidRDefault="00B821CC">
            <w:pPr>
              <w:jc w:val="center"/>
              <w:rPr>
                <w:sz w:val="24"/>
              </w:rPr>
            </w:pPr>
            <w:r w:rsidRPr="00FE0F75">
              <w:rPr>
                <w:rFonts w:ascii="宋体" w:hAnsi="宋体"/>
                <w:color w:val="000000"/>
                <w:kern w:val="0"/>
                <w:sz w:val="24"/>
              </w:rPr>
              <w:t>1</w:t>
            </w:r>
          </w:p>
        </w:tc>
        <w:tc>
          <w:tcPr>
            <w:tcW w:w="1843" w:type="dxa"/>
            <w:vAlign w:val="center"/>
          </w:tcPr>
          <w:p w:rsidR="00CA7952" w:rsidRPr="00FE0F75" w:rsidRDefault="00B821CC">
            <w:pPr>
              <w:jc w:val="center"/>
              <w:rPr>
                <w:sz w:val="24"/>
              </w:rPr>
            </w:pPr>
            <w:r w:rsidRPr="00FE0F75">
              <w:rPr>
                <w:rFonts w:ascii="宋体" w:hAnsi="宋体"/>
                <w:color w:val="000000"/>
                <w:kern w:val="0"/>
                <w:sz w:val="24"/>
              </w:rPr>
              <w:t>2019/1/1-2019/6/30</w:t>
            </w:r>
          </w:p>
        </w:tc>
        <w:tc>
          <w:tcPr>
            <w:tcW w:w="851" w:type="dxa"/>
            <w:vAlign w:val="center"/>
          </w:tcPr>
          <w:p w:rsidR="00CA7952" w:rsidRPr="00FE0F75" w:rsidRDefault="00B821CC">
            <w:pPr>
              <w:jc w:val="center"/>
              <w:rPr>
                <w:sz w:val="24"/>
              </w:rPr>
            </w:pPr>
            <w:r w:rsidRPr="00FE0F75">
              <w:rPr>
                <w:rFonts w:ascii="宋体" w:hAnsi="宋体"/>
                <w:color w:val="000000"/>
                <w:kern w:val="0"/>
                <w:sz w:val="24"/>
              </w:rPr>
              <w:t>37,703,945.31</w:t>
            </w:r>
          </w:p>
        </w:tc>
        <w:tc>
          <w:tcPr>
            <w:tcW w:w="850" w:type="dxa"/>
            <w:vAlign w:val="center"/>
          </w:tcPr>
          <w:p w:rsidR="00CA7952" w:rsidRPr="00FE0F75" w:rsidRDefault="00B821CC">
            <w:pPr>
              <w:jc w:val="center"/>
              <w:rPr>
                <w:sz w:val="24"/>
              </w:rPr>
            </w:pPr>
            <w:r w:rsidRPr="00FE0F75">
              <w:rPr>
                <w:rFonts w:ascii="宋体" w:hAnsi="宋体"/>
                <w:color w:val="000000"/>
                <w:kern w:val="0"/>
                <w:sz w:val="24"/>
              </w:rPr>
              <w:t>73,608,092.97</w:t>
            </w:r>
          </w:p>
        </w:tc>
        <w:tc>
          <w:tcPr>
            <w:tcW w:w="1134" w:type="dxa"/>
            <w:vAlign w:val="center"/>
          </w:tcPr>
          <w:p w:rsidR="00CA7952" w:rsidRPr="00FE0F75" w:rsidRDefault="00B821CC">
            <w:pPr>
              <w:jc w:val="center"/>
              <w:rPr>
                <w:sz w:val="24"/>
              </w:rPr>
            </w:pPr>
            <w:r w:rsidRPr="00FE0F75">
              <w:rPr>
                <w:rFonts w:ascii="宋体" w:hAnsi="宋体"/>
                <w:color w:val="000000"/>
                <w:kern w:val="0"/>
                <w:sz w:val="24"/>
              </w:rPr>
              <w:t>65,234,474.53</w:t>
            </w:r>
          </w:p>
        </w:tc>
        <w:tc>
          <w:tcPr>
            <w:tcW w:w="1419" w:type="dxa"/>
            <w:vAlign w:val="center"/>
          </w:tcPr>
          <w:p w:rsidR="00CA7952" w:rsidRPr="00FE0F75" w:rsidRDefault="00B821CC">
            <w:pPr>
              <w:jc w:val="center"/>
              <w:rPr>
                <w:sz w:val="24"/>
              </w:rPr>
            </w:pPr>
            <w:r w:rsidRPr="00FE0F75">
              <w:rPr>
                <w:rFonts w:ascii="宋体" w:hAnsi="宋体"/>
                <w:color w:val="000000"/>
                <w:kern w:val="0"/>
                <w:sz w:val="24"/>
              </w:rPr>
              <w:t>46,077,563.75</w:t>
            </w:r>
          </w:p>
        </w:tc>
        <w:tc>
          <w:tcPr>
            <w:tcW w:w="1130" w:type="dxa"/>
            <w:vAlign w:val="center"/>
          </w:tcPr>
          <w:p w:rsidR="00CA7952" w:rsidRPr="00FE0F75" w:rsidRDefault="00B821CC">
            <w:pPr>
              <w:jc w:val="center"/>
              <w:rPr>
                <w:sz w:val="24"/>
              </w:rPr>
            </w:pPr>
            <w:r w:rsidRPr="00FE0F75">
              <w:rPr>
                <w:rFonts w:ascii="宋体" w:hAnsi="宋体"/>
                <w:color w:val="000000"/>
                <w:kern w:val="0"/>
                <w:sz w:val="24"/>
              </w:rPr>
              <w:t>8.51%</w:t>
            </w:r>
          </w:p>
        </w:tc>
      </w:tr>
      <w:tr w:rsidR="00CA7952" w:rsidRPr="00FE0F75">
        <w:tc>
          <w:tcPr>
            <w:tcW w:w="993" w:type="dxa"/>
            <w:vMerge/>
          </w:tcPr>
          <w:p w:rsidR="00CA7952" w:rsidRPr="00FE0F75" w:rsidRDefault="00CA7952">
            <w:pPr>
              <w:rPr>
                <w:sz w:val="24"/>
              </w:rPr>
            </w:pPr>
          </w:p>
        </w:tc>
        <w:tc>
          <w:tcPr>
            <w:tcW w:w="992" w:type="dxa"/>
            <w:vAlign w:val="center"/>
          </w:tcPr>
          <w:p w:rsidR="00CA7952" w:rsidRPr="00FE0F75" w:rsidRDefault="00B821CC">
            <w:pPr>
              <w:jc w:val="center"/>
              <w:rPr>
                <w:sz w:val="24"/>
              </w:rPr>
            </w:pPr>
            <w:r w:rsidRPr="00FE0F75">
              <w:rPr>
                <w:rFonts w:ascii="宋体" w:hAnsi="宋体"/>
                <w:color w:val="000000"/>
                <w:kern w:val="0"/>
                <w:sz w:val="24"/>
              </w:rPr>
              <w:t>2</w:t>
            </w:r>
          </w:p>
        </w:tc>
        <w:tc>
          <w:tcPr>
            <w:tcW w:w="1843" w:type="dxa"/>
            <w:vAlign w:val="center"/>
          </w:tcPr>
          <w:p w:rsidR="00CA7952" w:rsidRPr="00FE0F75" w:rsidRDefault="00B821CC">
            <w:pPr>
              <w:jc w:val="center"/>
              <w:rPr>
                <w:sz w:val="24"/>
              </w:rPr>
            </w:pPr>
            <w:r w:rsidRPr="00FE0F75">
              <w:rPr>
                <w:rFonts w:ascii="宋体" w:hAnsi="宋体"/>
                <w:color w:val="000000"/>
                <w:kern w:val="0"/>
                <w:sz w:val="24"/>
              </w:rPr>
              <w:t>2019/1/1-2019/6/30</w:t>
            </w:r>
          </w:p>
        </w:tc>
        <w:tc>
          <w:tcPr>
            <w:tcW w:w="851" w:type="dxa"/>
            <w:vAlign w:val="center"/>
          </w:tcPr>
          <w:p w:rsidR="00CA7952" w:rsidRPr="00FE0F75" w:rsidRDefault="00B821CC">
            <w:pPr>
              <w:jc w:val="center"/>
              <w:rPr>
                <w:sz w:val="24"/>
              </w:rPr>
            </w:pPr>
            <w:r w:rsidRPr="00FE0F75">
              <w:rPr>
                <w:rFonts w:ascii="宋体" w:hAnsi="宋体"/>
                <w:color w:val="000000"/>
                <w:kern w:val="0"/>
                <w:sz w:val="24"/>
              </w:rPr>
              <w:t>-</w:t>
            </w:r>
          </w:p>
        </w:tc>
        <w:tc>
          <w:tcPr>
            <w:tcW w:w="850" w:type="dxa"/>
            <w:vAlign w:val="center"/>
          </w:tcPr>
          <w:p w:rsidR="00CA7952" w:rsidRPr="00FE0F75" w:rsidRDefault="00B821CC">
            <w:pPr>
              <w:jc w:val="center"/>
              <w:rPr>
                <w:sz w:val="24"/>
              </w:rPr>
            </w:pPr>
            <w:r w:rsidRPr="00FE0F75">
              <w:rPr>
                <w:rFonts w:ascii="宋体" w:hAnsi="宋体"/>
                <w:color w:val="000000"/>
                <w:kern w:val="0"/>
                <w:sz w:val="24"/>
              </w:rPr>
              <w:t>186,308,454.61</w:t>
            </w:r>
          </w:p>
        </w:tc>
        <w:tc>
          <w:tcPr>
            <w:tcW w:w="1134" w:type="dxa"/>
            <w:vAlign w:val="center"/>
          </w:tcPr>
          <w:p w:rsidR="00CA7952" w:rsidRPr="00FE0F75" w:rsidRDefault="00B821CC">
            <w:pPr>
              <w:jc w:val="center"/>
              <w:rPr>
                <w:sz w:val="24"/>
              </w:rPr>
            </w:pPr>
            <w:r w:rsidRPr="00FE0F75">
              <w:rPr>
                <w:rFonts w:ascii="宋体" w:hAnsi="宋体"/>
                <w:color w:val="000000"/>
                <w:kern w:val="0"/>
                <w:sz w:val="24"/>
              </w:rPr>
              <w:t>-</w:t>
            </w:r>
          </w:p>
        </w:tc>
        <w:tc>
          <w:tcPr>
            <w:tcW w:w="1419" w:type="dxa"/>
            <w:vAlign w:val="center"/>
          </w:tcPr>
          <w:p w:rsidR="00CA7952" w:rsidRPr="00FE0F75" w:rsidRDefault="00B821CC">
            <w:pPr>
              <w:jc w:val="center"/>
              <w:rPr>
                <w:sz w:val="24"/>
              </w:rPr>
            </w:pPr>
            <w:r w:rsidRPr="00FE0F75">
              <w:rPr>
                <w:rFonts w:ascii="宋体" w:hAnsi="宋体"/>
                <w:color w:val="000000"/>
                <w:kern w:val="0"/>
                <w:sz w:val="24"/>
              </w:rPr>
              <w:t>186,308,454.61</w:t>
            </w:r>
          </w:p>
        </w:tc>
        <w:tc>
          <w:tcPr>
            <w:tcW w:w="1130" w:type="dxa"/>
            <w:vAlign w:val="center"/>
          </w:tcPr>
          <w:p w:rsidR="00CA7952" w:rsidRPr="00FE0F75" w:rsidRDefault="00B821CC">
            <w:pPr>
              <w:jc w:val="center"/>
              <w:rPr>
                <w:sz w:val="24"/>
              </w:rPr>
            </w:pPr>
            <w:r w:rsidRPr="00FE0F75">
              <w:rPr>
                <w:rFonts w:ascii="宋体" w:hAnsi="宋体"/>
                <w:color w:val="000000"/>
                <w:kern w:val="0"/>
                <w:sz w:val="24"/>
              </w:rPr>
              <w:t>34.39%</w:t>
            </w:r>
          </w:p>
        </w:tc>
      </w:tr>
      <w:tr w:rsidR="00F26E25" w:rsidRPr="00FE0F75" w:rsidTr="004B0ED5">
        <w:tc>
          <w:tcPr>
            <w:tcW w:w="9212" w:type="dxa"/>
            <w:gridSpan w:val="8"/>
            <w:vAlign w:val="center"/>
          </w:tcPr>
          <w:p w:rsidR="00F26E25" w:rsidRPr="00FE0F75" w:rsidRDefault="00F26E25" w:rsidP="004B0ED5">
            <w:pPr>
              <w:autoSpaceDE w:val="0"/>
              <w:autoSpaceDN w:val="0"/>
              <w:adjustRightInd w:val="0"/>
              <w:jc w:val="center"/>
              <w:rPr>
                <w:rFonts w:ascii="宋体" w:hAnsi="宋体"/>
                <w:kern w:val="0"/>
                <w:sz w:val="24"/>
              </w:rPr>
            </w:pPr>
            <w:r w:rsidRPr="00FE0F75">
              <w:rPr>
                <w:rFonts w:ascii="宋体" w:hAnsi="宋体"/>
                <w:color w:val="000000"/>
                <w:kern w:val="0"/>
                <w:sz w:val="24"/>
              </w:rPr>
              <w:t>产品特有风险</w:t>
            </w:r>
          </w:p>
        </w:tc>
      </w:tr>
      <w:tr w:rsidR="00F26E25" w:rsidRPr="00FE0F75" w:rsidTr="004B0ED5">
        <w:tc>
          <w:tcPr>
            <w:tcW w:w="9212" w:type="dxa"/>
            <w:gridSpan w:val="8"/>
            <w:vAlign w:val="center"/>
          </w:tcPr>
          <w:p w:rsidR="00F26E25" w:rsidRPr="00FE0F75" w:rsidRDefault="00F26E25" w:rsidP="004B0ED5">
            <w:pPr>
              <w:autoSpaceDE w:val="0"/>
              <w:autoSpaceDN w:val="0"/>
              <w:adjustRightInd w:val="0"/>
              <w:jc w:val="left"/>
              <w:rPr>
                <w:rFonts w:ascii="宋体" w:hAnsi="宋体"/>
                <w:kern w:val="0"/>
                <w:sz w:val="24"/>
              </w:rPr>
            </w:pPr>
            <w:r w:rsidRPr="00FE0F75">
              <w:rPr>
                <w:rFonts w:ascii="宋体" w:hAnsi="宋体" w:hint="eastAsia"/>
                <w:kern w:val="0"/>
                <w:sz w:val="24"/>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931919"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113" w:name="_Toc17796148"/>
      <w:r w:rsidRPr="001B7979">
        <w:rPr>
          <w:b/>
          <w:bCs/>
          <w:szCs w:val="24"/>
          <w:lang w:val="en-US"/>
        </w:rPr>
        <w:t>§12</w:t>
      </w:r>
      <w:bookmarkStart w:id="114" w:name="_Toc225500055"/>
      <w:r w:rsidRPr="001B7979">
        <w:rPr>
          <w:b/>
          <w:bCs/>
          <w:szCs w:val="24"/>
          <w:lang w:val="en-US"/>
        </w:rPr>
        <w:t xml:space="preserve">  </w:t>
      </w:r>
      <w:r w:rsidRPr="001B7979">
        <w:rPr>
          <w:b/>
          <w:bCs/>
          <w:szCs w:val="24"/>
          <w:lang w:val="en-US"/>
        </w:rPr>
        <w:t>备查文件目录</w:t>
      </w:r>
      <w:bookmarkEnd w:id="113"/>
    </w:p>
    <w:p w:rsidR="001548F9" w:rsidRPr="001B7979" w:rsidRDefault="001548F9" w:rsidP="00571B8A">
      <w:pPr>
        <w:pStyle w:val="20"/>
        <w:spacing w:before="29" w:after="0" w:line="288" w:lineRule="auto"/>
        <w:rPr>
          <w:rFonts w:ascii="Times New Roman" w:hAnsi="Times New Roman"/>
          <w:kern w:val="0"/>
          <w:szCs w:val="24"/>
        </w:rPr>
      </w:pPr>
      <w:bookmarkStart w:id="115" w:name="_Toc17796149"/>
      <w:r w:rsidRPr="001B7979">
        <w:rPr>
          <w:rFonts w:ascii="Times New Roman" w:hAnsi="Times New Roman"/>
          <w:kern w:val="0"/>
          <w:szCs w:val="24"/>
        </w:rPr>
        <w:t>12</w:t>
      </w:r>
      <w:bookmarkEnd w:id="114"/>
      <w:r w:rsidRPr="001B7979">
        <w:rPr>
          <w:rFonts w:ascii="Times New Roman" w:hAnsi="Times New Roman"/>
          <w:kern w:val="0"/>
          <w:szCs w:val="24"/>
        </w:rPr>
        <w:t xml:space="preserve">.1 </w:t>
      </w:r>
      <w:r w:rsidRPr="001B7979">
        <w:rPr>
          <w:rFonts w:ascii="Times New Roman" w:hAnsi="Times New Roman"/>
          <w:kern w:val="0"/>
          <w:szCs w:val="24"/>
        </w:rPr>
        <w:t>备查文件目录</w:t>
      </w:r>
      <w:bookmarkEnd w:id="115"/>
    </w:p>
    <w:p w:rsidR="00CA7952" w:rsidRDefault="00B821CC">
      <w:pPr>
        <w:spacing w:before="29" w:line="288" w:lineRule="auto"/>
        <w:ind w:firstLineChars="200" w:firstLine="480"/>
        <w:rPr>
          <w:kern w:val="0"/>
          <w:sz w:val="24"/>
        </w:rPr>
      </w:pPr>
      <w:r>
        <w:rPr>
          <w:kern w:val="0"/>
          <w:sz w:val="24"/>
        </w:rPr>
        <w:t>1</w:t>
      </w:r>
      <w:r>
        <w:rPr>
          <w:kern w:val="0"/>
          <w:sz w:val="24"/>
        </w:rPr>
        <w:t>、中国证监会批准交银施罗德纯债债券型发起式证券投资基金募集的文件</w:t>
      </w:r>
    </w:p>
    <w:p w:rsidR="00CA7952" w:rsidRDefault="00B821CC">
      <w:pPr>
        <w:spacing w:before="29" w:line="288" w:lineRule="auto"/>
        <w:ind w:firstLineChars="200" w:firstLine="480"/>
        <w:rPr>
          <w:kern w:val="0"/>
          <w:sz w:val="24"/>
        </w:rPr>
      </w:pPr>
      <w:r>
        <w:rPr>
          <w:kern w:val="0"/>
          <w:sz w:val="24"/>
        </w:rPr>
        <w:t>2</w:t>
      </w:r>
      <w:r>
        <w:rPr>
          <w:kern w:val="0"/>
          <w:sz w:val="24"/>
        </w:rPr>
        <w:t>、《交银施罗德纯债债券型发起式证券投资基金基金合同》；</w:t>
      </w:r>
      <w:r>
        <w:rPr>
          <w:kern w:val="0"/>
          <w:sz w:val="24"/>
        </w:rPr>
        <w:t xml:space="preserve"> </w:t>
      </w:r>
    </w:p>
    <w:p w:rsidR="00CA7952" w:rsidRDefault="00B821CC">
      <w:pPr>
        <w:spacing w:before="29" w:line="288" w:lineRule="auto"/>
        <w:ind w:firstLineChars="200" w:firstLine="480"/>
        <w:rPr>
          <w:kern w:val="0"/>
          <w:sz w:val="24"/>
        </w:rPr>
      </w:pPr>
      <w:r>
        <w:rPr>
          <w:kern w:val="0"/>
          <w:sz w:val="24"/>
        </w:rPr>
        <w:t>3</w:t>
      </w:r>
      <w:r>
        <w:rPr>
          <w:kern w:val="0"/>
          <w:sz w:val="24"/>
        </w:rPr>
        <w:t>、《交银施罗德纯债债券型发起式证券投资基金招募说明书》；</w:t>
      </w:r>
      <w:r>
        <w:rPr>
          <w:kern w:val="0"/>
          <w:sz w:val="24"/>
        </w:rPr>
        <w:t xml:space="preserve"> </w:t>
      </w:r>
    </w:p>
    <w:p w:rsidR="00CA7952" w:rsidRDefault="00B821CC">
      <w:pPr>
        <w:spacing w:before="29" w:line="288" w:lineRule="auto"/>
        <w:ind w:firstLineChars="200" w:firstLine="480"/>
        <w:rPr>
          <w:kern w:val="0"/>
          <w:sz w:val="24"/>
        </w:rPr>
      </w:pPr>
      <w:r>
        <w:rPr>
          <w:kern w:val="0"/>
          <w:sz w:val="24"/>
        </w:rPr>
        <w:t>4</w:t>
      </w:r>
      <w:r>
        <w:rPr>
          <w:kern w:val="0"/>
          <w:sz w:val="24"/>
        </w:rPr>
        <w:t>、《交银施罗德纯债债券型发起式证券投资基金托管协议》；</w:t>
      </w:r>
      <w:r>
        <w:rPr>
          <w:kern w:val="0"/>
          <w:sz w:val="24"/>
        </w:rPr>
        <w:t xml:space="preserve"> </w:t>
      </w:r>
    </w:p>
    <w:p w:rsidR="00CA7952" w:rsidRDefault="00B821CC">
      <w:pPr>
        <w:spacing w:before="29" w:line="288" w:lineRule="auto"/>
        <w:ind w:firstLineChars="200" w:firstLine="480"/>
        <w:rPr>
          <w:kern w:val="0"/>
          <w:sz w:val="24"/>
        </w:rPr>
      </w:pPr>
      <w:r>
        <w:rPr>
          <w:kern w:val="0"/>
          <w:sz w:val="24"/>
        </w:rPr>
        <w:t>5</w:t>
      </w:r>
      <w:r>
        <w:rPr>
          <w:kern w:val="0"/>
          <w:sz w:val="24"/>
        </w:rPr>
        <w:t>、关于募集交银施罗德纯债债券型发起式证券投资基金之法律意见书；</w:t>
      </w:r>
      <w:r>
        <w:rPr>
          <w:kern w:val="0"/>
          <w:sz w:val="24"/>
        </w:rPr>
        <w:t xml:space="preserve"> </w:t>
      </w:r>
    </w:p>
    <w:p w:rsidR="00CA7952" w:rsidRDefault="00B821CC">
      <w:pPr>
        <w:spacing w:before="29" w:line="288" w:lineRule="auto"/>
        <w:ind w:firstLineChars="200" w:firstLine="480"/>
        <w:rPr>
          <w:kern w:val="0"/>
          <w:sz w:val="24"/>
        </w:rPr>
      </w:pPr>
      <w:r>
        <w:rPr>
          <w:kern w:val="0"/>
          <w:sz w:val="24"/>
        </w:rPr>
        <w:t>6</w:t>
      </w:r>
      <w:r>
        <w:rPr>
          <w:kern w:val="0"/>
          <w:sz w:val="24"/>
        </w:rPr>
        <w:t>、基金管理人业务资格批件、营业执照；</w:t>
      </w:r>
      <w:r>
        <w:rPr>
          <w:kern w:val="0"/>
          <w:sz w:val="24"/>
        </w:rPr>
        <w:t xml:space="preserve"> </w:t>
      </w:r>
    </w:p>
    <w:p w:rsidR="00CA7952" w:rsidRDefault="00B821CC">
      <w:pPr>
        <w:spacing w:before="29" w:line="288" w:lineRule="auto"/>
        <w:ind w:firstLineChars="200" w:firstLine="480"/>
        <w:rPr>
          <w:kern w:val="0"/>
          <w:sz w:val="24"/>
        </w:rPr>
      </w:pPr>
      <w:r>
        <w:rPr>
          <w:kern w:val="0"/>
          <w:sz w:val="24"/>
        </w:rPr>
        <w:t>7</w:t>
      </w:r>
      <w:r>
        <w:rPr>
          <w:kern w:val="0"/>
          <w:sz w:val="24"/>
        </w:rPr>
        <w:t>、基金托管人业务资格批件、营业执照；</w:t>
      </w:r>
      <w:r>
        <w:rPr>
          <w:kern w:val="0"/>
          <w:sz w:val="24"/>
        </w:rPr>
        <w:t xml:space="preserve"> </w:t>
      </w:r>
    </w:p>
    <w:p w:rsidR="001548F9" w:rsidRPr="001B7979" w:rsidRDefault="001548F9" w:rsidP="00571B8A">
      <w:pPr>
        <w:spacing w:before="29" w:line="288" w:lineRule="auto"/>
        <w:ind w:firstLineChars="200" w:firstLine="480"/>
        <w:rPr>
          <w:kern w:val="0"/>
          <w:sz w:val="24"/>
        </w:rPr>
      </w:pPr>
      <w:r w:rsidRPr="001B7979">
        <w:rPr>
          <w:kern w:val="0"/>
          <w:sz w:val="24"/>
        </w:rPr>
        <w:t>8</w:t>
      </w:r>
      <w:r w:rsidRPr="001B7979">
        <w:rPr>
          <w:kern w:val="0"/>
          <w:sz w:val="24"/>
        </w:rPr>
        <w:t>、报告期内交银施罗德纯债债券型发起式证券投资基金在指定报刊上各项公告的原稿。</w:t>
      </w:r>
    </w:p>
    <w:p w:rsidR="001548F9" w:rsidRPr="001B7979" w:rsidRDefault="001548F9" w:rsidP="00571B8A">
      <w:pPr>
        <w:spacing w:before="29" w:line="288" w:lineRule="auto"/>
        <w:ind w:firstLineChars="150" w:firstLine="360"/>
        <w:rPr>
          <w:bCs/>
          <w:color w:val="000000"/>
          <w:sz w:val="24"/>
        </w:rPr>
      </w:pPr>
    </w:p>
    <w:p w:rsidR="001548F9" w:rsidRPr="001B7979" w:rsidRDefault="001548F9" w:rsidP="00571B8A">
      <w:pPr>
        <w:pStyle w:val="20"/>
        <w:spacing w:before="29" w:after="0" w:line="288" w:lineRule="auto"/>
        <w:rPr>
          <w:rFonts w:ascii="Times New Roman" w:hAnsi="Times New Roman"/>
          <w:color w:val="000000"/>
          <w:szCs w:val="24"/>
        </w:rPr>
      </w:pPr>
      <w:bookmarkStart w:id="116" w:name="_Toc17796150"/>
      <w:r w:rsidRPr="001B7979">
        <w:rPr>
          <w:rFonts w:ascii="Times New Roman" w:hAnsi="Times New Roman"/>
          <w:kern w:val="0"/>
          <w:szCs w:val="24"/>
        </w:rPr>
        <w:t>12</w:t>
      </w:r>
      <w:r w:rsidRPr="001B7979">
        <w:rPr>
          <w:rFonts w:ascii="Times New Roman" w:hAnsi="Times New Roman"/>
          <w:color w:val="000000"/>
          <w:szCs w:val="24"/>
        </w:rPr>
        <w:t xml:space="preserve">.2 </w:t>
      </w:r>
      <w:r w:rsidRPr="001B7979">
        <w:rPr>
          <w:rFonts w:ascii="Times New Roman" w:hAnsi="Times New Roman"/>
          <w:color w:val="000000"/>
          <w:szCs w:val="24"/>
        </w:rPr>
        <w:t>存放地点</w:t>
      </w:r>
      <w:bookmarkEnd w:id="116"/>
    </w:p>
    <w:p w:rsidR="001548F9" w:rsidRPr="001B7979" w:rsidRDefault="001548F9" w:rsidP="00571B8A">
      <w:pPr>
        <w:spacing w:before="29" w:line="288" w:lineRule="auto"/>
        <w:ind w:firstLineChars="200" w:firstLine="480"/>
        <w:rPr>
          <w:kern w:val="0"/>
          <w:sz w:val="24"/>
        </w:rPr>
      </w:pPr>
      <w:r w:rsidRPr="001B7979">
        <w:rPr>
          <w:kern w:val="0"/>
          <w:sz w:val="24"/>
        </w:rPr>
        <w:t>备查文件存放于基金管理人的办公场所。</w:t>
      </w:r>
    </w:p>
    <w:p w:rsidR="001548F9" w:rsidRPr="001B7979" w:rsidRDefault="001548F9" w:rsidP="00571B8A">
      <w:pPr>
        <w:spacing w:before="29" w:line="288" w:lineRule="auto"/>
        <w:rPr>
          <w:bCs/>
          <w:color w:val="000000"/>
          <w:sz w:val="24"/>
        </w:rPr>
      </w:pPr>
    </w:p>
    <w:p w:rsidR="001548F9" w:rsidRPr="001B7979" w:rsidRDefault="001548F9" w:rsidP="00571B8A">
      <w:pPr>
        <w:pStyle w:val="20"/>
        <w:spacing w:before="29" w:after="0" w:line="288" w:lineRule="auto"/>
        <w:rPr>
          <w:rFonts w:ascii="Times New Roman" w:hAnsi="Times New Roman"/>
          <w:color w:val="000000"/>
          <w:szCs w:val="24"/>
        </w:rPr>
      </w:pPr>
      <w:bookmarkStart w:id="117" w:name="_Toc17796151"/>
      <w:r w:rsidRPr="001B7979">
        <w:rPr>
          <w:rFonts w:ascii="Times New Roman" w:hAnsi="Times New Roman"/>
          <w:kern w:val="0"/>
          <w:szCs w:val="24"/>
        </w:rPr>
        <w:t>12</w:t>
      </w:r>
      <w:r w:rsidRPr="001B7979">
        <w:rPr>
          <w:rFonts w:ascii="Times New Roman" w:hAnsi="Times New Roman"/>
          <w:color w:val="000000"/>
          <w:szCs w:val="24"/>
        </w:rPr>
        <w:t xml:space="preserve">.3 </w:t>
      </w:r>
      <w:r w:rsidRPr="001B7979">
        <w:rPr>
          <w:rFonts w:ascii="Times New Roman" w:hAnsi="Times New Roman"/>
          <w:color w:val="000000"/>
          <w:szCs w:val="24"/>
        </w:rPr>
        <w:t>查阅方式</w:t>
      </w:r>
      <w:bookmarkEnd w:id="117"/>
    </w:p>
    <w:p w:rsidR="00CA7952" w:rsidRDefault="00B821CC">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1548F9" w:rsidRPr="009C503F" w:rsidRDefault="001548F9" w:rsidP="00571B8A">
      <w:pPr>
        <w:spacing w:before="29" w:line="288" w:lineRule="auto"/>
        <w:ind w:firstLineChars="200" w:firstLine="480"/>
        <w:rPr>
          <w:kern w:val="0"/>
          <w:sz w:val="24"/>
        </w:rPr>
      </w:pPr>
      <w:r w:rsidRPr="001B7979">
        <w:rPr>
          <w:kern w:val="0"/>
          <w:sz w:val="24"/>
        </w:rPr>
        <w:t>投资者对本报告书如有疑问，可咨询本基金管理人交银施罗德基金管理有限公司。本公司客户服务中心电话：</w:t>
      </w:r>
      <w:r w:rsidRPr="001B7979">
        <w:rPr>
          <w:kern w:val="0"/>
          <w:sz w:val="24"/>
        </w:rPr>
        <w:t>400-700-5000</w:t>
      </w:r>
      <w:r w:rsidRPr="001B7979">
        <w:rPr>
          <w:kern w:val="0"/>
          <w:sz w:val="24"/>
        </w:rPr>
        <w:t>（免长途话费），</w:t>
      </w:r>
      <w:r w:rsidRPr="001B7979">
        <w:rPr>
          <w:kern w:val="0"/>
          <w:sz w:val="24"/>
        </w:rPr>
        <w:t>021-61055000</w:t>
      </w:r>
      <w:r w:rsidRPr="001B7979">
        <w:rPr>
          <w:kern w:val="0"/>
          <w:sz w:val="24"/>
        </w:rPr>
        <w:t>，电子邮件：</w:t>
      </w:r>
      <w:r w:rsidRPr="001B7979">
        <w:rPr>
          <w:kern w:val="0"/>
          <w:sz w:val="24"/>
        </w:rPr>
        <w:t>services@jysld.com</w:t>
      </w:r>
      <w:r w:rsidRPr="001B7979">
        <w:rPr>
          <w:kern w:val="0"/>
          <w:sz w:val="24"/>
        </w:rPr>
        <w:t>。</w:t>
      </w:r>
    </w:p>
    <w:p w:rsidR="00B7214D" w:rsidRPr="009C503F" w:rsidRDefault="00B7214D" w:rsidP="00571B8A">
      <w:pPr>
        <w:spacing w:before="29" w:line="288" w:lineRule="auto"/>
        <w:ind w:firstLineChars="200" w:firstLine="480"/>
        <w:rPr>
          <w:kern w:val="0"/>
          <w:sz w:val="24"/>
        </w:rPr>
      </w:pPr>
    </w:p>
    <w:sectPr w:rsidR="00B7214D" w:rsidRPr="009C503F" w:rsidSect="00720F87">
      <w:footerReference w:type="even" r:id="rId12"/>
      <w:footerReference w:type="default" r:id="rId13"/>
      <w:pgSz w:w="11906" w:h="16838" w:code="9"/>
      <w:pgMar w:top="1418" w:right="1418" w:bottom="851"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FC0" w:rsidRDefault="00A40FC0">
      <w:r>
        <w:separator/>
      </w:r>
    </w:p>
  </w:endnote>
  <w:endnote w:type="continuationSeparator" w:id="0">
    <w:p w:rsidR="00A40FC0" w:rsidRDefault="00A4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Default="00C0042C" w:rsidP="00C03B3A">
    <w:pPr>
      <w:pStyle w:val="a6"/>
      <w:framePr w:wrap="around" w:vAnchor="text" w:hAnchor="margin" w:xAlign="right" w:y="1"/>
      <w:rPr>
        <w:rStyle w:val="a7"/>
      </w:rPr>
    </w:pPr>
    <w:r>
      <w:rPr>
        <w:rStyle w:val="a7"/>
      </w:rPr>
      <w:fldChar w:fldCharType="begin"/>
    </w:r>
    <w:r w:rsidR="004D4E40">
      <w:rPr>
        <w:rStyle w:val="a7"/>
      </w:rPr>
      <w:instrText xml:space="preserve">PAGE  </w:instrText>
    </w:r>
    <w:r>
      <w:rPr>
        <w:rStyle w:val="a7"/>
      </w:rPr>
      <w:fldChar w:fldCharType="end"/>
    </w:r>
  </w:p>
  <w:p w:rsidR="004D4E40" w:rsidRDefault="004D4E40"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Default="004D4E40" w:rsidP="00C03B3A">
    <w:pPr>
      <w:pStyle w:val="a6"/>
      <w:ind w:right="360"/>
      <w:jc w:val="center"/>
    </w:pPr>
    <w:r>
      <w:rPr>
        <w:rFonts w:hint="eastAsia"/>
        <w:kern w:val="0"/>
        <w:szCs w:val="21"/>
      </w:rPr>
      <w:t>第</w:t>
    </w:r>
    <w:r w:rsidR="00C0042C">
      <w:rPr>
        <w:kern w:val="0"/>
        <w:szCs w:val="21"/>
      </w:rPr>
      <w:fldChar w:fldCharType="begin"/>
    </w:r>
    <w:r>
      <w:rPr>
        <w:kern w:val="0"/>
        <w:szCs w:val="21"/>
      </w:rPr>
      <w:instrText xml:space="preserve"> PAGE </w:instrText>
    </w:r>
    <w:r w:rsidR="00C0042C">
      <w:rPr>
        <w:kern w:val="0"/>
        <w:szCs w:val="21"/>
      </w:rPr>
      <w:fldChar w:fldCharType="separate"/>
    </w:r>
    <w:r w:rsidR="00101E99">
      <w:rPr>
        <w:noProof/>
        <w:kern w:val="0"/>
        <w:szCs w:val="21"/>
      </w:rPr>
      <w:t>3</w:t>
    </w:r>
    <w:r w:rsidR="00C0042C">
      <w:rPr>
        <w:kern w:val="0"/>
        <w:szCs w:val="21"/>
      </w:rPr>
      <w:fldChar w:fldCharType="end"/>
    </w:r>
    <w:r>
      <w:rPr>
        <w:rFonts w:hint="eastAsia"/>
        <w:kern w:val="0"/>
        <w:szCs w:val="21"/>
      </w:rPr>
      <w:t>页共</w:t>
    </w:r>
    <w:r w:rsidR="00C0042C">
      <w:rPr>
        <w:kern w:val="0"/>
        <w:szCs w:val="21"/>
      </w:rPr>
      <w:fldChar w:fldCharType="begin"/>
    </w:r>
    <w:r>
      <w:rPr>
        <w:kern w:val="0"/>
        <w:szCs w:val="21"/>
      </w:rPr>
      <w:instrText xml:space="preserve"> NUMPAGES </w:instrText>
    </w:r>
    <w:r w:rsidR="00C0042C">
      <w:rPr>
        <w:kern w:val="0"/>
        <w:szCs w:val="21"/>
      </w:rPr>
      <w:fldChar w:fldCharType="separate"/>
    </w:r>
    <w:r w:rsidR="00101E99">
      <w:rPr>
        <w:noProof/>
        <w:kern w:val="0"/>
        <w:szCs w:val="21"/>
      </w:rPr>
      <w:t>48</w:t>
    </w:r>
    <w:r w:rsidR="00C0042C">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FC0" w:rsidRDefault="00A40FC0">
      <w:r>
        <w:separator/>
      </w:r>
    </w:p>
  </w:footnote>
  <w:footnote w:type="continuationSeparator" w:id="0">
    <w:p w:rsidR="00A40FC0" w:rsidRDefault="00A40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Pr="00FF1732" w:rsidRDefault="00375E85" w:rsidP="00FF1732">
    <w:pPr>
      <w:spacing w:before="29" w:line="288" w:lineRule="auto"/>
      <w:jc w:val="right"/>
      <w:rPr>
        <w:rFonts w:eastAsiaTheme="minorEastAsia"/>
        <w:sz w:val="24"/>
      </w:rPr>
    </w:pPr>
    <w:r w:rsidRPr="00D3445F">
      <w:rPr>
        <w:rFonts w:eastAsiaTheme="minorEastAsia"/>
        <w:sz w:val="24"/>
      </w:rPr>
      <w:t>交银施罗德纯债债券型发起式证券投资基金</w:t>
    </w:r>
    <w:r w:rsidRPr="00D3445F">
      <w:rPr>
        <w:rFonts w:eastAsiaTheme="minorEastAsia"/>
        <w:sz w:val="24"/>
      </w:rPr>
      <w:t>2019</w:t>
    </w:r>
    <w:r w:rsidRPr="00D3445F">
      <w:rPr>
        <w:rFonts w:eastAsiaTheme="minorEastAsia"/>
        <w:sz w:val="24"/>
      </w:rPr>
      <w:t>年半年度报告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A5" w:rsidRPr="00537EA5" w:rsidRDefault="006F3BFA" w:rsidP="00537EA5">
    <w:pPr>
      <w:spacing w:before="29" w:line="288" w:lineRule="auto"/>
      <w:jc w:val="right"/>
      <w:rPr>
        <w:rFonts w:eastAsiaTheme="minorEastAsia"/>
        <w:sz w:val="24"/>
      </w:rPr>
    </w:pPr>
    <w:r w:rsidRPr="00D3445F">
      <w:rPr>
        <w:rFonts w:eastAsiaTheme="minorEastAsia"/>
        <w:sz w:val="24"/>
      </w:rPr>
      <w:t>交银施罗德纯债债券型发起式证券投资基金</w:t>
    </w:r>
    <w:r w:rsidRPr="00D3445F">
      <w:rPr>
        <w:rFonts w:eastAsiaTheme="minorEastAsia"/>
        <w:sz w:val="24"/>
      </w:rPr>
      <w:t>2019</w:t>
    </w:r>
    <w:r w:rsidRPr="00D3445F">
      <w:rPr>
        <w:rFonts w:eastAsiaTheme="minorEastAsia"/>
        <w:sz w:val="24"/>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AE7"/>
    <w:rsid w:val="00001B39"/>
    <w:rsid w:val="00002644"/>
    <w:rsid w:val="00002998"/>
    <w:rsid w:val="00002BF8"/>
    <w:rsid w:val="00003417"/>
    <w:rsid w:val="00003577"/>
    <w:rsid w:val="0000403B"/>
    <w:rsid w:val="00004337"/>
    <w:rsid w:val="000044ED"/>
    <w:rsid w:val="00005172"/>
    <w:rsid w:val="0000535C"/>
    <w:rsid w:val="0000551D"/>
    <w:rsid w:val="00005911"/>
    <w:rsid w:val="00005B7E"/>
    <w:rsid w:val="00005F65"/>
    <w:rsid w:val="000102A7"/>
    <w:rsid w:val="00010918"/>
    <w:rsid w:val="00010A83"/>
    <w:rsid w:val="00010A8E"/>
    <w:rsid w:val="00010AC3"/>
    <w:rsid w:val="00010C1F"/>
    <w:rsid w:val="00010F11"/>
    <w:rsid w:val="00011081"/>
    <w:rsid w:val="00011694"/>
    <w:rsid w:val="00011EB5"/>
    <w:rsid w:val="0001280C"/>
    <w:rsid w:val="00012A90"/>
    <w:rsid w:val="00012C41"/>
    <w:rsid w:val="00013CAE"/>
    <w:rsid w:val="000162AF"/>
    <w:rsid w:val="0001708B"/>
    <w:rsid w:val="00017581"/>
    <w:rsid w:val="0001767C"/>
    <w:rsid w:val="00020583"/>
    <w:rsid w:val="0002154E"/>
    <w:rsid w:val="00021813"/>
    <w:rsid w:val="00021DD4"/>
    <w:rsid w:val="000221FE"/>
    <w:rsid w:val="0002353D"/>
    <w:rsid w:val="00023BE7"/>
    <w:rsid w:val="0002453B"/>
    <w:rsid w:val="00024A49"/>
    <w:rsid w:val="00024C15"/>
    <w:rsid w:val="00024C62"/>
    <w:rsid w:val="00024CA0"/>
    <w:rsid w:val="000274FE"/>
    <w:rsid w:val="000276C9"/>
    <w:rsid w:val="0002792B"/>
    <w:rsid w:val="0003043F"/>
    <w:rsid w:val="00031998"/>
    <w:rsid w:val="0003228A"/>
    <w:rsid w:val="000322D5"/>
    <w:rsid w:val="0003271C"/>
    <w:rsid w:val="00032ADD"/>
    <w:rsid w:val="00032FE1"/>
    <w:rsid w:val="00033104"/>
    <w:rsid w:val="000331EA"/>
    <w:rsid w:val="000335CE"/>
    <w:rsid w:val="00033EBD"/>
    <w:rsid w:val="00033EC1"/>
    <w:rsid w:val="00034BA5"/>
    <w:rsid w:val="000358FE"/>
    <w:rsid w:val="00035B5A"/>
    <w:rsid w:val="00035E6E"/>
    <w:rsid w:val="00036396"/>
    <w:rsid w:val="00037267"/>
    <w:rsid w:val="000378BC"/>
    <w:rsid w:val="00037CF2"/>
    <w:rsid w:val="00037FCF"/>
    <w:rsid w:val="000415E6"/>
    <w:rsid w:val="00041844"/>
    <w:rsid w:val="00041BC8"/>
    <w:rsid w:val="00041F20"/>
    <w:rsid w:val="000421B8"/>
    <w:rsid w:val="000423BD"/>
    <w:rsid w:val="00042656"/>
    <w:rsid w:val="000429DF"/>
    <w:rsid w:val="00042AAD"/>
    <w:rsid w:val="000430CA"/>
    <w:rsid w:val="0004381B"/>
    <w:rsid w:val="00043ABF"/>
    <w:rsid w:val="00043C27"/>
    <w:rsid w:val="00044158"/>
    <w:rsid w:val="000445E4"/>
    <w:rsid w:val="00044D14"/>
    <w:rsid w:val="000471B4"/>
    <w:rsid w:val="00050260"/>
    <w:rsid w:val="00050DE0"/>
    <w:rsid w:val="000510AB"/>
    <w:rsid w:val="000514E0"/>
    <w:rsid w:val="00051A49"/>
    <w:rsid w:val="00053091"/>
    <w:rsid w:val="0005346A"/>
    <w:rsid w:val="000534CD"/>
    <w:rsid w:val="00053EED"/>
    <w:rsid w:val="0005448A"/>
    <w:rsid w:val="000559E3"/>
    <w:rsid w:val="00055AF1"/>
    <w:rsid w:val="000573B5"/>
    <w:rsid w:val="000575A4"/>
    <w:rsid w:val="00057638"/>
    <w:rsid w:val="00060597"/>
    <w:rsid w:val="000608CE"/>
    <w:rsid w:val="00060A2C"/>
    <w:rsid w:val="00060CB4"/>
    <w:rsid w:val="00061167"/>
    <w:rsid w:val="00062997"/>
    <w:rsid w:val="00062AC1"/>
    <w:rsid w:val="0006334D"/>
    <w:rsid w:val="00063554"/>
    <w:rsid w:val="00063D34"/>
    <w:rsid w:val="0006475F"/>
    <w:rsid w:val="00064AE3"/>
    <w:rsid w:val="00064FC8"/>
    <w:rsid w:val="00066524"/>
    <w:rsid w:val="000671A3"/>
    <w:rsid w:val="00070CD1"/>
    <w:rsid w:val="00071022"/>
    <w:rsid w:val="0007171B"/>
    <w:rsid w:val="000717A1"/>
    <w:rsid w:val="00072DE0"/>
    <w:rsid w:val="00073A7A"/>
    <w:rsid w:val="00073DB1"/>
    <w:rsid w:val="00073F87"/>
    <w:rsid w:val="00076397"/>
    <w:rsid w:val="000764CB"/>
    <w:rsid w:val="00076CC5"/>
    <w:rsid w:val="000801D6"/>
    <w:rsid w:val="000801F4"/>
    <w:rsid w:val="00080423"/>
    <w:rsid w:val="0008108B"/>
    <w:rsid w:val="0008141B"/>
    <w:rsid w:val="00081A3D"/>
    <w:rsid w:val="00081D05"/>
    <w:rsid w:val="000820FA"/>
    <w:rsid w:val="0008226A"/>
    <w:rsid w:val="0008313C"/>
    <w:rsid w:val="00083BAF"/>
    <w:rsid w:val="00083C61"/>
    <w:rsid w:val="00084006"/>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020"/>
    <w:rsid w:val="000908ED"/>
    <w:rsid w:val="0009091B"/>
    <w:rsid w:val="000917D5"/>
    <w:rsid w:val="000919B7"/>
    <w:rsid w:val="00092720"/>
    <w:rsid w:val="00094876"/>
    <w:rsid w:val="000951F7"/>
    <w:rsid w:val="000957D9"/>
    <w:rsid w:val="00095912"/>
    <w:rsid w:val="00095B5F"/>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68B7"/>
    <w:rsid w:val="000A72F2"/>
    <w:rsid w:val="000A73CF"/>
    <w:rsid w:val="000B0950"/>
    <w:rsid w:val="000B0AC6"/>
    <w:rsid w:val="000B0C56"/>
    <w:rsid w:val="000B0E46"/>
    <w:rsid w:val="000B0FE3"/>
    <w:rsid w:val="000B2B57"/>
    <w:rsid w:val="000B2C8D"/>
    <w:rsid w:val="000B36CC"/>
    <w:rsid w:val="000B3E43"/>
    <w:rsid w:val="000B417C"/>
    <w:rsid w:val="000B4365"/>
    <w:rsid w:val="000B4F79"/>
    <w:rsid w:val="000B5242"/>
    <w:rsid w:val="000B5BDF"/>
    <w:rsid w:val="000B5CC0"/>
    <w:rsid w:val="000C01F9"/>
    <w:rsid w:val="000C05AB"/>
    <w:rsid w:val="000C0871"/>
    <w:rsid w:val="000C0CA5"/>
    <w:rsid w:val="000C0F55"/>
    <w:rsid w:val="000C127D"/>
    <w:rsid w:val="000C15BE"/>
    <w:rsid w:val="000C1723"/>
    <w:rsid w:val="000C17BD"/>
    <w:rsid w:val="000C1B20"/>
    <w:rsid w:val="000C224F"/>
    <w:rsid w:val="000C3FD9"/>
    <w:rsid w:val="000C4107"/>
    <w:rsid w:val="000C45E7"/>
    <w:rsid w:val="000C45F5"/>
    <w:rsid w:val="000C5489"/>
    <w:rsid w:val="000C5E98"/>
    <w:rsid w:val="000C608E"/>
    <w:rsid w:val="000C698D"/>
    <w:rsid w:val="000C705C"/>
    <w:rsid w:val="000C7AE4"/>
    <w:rsid w:val="000D01F4"/>
    <w:rsid w:val="000D0B89"/>
    <w:rsid w:val="000D12C8"/>
    <w:rsid w:val="000D1519"/>
    <w:rsid w:val="000D2DBD"/>
    <w:rsid w:val="000D3145"/>
    <w:rsid w:val="000D3440"/>
    <w:rsid w:val="000D36D1"/>
    <w:rsid w:val="000D3DE9"/>
    <w:rsid w:val="000D4986"/>
    <w:rsid w:val="000D4AAD"/>
    <w:rsid w:val="000D52DC"/>
    <w:rsid w:val="000D55E8"/>
    <w:rsid w:val="000D5B6D"/>
    <w:rsid w:val="000D6054"/>
    <w:rsid w:val="000D619B"/>
    <w:rsid w:val="000D6469"/>
    <w:rsid w:val="000D788B"/>
    <w:rsid w:val="000D7BDE"/>
    <w:rsid w:val="000E1288"/>
    <w:rsid w:val="000E1526"/>
    <w:rsid w:val="000E2513"/>
    <w:rsid w:val="000E2950"/>
    <w:rsid w:val="000E34ED"/>
    <w:rsid w:val="000E4456"/>
    <w:rsid w:val="000E5830"/>
    <w:rsid w:val="000E596A"/>
    <w:rsid w:val="000E6184"/>
    <w:rsid w:val="000E67FE"/>
    <w:rsid w:val="000E6C9E"/>
    <w:rsid w:val="000F0519"/>
    <w:rsid w:val="000F0C0A"/>
    <w:rsid w:val="000F175F"/>
    <w:rsid w:val="000F17D1"/>
    <w:rsid w:val="000F1F34"/>
    <w:rsid w:val="000F1FA0"/>
    <w:rsid w:val="000F21C4"/>
    <w:rsid w:val="000F254E"/>
    <w:rsid w:val="000F2C75"/>
    <w:rsid w:val="000F3506"/>
    <w:rsid w:val="000F352F"/>
    <w:rsid w:val="000F3C80"/>
    <w:rsid w:val="000F54C2"/>
    <w:rsid w:val="000F593E"/>
    <w:rsid w:val="000F60F3"/>
    <w:rsid w:val="000F60FF"/>
    <w:rsid w:val="000F635F"/>
    <w:rsid w:val="000F6C61"/>
    <w:rsid w:val="000F715D"/>
    <w:rsid w:val="00100C12"/>
    <w:rsid w:val="001013A8"/>
    <w:rsid w:val="00101E99"/>
    <w:rsid w:val="00102CC8"/>
    <w:rsid w:val="00103084"/>
    <w:rsid w:val="001030B5"/>
    <w:rsid w:val="0010352B"/>
    <w:rsid w:val="00104878"/>
    <w:rsid w:val="001049B6"/>
    <w:rsid w:val="00104DE3"/>
    <w:rsid w:val="001051C6"/>
    <w:rsid w:val="001052BF"/>
    <w:rsid w:val="0010577B"/>
    <w:rsid w:val="00105C9C"/>
    <w:rsid w:val="00106605"/>
    <w:rsid w:val="001069ED"/>
    <w:rsid w:val="00106C1F"/>
    <w:rsid w:val="00110074"/>
    <w:rsid w:val="001116BA"/>
    <w:rsid w:val="0011177A"/>
    <w:rsid w:val="0011179E"/>
    <w:rsid w:val="00111C71"/>
    <w:rsid w:val="00111DE1"/>
    <w:rsid w:val="001141C0"/>
    <w:rsid w:val="00114D73"/>
    <w:rsid w:val="00115975"/>
    <w:rsid w:val="00115EEB"/>
    <w:rsid w:val="00116E31"/>
    <w:rsid w:val="00117236"/>
    <w:rsid w:val="00120825"/>
    <w:rsid w:val="00120EED"/>
    <w:rsid w:val="001212B4"/>
    <w:rsid w:val="001220E0"/>
    <w:rsid w:val="001222E5"/>
    <w:rsid w:val="0012304E"/>
    <w:rsid w:val="0012336E"/>
    <w:rsid w:val="001237F2"/>
    <w:rsid w:val="001239C8"/>
    <w:rsid w:val="00123A56"/>
    <w:rsid w:val="001248EF"/>
    <w:rsid w:val="001257C7"/>
    <w:rsid w:val="00126502"/>
    <w:rsid w:val="00126943"/>
    <w:rsid w:val="00126AF2"/>
    <w:rsid w:val="00126DDF"/>
    <w:rsid w:val="001270BF"/>
    <w:rsid w:val="00127BAC"/>
    <w:rsid w:val="00127FF5"/>
    <w:rsid w:val="00131EC2"/>
    <w:rsid w:val="00132E82"/>
    <w:rsid w:val="0013374F"/>
    <w:rsid w:val="00133C97"/>
    <w:rsid w:val="00135467"/>
    <w:rsid w:val="0013561B"/>
    <w:rsid w:val="0013569F"/>
    <w:rsid w:val="001364D3"/>
    <w:rsid w:val="001366C4"/>
    <w:rsid w:val="0013686A"/>
    <w:rsid w:val="0013718B"/>
    <w:rsid w:val="00137A25"/>
    <w:rsid w:val="00137BB5"/>
    <w:rsid w:val="00137BB9"/>
    <w:rsid w:val="00137D50"/>
    <w:rsid w:val="00140038"/>
    <w:rsid w:val="001400A1"/>
    <w:rsid w:val="00142280"/>
    <w:rsid w:val="0014241E"/>
    <w:rsid w:val="001424C6"/>
    <w:rsid w:val="00142A56"/>
    <w:rsid w:val="00142AB4"/>
    <w:rsid w:val="001432A7"/>
    <w:rsid w:val="00143BE5"/>
    <w:rsid w:val="00144697"/>
    <w:rsid w:val="00144811"/>
    <w:rsid w:val="00144AAD"/>
    <w:rsid w:val="00144DF5"/>
    <w:rsid w:val="001455C7"/>
    <w:rsid w:val="00145A97"/>
    <w:rsid w:val="00146485"/>
    <w:rsid w:val="00146A28"/>
    <w:rsid w:val="00146AA6"/>
    <w:rsid w:val="00147492"/>
    <w:rsid w:val="00147985"/>
    <w:rsid w:val="00147D41"/>
    <w:rsid w:val="0015080E"/>
    <w:rsid w:val="00150AD6"/>
    <w:rsid w:val="001510D5"/>
    <w:rsid w:val="0015118B"/>
    <w:rsid w:val="0015140B"/>
    <w:rsid w:val="0015173F"/>
    <w:rsid w:val="00151B23"/>
    <w:rsid w:val="00152B88"/>
    <w:rsid w:val="001535AE"/>
    <w:rsid w:val="00153B40"/>
    <w:rsid w:val="00153BCF"/>
    <w:rsid w:val="00154120"/>
    <w:rsid w:val="001548F9"/>
    <w:rsid w:val="00154ADA"/>
    <w:rsid w:val="00154B08"/>
    <w:rsid w:val="0015531A"/>
    <w:rsid w:val="0015552B"/>
    <w:rsid w:val="00155DDF"/>
    <w:rsid w:val="00156290"/>
    <w:rsid w:val="00157418"/>
    <w:rsid w:val="00157B5A"/>
    <w:rsid w:val="0016050B"/>
    <w:rsid w:val="00160E35"/>
    <w:rsid w:val="001625F1"/>
    <w:rsid w:val="0016380C"/>
    <w:rsid w:val="00163816"/>
    <w:rsid w:val="00163B27"/>
    <w:rsid w:val="0016425E"/>
    <w:rsid w:val="00164B8B"/>
    <w:rsid w:val="00164BF7"/>
    <w:rsid w:val="00164DAE"/>
    <w:rsid w:val="00165317"/>
    <w:rsid w:val="001657AB"/>
    <w:rsid w:val="001661D9"/>
    <w:rsid w:val="001674E1"/>
    <w:rsid w:val="0017073D"/>
    <w:rsid w:val="00170D38"/>
    <w:rsid w:val="00171484"/>
    <w:rsid w:val="00171BAD"/>
    <w:rsid w:val="00171F2C"/>
    <w:rsid w:val="00173692"/>
    <w:rsid w:val="00173AF1"/>
    <w:rsid w:val="001744B4"/>
    <w:rsid w:val="001751EF"/>
    <w:rsid w:val="001756A1"/>
    <w:rsid w:val="001761EE"/>
    <w:rsid w:val="00176CD1"/>
    <w:rsid w:val="00176EAA"/>
    <w:rsid w:val="00177030"/>
    <w:rsid w:val="0017725A"/>
    <w:rsid w:val="00177C4B"/>
    <w:rsid w:val="00177F6A"/>
    <w:rsid w:val="001806E1"/>
    <w:rsid w:val="00181293"/>
    <w:rsid w:val="00181E6C"/>
    <w:rsid w:val="00182A38"/>
    <w:rsid w:val="00182E62"/>
    <w:rsid w:val="0018325A"/>
    <w:rsid w:val="001832DD"/>
    <w:rsid w:val="00183A5C"/>
    <w:rsid w:val="00183A98"/>
    <w:rsid w:val="00183D7A"/>
    <w:rsid w:val="001848D4"/>
    <w:rsid w:val="00184B04"/>
    <w:rsid w:val="00184CAE"/>
    <w:rsid w:val="00186199"/>
    <w:rsid w:val="00186F7A"/>
    <w:rsid w:val="00187365"/>
    <w:rsid w:val="00187BDC"/>
    <w:rsid w:val="00190788"/>
    <w:rsid w:val="00190AE2"/>
    <w:rsid w:val="00190E27"/>
    <w:rsid w:val="00190F13"/>
    <w:rsid w:val="00191AC1"/>
    <w:rsid w:val="001928F7"/>
    <w:rsid w:val="00192957"/>
    <w:rsid w:val="00193182"/>
    <w:rsid w:val="00193575"/>
    <w:rsid w:val="0019389D"/>
    <w:rsid w:val="00193B62"/>
    <w:rsid w:val="00194537"/>
    <w:rsid w:val="0019563C"/>
    <w:rsid w:val="001956CA"/>
    <w:rsid w:val="00195B79"/>
    <w:rsid w:val="0019667F"/>
    <w:rsid w:val="001970C3"/>
    <w:rsid w:val="001A081B"/>
    <w:rsid w:val="001A088E"/>
    <w:rsid w:val="001A0F4A"/>
    <w:rsid w:val="001A1A4A"/>
    <w:rsid w:val="001A1B13"/>
    <w:rsid w:val="001A1CAB"/>
    <w:rsid w:val="001A1D38"/>
    <w:rsid w:val="001A21A9"/>
    <w:rsid w:val="001A2A97"/>
    <w:rsid w:val="001A364F"/>
    <w:rsid w:val="001A36A9"/>
    <w:rsid w:val="001A39B7"/>
    <w:rsid w:val="001A42FA"/>
    <w:rsid w:val="001A4AEC"/>
    <w:rsid w:val="001A4BE3"/>
    <w:rsid w:val="001A59D8"/>
    <w:rsid w:val="001A5FA6"/>
    <w:rsid w:val="001A668F"/>
    <w:rsid w:val="001A6A77"/>
    <w:rsid w:val="001A71CC"/>
    <w:rsid w:val="001A7F30"/>
    <w:rsid w:val="001B0FBE"/>
    <w:rsid w:val="001B29B4"/>
    <w:rsid w:val="001B2F0C"/>
    <w:rsid w:val="001B30CA"/>
    <w:rsid w:val="001B3513"/>
    <w:rsid w:val="001B353A"/>
    <w:rsid w:val="001B36E6"/>
    <w:rsid w:val="001B3D3E"/>
    <w:rsid w:val="001B50CD"/>
    <w:rsid w:val="001B52FE"/>
    <w:rsid w:val="001B6B5E"/>
    <w:rsid w:val="001B7890"/>
    <w:rsid w:val="001B7979"/>
    <w:rsid w:val="001B7ACC"/>
    <w:rsid w:val="001C005A"/>
    <w:rsid w:val="001C00CF"/>
    <w:rsid w:val="001C0806"/>
    <w:rsid w:val="001C0B5D"/>
    <w:rsid w:val="001C17D2"/>
    <w:rsid w:val="001C2AD0"/>
    <w:rsid w:val="001C2F9C"/>
    <w:rsid w:val="001C3249"/>
    <w:rsid w:val="001C3399"/>
    <w:rsid w:val="001C37F6"/>
    <w:rsid w:val="001C39E6"/>
    <w:rsid w:val="001C4D9F"/>
    <w:rsid w:val="001C5289"/>
    <w:rsid w:val="001C5637"/>
    <w:rsid w:val="001C6288"/>
    <w:rsid w:val="001C67A1"/>
    <w:rsid w:val="001C7C6D"/>
    <w:rsid w:val="001C7F70"/>
    <w:rsid w:val="001D0538"/>
    <w:rsid w:val="001D0634"/>
    <w:rsid w:val="001D0F6A"/>
    <w:rsid w:val="001D21BC"/>
    <w:rsid w:val="001D24E4"/>
    <w:rsid w:val="001D295A"/>
    <w:rsid w:val="001D2E47"/>
    <w:rsid w:val="001D2FA5"/>
    <w:rsid w:val="001D35E0"/>
    <w:rsid w:val="001D5045"/>
    <w:rsid w:val="001D5494"/>
    <w:rsid w:val="001D566A"/>
    <w:rsid w:val="001D5A44"/>
    <w:rsid w:val="001D6213"/>
    <w:rsid w:val="001D6F8E"/>
    <w:rsid w:val="001D724B"/>
    <w:rsid w:val="001D7517"/>
    <w:rsid w:val="001D75CB"/>
    <w:rsid w:val="001E03BE"/>
    <w:rsid w:val="001E0AAA"/>
    <w:rsid w:val="001E0BE3"/>
    <w:rsid w:val="001E0F28"/>
    <w:rsid w:val="001E11D3"/>
    <w:rsid w:val="001E15F1"/>
    <w:rsid w:val="001E1C4F"/>
    <w:rsid w:val="001E287E"/>
    <w:rsid w:val="001E2A6A"/>
    <w:rsid w:val="001E3536"/>
    <w:rsid w:val="001E3DC2"/>
    <w:rsid w:val="001E56FF"/>
    <w:rsid w:val="001E5C6B"/>
    <w:rsid w:val="001E6184"/>
    <w:rsid w:val="001E67DC"/>
    <w:rsid w:val="001E6EBF"/>
    <w:rsid w:val="001E7505"/>
    <w:rsid w:val="001E7ABE"/>
    <w:rsid w:val="001E7C94"/>
    <w:rsid w:val="001F0307"/>
    <w:rsid w:val="001F03E1"/>
    <w:rsid w:val="001F081F"/>
    <w:rsid w:val="001F221F"/>
    <w:rsid w:val="001F2B24"/>
    <w:rsid w:val="001F34D2"/>
    <w:rsid w:val="001F3CC6"/>
    <w:rsid w:val="001F3F50"/>
    <w:rsid w:val="001F4530"/>
    <w:rsid w:val="001F46D4"/>
    <w:rsid w:val="001F47C0"/>
    <w:rsid w:val="001F55A3"/>
    <w:rsid w:val="001F5CE2"/>
    <w:rsid w:val="001F5DBA"/>
    <w:rsid w:val="001F5DE3"/>
    <w:rsid w:val="001F5F74"/>
    <w:rsid w:val="001F67B9"/>
    <w:rsid w:val="001F6A09"/>
    <w:rsid w:val="001F7C73"/>
    <w:rsid w:val="002010DE"/>
    <w:rsid w:val="00201962"/>
    <w:rsid w:val="00201B58"/>
    <w:rsid w:val="002026DA"/>
    <w:rsid w:val="00202968"/>
    <w:rsid w:val="00202C32"/>
    <w:rsid w:val="00203973"/>
    <w:rsid w:val="00203AEF"/>
    <w:rsid w:val="00203D73"/>
    <w:rsid w:val="002045E7"/>
    <w:rsid w:val="00206245"/>
    <w:rsid w:val="00206493"/>
    <w:rsid w:val="00207A46"/>
    <w:rsid w:val="00211A26"/>
    <w:rsid w:val="00212249"/>
    <w:rsid w:val="002125F7"/>
    <w:rsid w:val="00212C24"/>
    <w:rsid w:val="0021397C"/>
    <w:rsid w:val="00214418"/>
    <w:rsid w:val="00214463"/>
    <w:rsid w:val="00214756"/>
    <w:rsid w:val="00214EBC"/>
    <w:rsid w:val="00215CF2"/>
    <w:rsid w:val="00215D9F"/>
    <w:rsid w:val="00216310"/>
    <w:rsid w:val="00216B48"/>
    <w:rsid w:val="00216BCE"/>
    <w:rsid w:val="00217867"/>
    <w:rsid w:val="00217AE3"/>
    <w:rsid w:val="00217C6C"/>
    <w:rsid w:val="00220416"/>
    <w:rsid w:val="00220542"/>
    <w:rsid w:val="00220D7F"/>
    <w:rsid w:val="002210EB"/>
    <w:rsid w:val="00221174"/>
    <w:rsid w:val="00222DE3"/>
    <w:rsid w:val="00223244"/>
    <w:rsid w:val="002233F0"/>
    <w:rsid w:val="002243A3"/>
    <w:rsid w:val="0022498A"/>
    <w:rsid w:val="00225756"/>
    <w:rsid w:val="00225ADC"/>
    <w:rsid w:val="00225CEB"/>
    <w:rsid w:val="0022692D"/>
    <w:rsid w:val="0022765E"/>
    <w:rsid w:val="002279AA"/>
    <w:rsid w:val="0023044E"/>
    <w:rsid w:val="00231610"/>
    <w:rsid w:val="00231881"/>
    <w:rsid w:val="002318F3"/>
    <w:rsid w:val="00231E15"/>
    <w:rsid w:val="002331CB"/>
    <w:rsid w:val="0023323F"/>
    <w:rsid w:val="00234202"/>
    <w:rsid w:val="00235099"/>
    <w:rsid w:val="00235938"/>
    <w:rsid w:val="002359EB"/>
    <w:rsid w:val="00235BC2"/>
    <w:rsid w:val="00235E0A"/>
    <w:rsid w:val="002363AB"/>
    <w:rsid w:val="00236933"/>
    <w:rsid w:val="0023727B"/>
    <w:rsid w:val="00237579"/>
    <w:rsid w:val="00237675"/>
    <w:rsid w:val="00237C6D"/>
    <w:rsid w:val="0024096B"/>
    <w:rsid w:val="00241582"/>
    <w:rsid w:val="00241B45"/>
    <w:rsid w:val="00241F7A"/>
    <w:rsid w:val="002420CE"/>
    <w:rsid w:val="0024238C"/>
    <w:rsid w:val="002424D7"/>
    <w:rsid w:val="0024260D"/>
    <w:rsid w:val="00242657"/>
    <w:rsid w:val="002428F6"/>
    <w:rsid w:val="00242FA2"/>
    <w:rsid w:val="00245012"/>
    <w:rsid w:val="0024504E"/>
    <w:rsid w:val="00245236"/>
    <w:rsid w:val="00245761"/>
    <w:rsid w:val="0024651F"/>
    <w:rsid w:val="00247729"/>
    <w:rsid w:val="00250427"/>
    <w:rsid w:val="00250852"/>
    <w:rsid w:val="0025158D"/>
    <w:rsid w:val="00251C7E"/>
    <w:rsid w:val="0025258D"/>
    <w:rsid w:val="00252697"/>
    <w:rsid w:val="0025281A"/>
    <w:rsid w:val="00252992"/>
    <w:rsid w:val="00253206"/>
    <w:rsid w:val="00253471"/>
    <w:rsid w:val="00253D3C"/>
    <w:rsid w:val="002544D7"/>
    <w:rsid w:val="00255079"/>
    <w:rsid w:val="0025516D"/>
    <w:rsid w:val="00255292"/>
    <w:rsid w:val="00256BB5"/>
    <w:rsid w:val="00257359"/>
    <w:rsid w:val="00257578"/>
    <w:rsid w:val="00257B95"/>
    <w:rsid w:val="00260200"/>
    <w:rsid w:val="00260B06"/>
    <w:rsid w:val="00261128"/>
    <w:rsid w:val="00261D93"/>
    <w:rsid w:val="00262029"/>
    <w:rsid w:val="002632B6"/>
    <w:rsid w:val="00263BBD"/>
    <w:rsid w:val="002648D8"/>
    <w:rsid w:val="00265471"/>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50F"/>
    <w:rsid w:val="00277722"/>
    <w:rsid w:val="002803A7"/>
    <w:rsid w:val="002813C5"/>
    <w:rsid w:val="00282C23"/>
    <w:rsid w:val="0028315D"/>
    <w:rsid w:val="00283885"/>
    <w:rsid w:val="002839A4"/>
    <w:rsid w:val="00283C89"/>
    <w:rsid w:val="002841A9"/>
    <w:rsid w:val="0028459B"/>
    <w:rsid w:val="0028490C"/>
    <w:rsid w:val="00284BBE"/>
    <w:rsid w:val="00284C5F"/>
    <w:rsid w:val="0028507E"/>
    <w:rsid w:val="0028517C"/>
    <w:rsid w:val="00285295"/>
    <w:rsid w:val="002858C4"/>
    <w:rsid w:val="002858CC"/>
    <w:rsid w:val="00285F4D"/>
    <w:rsid w:val="00286183"/>
    <w:rsid w:val="002866AF"/>
    <w:rsid w:val="00286C1A"/>
    <w:rsid w:val="002873F0"/>
    <w:rsid w:val="00287762"/>
    <w:rsid w:val="00290793"/>
    <w:rsid w:val="00290E8E"/>
    <w:rsid w:val="002916E3"/>
    <w:rsid w:val="00291A70"/>
    <w:rsid w:val="00291EAF"/>
    <w:rsid w:val="00291F6F"/>
    <w:rsid w:val="0029379A"/>
    <w:rsid w:val="00293C97"/>
    <w:rsid w:val="002942CB"/>
    <w:rsid w:val="00294D8F"/>
    <w:rsid w:val="002952A5"/>
    <w:rsid w:val="00295724"/>
    <w:rsid w:val="00295D5A"/>
    <w:rsid w:val="00295E0F"/>
    <w:rsid w:val="002964F9"/>
    <w:rsid w:val="002968D6"/>
    <w:rsid w:val="0029690F"/>
    <w:rsid w:val="002969CC"/>
    <w:rsid w:val="00297B0F"/>
    <w:rsid w:val="00297BC2"/>
    <w:rsid w:val="00297D85"/>
    <w:rsid w:val="002A07F4"/>
    <w:rsid w:val="002A090A"/>
    <w:rsid w:val="002A0B47"/>
    <w:rsid w:val="002A1381"/>
    <w:rsid w:val="002A1F14"/>
    <w:rsid w:val="002A205C"/>
    <w:rsid w:val="002A2678"/>
    <w:rsid w:val="002A279E"/>
    <w:rsid w:val="002A2E01"/>
    <w:rsid w:val="002A32E5"/>
    <w:rsid w:val="002A354C"/>
    <w:rsid w:val="002A398F"/>
    <w:rsid w:val="002A3DFD"/>
    <w:rsid w:val="002A46A7"/>
    <w:rsid w:val="002A5BA3"/>
    <w:rsid w:val="002A5C6B"/>
    <w:rsid w:val="002A5D31"/>
    <w:rsid w:val="002A5F73"/>
    <w:rsid w:val="002A699F"/>
    <w:rsid w:val="002A714F"/>
    <w:rsid w:val="002A75D7"/>
    <w:rsid w:val="002A7B1F"/>
    <w:rsid w:val="002B09C0"/>
    <w:rsid w:val="002B1851"/>
    <w:rsid w:val="002B20D3"/>
    <w:rsid w:val="002B27FF"/>
    <w:rsid w:val="002B2F4E"/>
    <w:rsid w:val="002B5C8E"/>
    <w:rsid w:val="002B6793"/>
    <w:rsid w:val="002B68A5"/>
    <w:rsid w:val="002B780B"/>
    <w:rsid w:val="002C0E75"/>
    <w:rsid w:val="002C1260"/>
    <w:rsid w:val="002C1704"/>
    <w:rsid w:val="002C1726"/>
    <w:rsid w:val="002C1A71"/>
    <w:rsid w:val="002C1B31"/>
    <w:rsid w:val="002C1B94"/>
    <w:rsid w:val="002C21A6"/>
    <w:rsid w:val="002C2316"/>
    <w:rsid w:val="002C26D5"/>
    <w:rsid w:val="002C32E9"/>
    <w:rsid w:val="002C3737"/>
    <w:rsid w:val="002C42E4"/>
    <w:rsid w:val="002C5777"/>
    <w:rsid w:val="002C5889"/>
    <w:rsid w:val="002C5FBE"/>
    <w:rsid w:val="002C65FA"/>
    <w:rsid w:val="002C661D"/>
    <w:rsid w:val="002C74FF"/>
    <w:rsid w:val="002C77CC"/>
    <w:rsid w:val="002C7C89"/>
    <w:rsid w:val="002D0054"/>
    <w:rsid w:val="002D1A0F"/>
    <w:rsid w:val="002D1B46"/>
    <w:rsid w:val="002D22BF"/>
    <w:rsid w:val="002D237C"/>
    <w:rsid w:val="002D32E3"/>
    <w:rsid w:val="002D33F1"/>
    <w:rsid w:val="002D353D"/>
    <w:rsid w:val="002D3CBD"/>
    <w:rsid w:val="002D4771"/>
    <w:rsid w:val="002D52AD"/>
    <w:rsid w:val="002D58D8"/>
    <w:rsid w:val="002D5EB1"/>
    <w:rsid w:val="002D6489"/>
    <w:rsid w:val="002E0394"/>
    <w:rsid w:val="002E0644"/>
    <w:rsid w:val="002E0FEB"/>
    <w:rsid w:val="002E171B"/>
    <w:rsid w:val="002E1B79"/>
    <w:rsid w:val="002E1DC2"/>
    <w:rsid w:val="002E2CFD"/>
    <w:rsid w:val="002E2E3E"/>
    <w:rsid w:val="002E319D"/>
    <w:rsid w:val="002E408B"/>
    <w:rsid w:val="002E4AD5"/>
    <w:rsid w:val="002E4C2D"/>
    <w:rsid w:val="002E4EBE"/>
    <w:rsid w:val="002E51EA"/>
    <w:rsid w:val="002E5E56"/>
    <w:rsid w:val="002F0F79"/>
    <w:rsid w:val="002F1C9E"/>
    <w:rsid w:val="002F1EB2"/>
    <w:rsid w:val="002F25C3"/>
    <w:rsid w:val="002F280E"/>
    <w:rsid w:val="002F2CBB"/>
    <w:rsid w:val="002F3470"/>
    <w:rsid w:val="002F3709"/>
    <w:rsid w:val="002F3A6C"/>
    <w:rsid w:val="002F4296"/>
    <w:rsid w:val="002F5364"/>
    <w:rsid w:val="002F5777"/>
    <w:rsid w:val="002F60EA"/>
    <w:rsid w:val="002F65CE"/>
    <w:rsid w:val="002F67A1"/>
    <w:rsid w:val="002F680E"/>
    <w:rsid w:val="00300128"/>
    <w:rsid w:val="003004B8"/>
    <w:rsid w:val="00300797"/>
    <w:rsid w:val="00300951"/>
    <w:rsid w:val="00300E8A"/>
    <w:rsid w:val="003011BD"/>
    <w:rsid w:val="0030134E"/>
    <w:rsid w:val="003023C9"/>
    <w:rsid w:val="00302CA8"/>
    <w:rsid w:val="00302DE9"/>
    <w:rsid w:val="0030361A"/>
    <w:rsid w:val="00303787"/>
    <w:rsid w:val="00304860"/>
    <w:rsid w:val="00304E23"/>
    <w:rsid w:val="00305084"/>
    <w:rsid w:val="003051CF"/>
    <w:rsid w:val="00306144"/>
    <w:rsid w:val="00306408"/>
    <w:rsid w:val="00307249"/>
    <w:rsid w:val="00307919"/>
    <w:rsid w:val="00307C28"/>
    <w:rsid w:val="0031023D"/>
    <w:rsid w:val="00312C47"/>
    <w:rsid w:val="00312DAE"/>
    <w:rsid w:val="003132DB"/>
    <w:rsid w:val="00313336"/>
    <w:rsid w:val="003137CA"/>
    <w:rsid w:val="00313918"/>
    <w:rsid w:val="003146C5"/>
    <w:rsid w:val="003153CB"/>
    <w:rsid w:val="00315865"/>
    <w:rsid w:val="00316170"/>
    <w:rsid w:val="003166DE"/>
    <w:rsid w:val="003171A3"/>
    <w:rsid w:val="00317226"/>
    <w:rsid w:val="003201F9"/>
    <w:rsid w:val="003204E9"/>
    <w:rsid w:val="0032050A"/>
    <w:rsid w:val="00320AF3"/>
    <w:rsid w:val="00320B7B"/>
    <w:rsid w:val="00320DCE"/>
    <w:rsid w:val="0032160D"/>
    <w:rsid w:val="00321618"/>
    <w:rsid w:val="00321751"/>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4672"/>
    <w:rsid w:val="00336AA2"/>
    <w:rsid w:val="00337B1B"/>
    <w:rsid w:val="00337B62"/>
    <w:rsid w:val="003405DA"/>
    <w:rsid w:val="003407A5"/>
    <w:rsid w:val="0034096C"/>
    <w:rsid w:val="003410A1"/>
    <w:rsid w:val="00341188"/>
    <w:rsid w:val="0034147B"/>
    <w:rsid w:val="003424CB"/>
    <w:rsid w:val="0034349C"/>
    <w:rsid w:val="003439DB"/>
    <w:rsid w:val="00343AD4"/>
    <w:rsid w:val="00344FBE"/>
    <w:rsid w:val="00345432"/>
    <w:rsid w:val="00346759"/>
    <w:rsid w:val="0034685C"/>
    <w:rsid w:val="00346982"/>
    <w:rsid w:val="003477B0"/>
    <w:rsid w:val="00350238"/>
    <w:rsid w:val="0035109C"/>
    <w:rsid w:val="00351752"/>
    <w:rsid w:val="00351F0A"/>
    <w:rsid w:val="00352259"/>
    <w:rsid w:val="00352648"/>
    <w:rsid w:val="00352F7D"/>
    <w:rsid w:val="00353AC6"/>
    <w:rsid w:val="003542B7"/>
    <w:rsid w:val="0035432B"/>
    <w:rsid w:val="00354765"/>
    <w:rsid w:val="00354E10"/>
    <w:rsid w:val="00356110"/>
    <w:rsid w:val="003570E4"/>
    <w:rsid w:val="00357872"/>
    <w:rsid w:val="00357986"/>
    <w:rsid w:val="00357B15"/>
    <w:rsid w:val="00357BB3"/>
    <w:rsid w:val="003602EA"/>
    <w:rsid w:val="003609DD"/>
    <w:rsid w:val="00360F81"/>
    <w:rsid w:val="00361E7E"/>
    <w:rsid w:val="0036344D"/>
    <w:rsid w:val="00363A73"/>
    <w:rsid w:val="00363D25"/>
    <w:rsid w:val="003648F2"/>
    <w:rsid w:val="00364FA1"/>
    <w:rsid w:val="003667CC"/>
    <w:rsid w:val="00366B02"/>
    <w:rsid w:val="003671F5"/>
    <w:rsid w:val="00370AA4"/>
    <w:rsid w:val="003711F2"/>
    <w:rsid w:val="003717FC"/>
    <w:rsid w:val="00371FF4"/>
    <w:rsid w:val="003723C2"/>
    <w:rsid w:val="0037275D"/>
    <w:rsid w:val="00372797"/>
    <w:rsid w:val="00373FD0"/>
    <w:rsid w:val="003745E2"/>
    <w:rsid w:val="0037470E"/>
    <w:rsid w:val="00375510"/>
    <w:rsid w:val="00375CC4"/>
    <w:rsid w:val="00375E85"/>
    <w:rsid w:val="00376103"/>
    <w:rsid w:val="003767B3"/>
    <w:rsid w:val="00376B49"/>
    <w:rsid w:val="00376FC5"/>
    <w:rsid w:val="00377520"/>
    <w:rsid w:val="00377A1C"/>
    <w:rsid w:val="00380033"/>
    <w:rsid w:val="00380D36"/>
    <w:rsid w:val="00380F49"/>
    <w:rsid w:val="003822D3"/>
    <w:rsid w:val="00382583"/>
    <w:rsid w:val="0038480C"/>
    <w:rsid w:val="003849D2"/>
    <w:rsid w:val="00384DC9"/>
    <w:rsid w:val="0038566E"/>
    <w:rsid w:val="00385C66"/>
    <w:rsid w:val="00385D1C"/>
    <w:rsid w:val="00386630"/>
    <w:rsid w:val="00386A6C"/>
    <w:rsid w:val="003873D2"/>
    <w:rsid w:val="003874B6"/>
    <w:rsid w:val="00387876"/>
    <w:rsid w:val="00390379"/>
    <w:rsid w:val="00390741"/>
    <w:rsid w:val="003909FB"/>
    <w:rsid w:val="00390B25"/>
    <w:rsid w:val="00390DD9"/>
    <w:rsid w:val="003912AB"/>
    <w:rsid w:val="00392958"/>
    <w:rsid w:val="00392AE5"/>
    <w:rsid w:val="00392BC9"/>
    <w:rsid w:val="0039332C"/>
    <w:rsid w:val="00393DB7"/>
    <w:rsid w:val="00394393"/>
    <w:rsid w:val="00395CAA"/>
    <w:rsid w:val="00395CC3"/>
    <w:rsid w:val="0039626A"/>
    <w:rsid w:val="00396588"/>
    <w:rsid w:val="00396863"/>
    <w:rsid w:val="00396C75"/>
    <w:rsid w:val="003970B5"/>
    <w:rsid w:val="00397156"/>
    <w:rsid w:val="00397960"/>
    <w:rsid w:val="003A0663"/>
    <w:rsid w:val="003A0D2E"/>
    <w:rsid w:val="003A1613"/>
    <w:rsid w:val="003A169B"/>
    <w:rsid w:val="003A1FE0"/>
    <w:rsid w:val="003A2CD9"/>
    <w:rsid w:val="003A3AF9"/>
    <w:rsid w:val="003A3BC4"/>
    <w:rsid w:val="003A458A"/>
    <w:rsid w:val="003A4FE2"/>
    <w:rsid w:val="003A5119"/>
    <w:rsid w:val="003A551D"/>
    <w:rsid w:val="003A73EA"/>
    <w:rsid w:val="003A7E6F"/>
    <w:rsid w:val="003B05F2"/>
    <w:rsid w:val="003B2DBC"/>
    <w:rsid w:val="003B2DE4"/>
    <w:rsid w:val="003B2E87"/>
    <w:rsid w:val="003B2F13"/>
    <w:rsid w:val="003B3353"/>
    <w:rsid w:val="003B377D"/>
    <w:rsid w:val="003B4016"/>
    <w:rsid w:val="003B405E"/>
    <w:rsid w:val="003B4318"/>
    <w:rsid w:val="003B4712"/>
    <w:rsid w:val="003B47EB"/>
    <w:rsid w:val="003B48BA"/>
    <w:rsid w:val="003B57D3"/>
    <w:rsid w:val="003B59CA"/>
    <w:rsid w:val="003B6067"/>
    <w:rsid w:val="003B7022"/>
    <w:rsid w:val="003C0892"/>
    <w:rsid w:val="003C08E3"/>
    <w:rsid w:val="003C09B5"/>
    <w:rsid w:val="003C0ECA"/>
    <w:rsid w:val="003C0F62"/>
    <w:rsid w:val="003C1176"/>
    <w:rsid w:val="003C1272"/>
    <w:rsid w:val="003C1D9A"/>
    <w:rsid w:val="003C1F58"/>
    <w:rsid w:val="003C48B1"/>
    <w:rsid w:val="003C57A7"/>
    <w:rsid w:val="003C5C2B"/>
    <w:rsid w:val="003C6457"/>
    <w:rsid w:val="003C6943"/>
    <w:rsid w:val="003C6BD2"/>
    <w:rsid w:val="003C7294"/>
    <w:rsid w:val="003C792F"/>
    <w:rsid w:val="003C7ABD"/>
    <w:rsid w:val="003C7C3D"/>
    <w:rsid w:val="003D07AC"/>
    <w:rsid w:val="003D089F"/>
    <w:rsid w:val="003D08F8"/>
    <w:rsid w:val="003D105C"/>
    <w:rsid w:val="003D124B"/>
    <w:rsid w:val="003D18F3"/>
    <w:rsid w:val="003D1C06"/>
    <w:rsid w:val="003D2CC1"/>
    <w:rsid w:val="003D4913"/>
    <w:rsid w:val="003D4B2E"/>
    <w:rsid w:val="003D4D70"/>
    <w:rsid w:val="003D4FFC"/>
    <w:rsid w:val="003D51ED"/>
    <w:rsid w:val="003D569B"/>
    <w:rsid w:val="003D78B5"/>
    <w:rsid w:val="003D7FD2"/>
    <w:rsid w:val="003E03F6"/>
    <w:rsid w:val="003E099F"/>
    <w:rsid w:val="003E19FF"/>
    <w:rsid w:val="003E244F"/>
    <w:rsid w:val="003E372A"/>
    <w:rsid w:val="003E37AE"/>
    <w:rsid w:val="003E3AB5"/>
    <w:rsid w:val="003E4750"/>
    <w:rsid w:val="003E4811"/>
    <w:rsid w:val="003E4CDB"/>
    <w:rsid w:val="003E501C"/>
    <w:rsid w:val="003E5104"/>
    <w:rsid w:val="003E5165"/>
    <w:rsid w:val="003E572C"/>
    <w:rsid w:val="003E62A6"/>
    <w:rsid w:val="003E695F"/>
    <w:rsid w:val="003E6BDE"/>
    <w:rsid w:val="003E6C9B"/>
    <w:rsid w:val="003E6D39"/>
    <w:rsid w:val="003E709C"/>
    <w:rsid w:val="003E712E"/>
    <w:rsid w:val="003E71D2"/>
    <w:rsid w:val="003E726D"/>
    <w:rsid w:val="003E798B"/>
    <w:rsid w:val="003E7B89"/>
    <w:rsid w:val="003F0B30"/>
    <w:rsid w:val="003F0FA3"/>
    <w:rsid w:val="003F276B"/>
    <w:rsid w:val="003F4241"/>
    <w:rsid w:val="003F43CD"/>
    <w:rsid w:val="003F4B8A"/>
    <w:rsid w:val="003F4C20"/>
    <w:rsid w:val="003F5C55"/>
    <w:rsid w:val="003F62BB"/>
    <w:rsid w:val="003F6706"/>
    <w:rsid w:val="003F6FEC"/>
    <w:rsid w:val="003F778C"/>
    <w:rsid w:val="003F7B50"/>
    <w:rsid w:val="003F7C45"/>
    <w:rsid w:val="00400241"/>
    <w:rsid w:val="0040132C"/>
    <w:rsid w:val="00401B2F"/>
    <w:rsid w:val="00401EFD"/>
    <w:rsid w:val="0040231A"/>
    <w:rsid w:val="00402489"/>
    <w:rsid w:val="00402CE2"/>
    <w:rsid w:val="00403D7A"/>
    <w:rsid w:val="00404210"/>
    <w:rsid w:val="004049BD"/>
    <w:rsid w:val="00404EB5"/>
    <w:rsid w:val="00405085"/>
    <w:rsid w:val="0040591B"/>
    <w:rsid w:val="00405D28"/>
    <w:rsid w:val="004066FC"/>
    <w:rsid w:val="00406701"/>
    <w:rsid w:val="004073AB"/>
    <w:rsid w:val="00407481"/>
    <w:rsid w:val="00407C10"/>
    <w:rsid w:val="00407E90"/>
    <w:rsid w:val="004113B4"/>
    <w:rsid w:val="004119E2"/>
    <w:rsid w:val="00411F11"/>
    <w:rsid w:val="004126FE"/>
    <w:rsid w:val="00413323"/>
    <w:rsid w:val="00414503"/>
    <w:rsid w:val="00414827"/>
    <w:rsid w:val="004153B3"/>
    <w:rsid w:val="00415772"/>
    <w:rsid w:val="004163FD"/>
    <w:rsid w:val="0041683D"/>
    <w:rsid w:val="00416C10"/>
    <w:rsid w:val="00417976"/>
    <w:rsid w:val="00417A0E"/>
    <w:rsid w:val="0042053A"/>
    <w:rsid w:val="00420F1F"/>
    <w:rsid w:val="004213D6"/>
    <w:rsid w:val="00421484"/>
    <w:rsid w:val="004216CB"/>
    <w:rsid w:val="00421C75"/>
    <w:rsid w:val="00422440"/>
    <w:rsid w:val="00422916"/>
    <w:rsid w:val="0042388D"/>
    <w:rsid w:val="00423BA3"/>
    <w:rsid w:val="00424213"/>
    <w:rsid w:val="00424EF3"/>
    <w:rsid w:val="004267DB"/>
    <w:rsid w:val="004268BB"/>
    <w:rsid w:val="00426A4B"/>
    <w:rsid w:val="00430724"/>
    <w:rsid w:val="00431047"/>
    <w:rsid w:val="00431B86"/>
    <w:rsid w:val="00432B7F"/>
    <w:rsid w:val="004336F1"/>
    <w:rsid w:val="00433EED"/>
    <w:rsid w:val="00435902"/>
    <w:rsid w:val="004361AC"/>
    <w:rsid w:val="00436430"/>
    <w:rsid w:val="00436D5F"/>
    <w:rsid w:val="00437C96"/>
    <w:rsid w:val="00440018"/>
    <w:rsid w:val="004408EC"/>
    <w:rsid w:val="00440EAC"/>
    <w:rsid w:val="004416A4"/>
    <w:rsid w:val="00441B2F"/>
    <w:rsid w:val="00441E6A"/>
    <w:rsid w:val="00442AEE"/>
    <w:rsid w:val="00443C8F"/>
    <w:rsid w:val="00444C60"/>
    <w:rsid w:val="00444E26"/>
    <w:rsid w:val="00444E35"/>
    <w:rsid w:val="0044502D"/>
    <w:rsid w:val="004450DC"/>
    <w:rsid w:val="00445783"/>
    <w:rsid w:val="00445F6B"/>
    <w:rsid w:val="00445FEE"/>
    <w:rsid w:val="00446684"/>
    <w:rsid w:val="00447BE9"/>
    <w:rsid w:val="00447C0A"/>
    <w:rsid w:val="00447CEF"/>
    <w:rsid w:val="00447E28"/>
    <w:rsid w:val="00450BA9"/>
    <w:rsid w:val="00450CB0"/>
    <w:rsid w:val="004517C7"/>
    <w:rsid w:val="00452481"/>
    <w:rsid w:val="004528FA"/>
    <w:rsid w:val="00453ACA"/>
    <w:rsid w:val="00453DC8"/>
    <w:rsid w:val="004548DB"/>
    <w:rsid w:val="00455165"/>
    <w:rsid w:val="0045654B"/>
    <w:rsid w:val="00457804"/>
    <w:rsid w:val="00460AEF"/>
    <w:rsid w:val="00460C52"/>
    <w:rsid w:val="00460F0C"/>
    <w:rsid w:val="0046135C"/>
    <w:rsid w:val="00461F18"/>
    <w:rsid w:val="00462279"/>
    <w:rsid w:val="004646BF"/>
    <w:rsid w:val="00464744"/>
    <w:rsid w:val="00465CC2"/>
    <w:rsid w:val="004665E3"/>
    <w:rsid w:val="0046760F"/>
    <w:rsid w:val="00467C80"/>
    <w:rsid w:val="00471389"/>
    <w:rsid w:val="0047237D"/>
    <w:rsid w:val="00472561"/>
    <w:rsid w:val="00472CF7"/>
    <w:rsid w:val="004731F1"/>
    <w:rsid w:val="00473E6B"/>
    <w:rsid w:val="00473EB5"/>
    <w:rsid w:val="0047456B"/>
    <w:rsid w:val="00475251"/>
    <w:rsid w:val="004755BD"/>
    <w:rsid w:val="00475A6C"/>
    <w:rsid w:val="00477400"/>
    <w:rsid w:val="00480BC8"/>
    <w:rsid w:val="00481265"/>
    <w:rsid w:val="004814BF"/>
    <w:rsid w:val="00481C10"/>
    <w:rsid w:val="00482649"/>
    <w:rsid w:val="00482BDC"/>
    <w:rsid w:val="004831D3"/>
    <w:rsid w:val="00483630"/>
    <w:rsid w:val="004836EA"/>
    <w:rsid w:val="00483F72"/>
    <w:rsid w:val="00485215"/>
    <w:rsid w:val="00485340"/>
    <w:rsid w:val="0048587E"/>
    <w:rsid w:val="0048712F"/>
    <w:rsid w:val="0048771D"/>
    <w:rsid w:val="00487C2B"/>
    <w:rsid w:val="004900FF"/>
    <w:rsid w:val="004901FC"/>
    <w:rsid w:val="004903AA"/>
    <w:rsid w:val="00491178"/>
    <w:rsid w:val="0049125B"/>
    <w:rsid w:val="00491C24"/>
    <w:rsid w:val="00491C58"/>
    <w:rsid w:val="00491D71"/>
    <w:rsid w:val="00491FAB"/>
    <w:rsid w:val="00492081"/>
    <w:rsid w:val="0049227D"/>
    <w:rsid w:val="0049266A"/>
    <w:rsid w:val="0049297D"/>
    <w:rsid w:val="004929F2"/>
    <w:rsid w:val="00492F5E"/>
    <w:rsid w:val="00495A03"/>
    <w:rsid w:val="00495E28"/>
    <w:rsid w:val="00497079"/>
    <w:rsid w:val="00497450"/>
    <w:rsid w:val="004976A0"/>
    <w:rsid w:val="00497F30"/>
    <w:rsid w:val="00497F49"/>
    <w:rsid w:val="004A08A0"/>
    <w:rsid w:val="004A1BBA"/>
    <w:rsid w:val="004A23C2"/>
    <w:rsid w:val="004A3336"/>
    <w:rsid w:val="004A3479"/>
    <w:rsid w:val="004A3E3C"/>
    <w:rsid w:val="004A4069"/>
    <w:rsid w:val="004A484E"/>
    <w:rsid w:val="004A6513"/>
    <w:rsid w:val="004B0E6D"/>
    <w:rsid w:val="004B16E8"/>
    <w:rsid w:val="004B2CA5"/>
    <w:rsid w:val="004B307A"/>
    <w:rsid w:val="004B412E"/>
    <w:rsid w:val="004B4463"/>
    <w:rsid w:val="004B47B5"/>
    <w:rsid w:val="004B4DDB"/>
    <w:rsid w:val="004B55ED"/>
    <w:rsid w:val="004B5AEB"/>
    <w:rsid w:val="004B5B92"/>
    <w:rsid w:val="004B5CB5"/>
    <w:rsid w:val="004B6250"/>
    <w:rsid w:val="004B66F3"/>
    <w:rsid w:val="004B76B1"/>
    <w:rsid w:val="004B7800"/>
    <w:rsid w:val="004C0057"/>
    <w:rsid w:val="004C0541"/>
    <w:rsid w:val="004C0BBF"/>
    <w:rsid w:val="004C1065"/>
    <w:rsid w:val="004C1376"/>
    <w:rsid w:val="004C1D08"/>
    <w:rsid w:val="004C1D55"/>
    <w:rsid w:val="004C250E"/>
    <w:rsid w:val="004C2836"/>
    <w:rsid w:val="004C2C46"/>
    <w:rsid w:val="004C39B5"/>
    <w:rsid w:val="004C3B29"/>
    <w:rsid w:val="004C405B"/>
    <w:rsid w:val="004C4550"/>
    <w:rsid w:val="004C54CA"/>
    <w:rsid w:val="004C66AD"/>
    <w:rsid w:val="004C7235"/>
    <w:rsid w:val="004C75AB"/>
    <w:rsid w:val="004C7955"/>
    <w:rsid w:val="004D0213"/>
    <w:rsid w:val="004D047F"/>
    <w:rsid w:val="004D0A6A"/>
    <w:rsid w:val="004D0D2C"/>
    <w:rsid w:val="004D0D3C"/>
    <w:rsid w:val="004D1529"/>
    <w:rsid w:val="004D172F"/>
    <w:rsid w:val="004D29F1"/>
    <w:rsid w:val="004D29F3"/>
    <w:rsid w:val="004D3D96"/>
    <w:rsid w:val="004D40BB"/>
    <w:rsid w:val="004D4E40"/>
    <w:rsid w:val="004D4EEF"/>
    <w:rsid w:val="004D51D7"/>
    <w:rsid w:val="004D5316"/>
    <w:rsid w:val="004D575C"/>
    <w:rsid w:val="004D5DB9"/>
    <w:rsid w:val="004D5F4D"/>
    <w:rsid w:val="004D650F"/>
    <w:rsid w:val="004D7269"/>
    <w:rsid w:val="004D74EE"/>
    <w:rsid w:val="004D7B20"/>
    <w:rsid w:val="004D7F01"/>
    <w:rsid w:val="004E08FC"/>
    <w:rsid w:val="004E0B6E"/>
    <w:rsid w:val="004E1AE3"/>
    <w:rsid w:val="004E2133"/>
    <w:rsid w:val="004E2BD2"/>
    <w:rsid w:val="004E395B"/>
    <w:rsid w:val="004E5EDB"/>
    <w:rsid w:val="004E60FB"/>
    <w:rsid w:val="004E73A5"/>
    <w:rsid w:val="004E758A"/>
    <w:rsid w:val="004F088E"/>
    <w:rsid w:val="004F0D5F"/>
    <w:rsid w:val="004F1C42"/>
    <w:rsid w:val="004F23CE"/>
    <w:rsid w:val="004F2456"/>
    <w:rsid w:val="004F2C5A"/>
    <w:rsid w:val="004F2C82"/>
    <w:rsid w:val="004F31EA"/>
    <w:rsid w:val="004F33CC"/>
    <w:rsid w:val="004F4601"/>
    <w:rsid w:val="004F5DA6"/>
    <w:rsid w:val="004F7572"/>
    <w:rsid w:val="004F779C"/>
    <w:rsid w:val="004F7846"/>
    <w:rsid w:val="005000A6"/>
    <w:rsid w:val="005000D4"/>
    <w:rsid w:val="005004EE"/>
    <w:rsid w:val="005007AB"/>
    <w:rsid w:val="00500B1E"/>
    <w:rsid w:val="00500B24"/>
    <w:rsid w:val="00500C17"/>
    <w:rsid w:val="00500E2F"/>
    <w:rsid w:val="00500F76"/>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2146"/>
    <w:rsid w:val="005128C5"/>
    <w:rsid w:val="00512905"/>
    <w:rsid w:val="00512D8B"/>
    <w:rsid w:val="00512E85"/>
    <w:rsid w:val="0051346B"/>
    <w:rsid w:val="0051348F"/>
    <w:rsid w:val="005135A6"/>
    <w:rsid w:val="005136C7"/>
    <w:rsid w:val="00513DD2"/>
    <w:rsid w:val="0051478B"/>
    <w:rsid w:val="00514A6B"/>
    <w:rsid w:val="00514C1C"/>
    <w:rsid w:val="005151E7"/>
    <w:rsid w:val="0051524F"/>
    <w:rsid w:val="0051566A"/>
    <w:rsid w:val="00515A04"/>
    <w:rsid w:val="00515D7B"/>
    <w:rsid w:val="00515DD8"/>
    <w:rsid w:val="005166E9"/>
    <w:rsid w:val="00517917"/>
    <w:rsid w:val="00517B2F"/>
    <w:rsid w:val="0052009E"/>
    <w:rsid w:val="005200F7"/>
    <w:rsid w:val="0052026E"/>
    <w:rsid w:val="00520AB5"/>
    <w:rsid w:val="00521596"/>
    <w:rsid w:val="00522066"/>
    <w:rsid w:val="005222FA"/>
    <w:rsid w:val="00523299"/>
    <w:rsid w:val="00523967"/>
    <w:rsid w:val="005247E6"/>
    <w:rsid w:val="00524A64"/>
    <w:rsid w:val="00524FF2"/>
    <w:rsid w:val="00525740"/>
    <w:rsid w:val="00525E59"/>
    <w:rsid w:val="00526AC3"/>
    <w:rsid w:val="005278EE"/>
    <w:rsid w:val="00527E48"/>
    <w:rsid w:val="005308C9"/>
    <w:rsid w:val="00530A21"/>
    <w:rsid w:val="00530F73"/>
    <w:rsid w:val="005310DD"/>
    <w:rsid w:val="00531851"/>
    <w:rsid w:val="005318CC"/>
    <w:rsid w:val="0053199E"/>
    <w:rsid w:val="00531D65"/>
    <w:rsid w:val="005327D3"/>
    <w:rsid w:val="005334E4"/>
    <w:rsid w:val="00534844"/>
    <w:rsid w:val="005349B1"/>
    <w:rsid w:val="005349CD"/>
    <w:rsid w:val="00535AA4"/>
    <w:rsid w:val="00535DA3"/>
    <w:rsid w:val="005364A6"/>
    <w:rsid w:val="005364AE"/>
    <w:rsid w:val="0053652C"/>
    <w:rsid w:val="0053659B"/>
    <w:rsid w:val="0053676E"/>
    <w:rsid w:val="005368A0"/>
    <w:rsid w:val="005374BC"/>
    <w:rsid w:val="00537EA5"/>
    <w:rsid w:val="005411D0"/>
    <w:rsid w:val="005427DC"/>
    <w:rsid w:val="00543188"/>
    <w:rsid w:val="005432F0"/>
    <w:rsid w:val="00543367"/>
    <w:rsid w:val="00543660"/>
    <w:rsid w:val="0054384E"/>
    <w:rsid w:val="00543A27"/>
    <w:rsid w:val="00543BC6"/>
    <w:rsid w:val="00543BFA"/>
    <w:rsid w:val="00544BBB"/>
    <w:rsid w:val="00545824"/>
    <w:rsid w:val="0054655E"/>
    <w:rsid w:val="00546601"/>
    <w:rsid w:val="00547009"/>
    <w:rsid w:val="00547D9C"/>
    <w:rsid w:val="00547DA1"/>
    <w:rsid w:val="005501BC"/>
    <w:rsid w:val="0055068D"/>
    <w:rsid w:val="00550715"/>
    <w:rsid w:val="00550CCE"/>
    <w:rsid w:val="0055156D"/>
    <w:rsid w:val="0055175C"/>
    <w:rsid w:val="005518CD"/>
    <w:rsid w:val="00551BAB"/>
    <w:rsid w:val="00551C53"/>
    <w:rsid w:val="00551F4A"/>
    <w:rsid w:val="0055221B"/>
    <w:rsid w:val="005526DC"/>
    <w:rsid w:val="00552DC0"/>
    <w:rsid w:val="0055333D"/>
    <w:rsid w:val="005535B7"/>
    <w:rsid w:val="00553702"/>
    <w:rsid w:val="00553E37"/>
    <w:rsid w:val="00554133"/>
    <w:rsid w:val="00554155"/>
    <w:rsid w:val="00554CAC"/>
    <w:rsid w:val="00554D3A"/>
    <w:rsid w:val="0055513C"/>
    <w:rsid w:val="0055535B"/>
    <w:rsid w:val="00555AF5"/>
    <w:rsid w:val="00556164"/>
    <w:rsid w:val="0055637C"/>
    <w:rsid w:val="00556B00"/>
    <w:rsid w:val="00556F17"/>
    <w:rsid w:val="00556FCC"/>
    <w:rsid w:val="0055753F"/>
    <w:rsid w:val="00557618"/>
    <w:rsid w:val="00557782"/>
    <w:rsid w:val="00560C94"/>
    <w:rsid w:val="00560E13"/>
    <w:rsid w:val="00560FD5"/>
    <w:rsid w:val="005619D5"/>
    <w:rsid w:val="00561C0A"/>
    <w:rsid w:val="00562225"/>
    <w:rsid w:val="00562765"/>
    <w:rsid w:val="0056283B"/>
    <w:rsid w:val="0056291C"/>
    <w:rsid w:val="00563CA0"/>
    <w:rsid w:val="00563E82"/>
    <w:rsid w:val="0056404D"/>
    <w:rsid w:val="005645CD"/>
    <w:rsid w:val="005646BB"/>
    <w:rsid w:val="005647F9"/>
    <w:rsid w:val="00564B19"/>
    <w:rsid w:val="00564C47"/>
    <w:rsid w:val="00564C4B"/>
    <w:rsid w:val="00565A63"/>
    <w:rsid w:val="00566588"/>
    <w:rsid w:val="0056662E"/>
    <w:rsid w:val="00566A26"/>
    <w:rsid w:val="00566F6B"/>
    <w:rsid w:val="00567012"/>
    <w:rsid w:val="00567EA5"/>
    <w:rsid w:val="00570050"/>
    <w:rsid w:val="00570306"/>
    <w:rsid w:val="00570514"/>
    <w:rsid w:val="00570DA4"/>
    <w:rsid w:val="0057115B"/>
    <w:rsid w:val="0057174E"/>
    <w:rsid w:val="00571A41"/>
    <w:rsid w:val="00571B8A"/>
    <w:rsid w:val="005721D0"/>
    <w:rsid w:val="0057254C"/>
    <w:rsid w:val="0057275D"/>
    <w:rsid w:val="005727F8"/>
    <w:rsid w:val="00572919"/>
    <w:rsid w:val="00572DD4"/>
    <w:rsid w:val="005734AB"/>
    <w:rsid w:val="00573577"/>
    <w:rsid w:val="00574103"/>
    <w:rsid w:val="005744A6"/>
    <w:rsid w:val="00575664"/>
    <w:rsid w:val="00575B68"/>
    <w:rsid w:val="00575DA6"/>
    <w:rsid w:val="005764AE"/>
    <w:rsid w:val="00576C4E"/>
    <w:rsid w:val="0057737F"/>
    <w:rsid w:val="0057744D"/>
    <w:rsid w:val="00577B84"/>
    <w:rsid w:val="005800A9"/>
    <w:rsid w:val="00580488"/>
    <w:rsid w:val="0058074D"/>
    <w:rsid w:val="00580EB4"/>
    <w:rsid w:val="00580FD1"/>
    <w:rsid w:val="00581968"/>
    <w:rsid w:val="00582FAD"/>
    <w:rsid w:val="0058338D"/>
    <w:rsid w:val="00583489"/>
    <w:rsid w:val="0058391F"/>
    <w:rsid w:val="00583A80"/>
    <w:rsid w:val="00584188"/>
    <w:rsid w:val="0058437B"/>
    <w:rsid w:val="00584E33"/>
    <w:rsid w:val="0058596A"/>
    <w:rsid w:val="00585AD4"/>
    <w:rsid w:val="00585DEA"/>
    <w:rsid w:val="00586819"/>
    <w:rsid w:val="00586E9A"/>
    <w:rsid w:val="00587419"/>
    <w:rsid w:val="00587958"/>
    <w:rsid w:val="00590435"/>
    <w:rsid w:val="00590C43"/>
    <w:rsid w:val="00590FE4"/>
    <w:rsid w:val="0059116E"/>
    <w:rsid w:val="00591D9C"/>
    <w:rsid w:val="0059282D"/>
    <w:rsid w:val="005929F3"/>
    <w:rsid w:val="005932C1"/>
    <w:rsid w:val="00593440"/>
    <w:rsid w:val="005936BF"/>
    <w:rsid w:val="00593B97"/>
    <w:rsid w:val="00593DE5"/>
    <w:rsid w:val="00593EE1"/>
    <w:rsid w:val="00594E3C"/>
    <w:rsid w:val="00595455"/>
    <w:rsid w:val="0059592B"/>
    <w:rsid w:val="0059655A"/>
    <w:rsid w:val="00596617"/>
    <w:rsid w:val="00596CC4"/>
    <w:rsid w:val="00597057"/>
    <w:rsid w:val="005973A6"/>
    <w:rsid w:val="00597657"/>
    <w:rsid w:val="00597AAB"/>
    <w:rsid w:val="00597D8B"/>
    <w:rsid w:val="005A0742"/>
    <w:rsid w:val="005A1226"/>
    <w:rsid w:val="005A1692"/>
    <w:rsid w:val="005A1C30"/>
    <w:rsid w:val="005A1FEE"/>
    <w:rsid w:val="005A31C9"/>
    <w:rsid w:val="005A3295"/>
    <w:rsid w:val="005A4030"/>
    <w:rsid w:val="005A454C"/>
    <w:rsid w:val="005A46FF"/>
    <w:rsid w:val="005A48ED"/>
    <w:rsid w:val="005A4AFF"/>
    <w:rsid w:val="005A4E6A"/>
    <w:rsid w:val="005A52BE"/>
    <w:rsid w:val="005A531C"/>
    <w:rsid w:val="005A539E"/>
    <w:rsid w:val="005A65F0"/>
    <w:rsid w:val="005A7758"/>
    <w:rsid w:val="005A7E38"/>
    <w:rsid w:val="005B011E"/>
    <w:rsid w:val="005B028B"/>
    <w:rsid w:val="005B0293"/>
    <w:rsid w:val="005B0B58"/>
    <w:rsid w:val="005B0EAD"/>
    <w:rsid w:val="005B1C16"/>
    <w:rsid w:val="005B211A"/>
    <w:rsid w:val="005B26D9"/>
    <w:rsid w:val="005B2A57"/>
    <w:rsid w:val="005B2DD6"/>
    <w:rsid w:val="005B2E84"/>
    <w:rsid w:val="005B352F"/>
    <w:rsid w:val="005B38D8"/>
    <w:rsid w:val="005B3E66"/>
    <w:rsid w:val="005B3FE8"/>
    <w:rsid w:val="005B4215"/>
    <w:rsid w:val="005B436C"/>
    <w:rsid w:val="005B4648"/>
    <w:rsid w:val="005B4F97"/>
    <w:rsid w:val="005B52A4"/>
    <w:rsid w:val="005B5C1F"/>
    <w:rsid w:val="005B5CA4"/>
    <w:rsid w:val="005B6E01"/>
    <w:rsid w:val="005B7476"/>
    <w:rsid w:val="005B7688"/>
    <w:rsid w:val="005B7849"/>
    <w:rsid w:val="005B7B0E"/>
    <w:rsid w:val="005C0832"/>
    <w:rsid w:val="005C08E9"/>
    <w:rsid w:val="005C0DFA"/>
    <w:rsid w:val="005C0FF0"/>
    <w:rsid w:val="005C1132"/>
    <w:rsid w:val="005C1208"/>
    <w:rsid w:val="005C14D5"/>
    <w:rsid w:val="005C16EB"/>
    <w:rsid w:val="005C219B"/>
    <w:rsid w:val="005C2F8F"/>
    <w:rsid w:val="005C492F"/>
    <w:rsid w:val="005C4B4C"/>
    <w:rsid w:val="005C4B62"/>
    <w:rsid w:val="005C500B"/>
    <w:rsid w:val="005C5409"/>
    <w:rsid w:val="005C55EF"/>
    <w:rsid w:val="005C608C"/>
    <w:rsid w:val="005C628C"/>
    <w:rsid w:val="005C6765"/>
    <w:rsid w:val="005C69AC"/>
    <w:rsid w:val="005C722E"/>
    <w:rsid w:val="005C72F6"/>
    <w:rsid w:val="005C7576"/>
    <w:rsid w:val="005C7759"/>
    <w:rsid w:val="005D01A4"/>
    <w:rsid w:val="005D1584"/>
    <w:rsid w:val="005D15AE"/>
    <w:rsid w:val="005D1A7B"/>
    <w:rsid w:val="005D1EDD"/>
    <w:rsid w:val="005D2F95"/>
    <w:rsid w:val="005D456F"/>
    <w:rsid w:val="005D45B3"/>
    <w:rsid w:val="005D4AB3"/>
    <w:rsid w:val="005D4CEB"/>
    <w:rsid w:val="005D5344"/>
    <w:rsid w:val="005D5DA8"/>
    <w:rsid w:val="005D61EB"/>
    <w:rsid w:val="005D6733"/>
    <w:rsid w:val="005D6EB2"/>
    <w:rsid w:val="005E0AE0"/>
    <w:rsid w:val="005E26B3"/>
    <w:rsid w:val="005E384F"/>
    <w:rsid w:val="005E40C4"/>
    <w:rsid w:val="005E5243"/>
    <w:rsid w:val="005E5501"/>
    <w:rsid w:val="005E6446"/>
    <w:rsid w:val="005E7ADA"/>
    <w:rsid w:val="005F04E6"/>
    <w:rsid w:val="005F17EC"/>
    <w:rsid w:val="005F1C2F"/>
    <w:rsid w:val="005F234B"/>
    <w:rsid w:val="005F2D28"/>
    <w:rsid w:val="005F3546"/>
    <w:rsid w:val="005F39D5"/>
    <w:rsid w:val="005F3AB5"/>
    <w:rsid w:val="005F3E05"/>
    <w:rsid w:val="005F3F98"/>
    <w:rsid w:val="005F43B9"/>
    <w:rsid w:val="005F55D6"/>
    <w:rsid w:val="005F5CA9"/>
    <w:rsid w:val="005F68CB"/>
    <w:rsid w:val="005F6BDE"/>
    <w:rsid w:val="005F7908"/>
    <w:rsid w:val="005F7D48"/>
    <w:rsid w:val="00600242"/>
    <w:rsid w:val="006023BC"/>
    <w:rsid w:val="00602430"/>
    <w:rsid w:val="006033E3"/>
    <w:rsid w:val="006035FE"/>
    <w:rsid w:val="006050AC"/>
    <w:rsid w:val="00605FC7"/>
    <w:rsid w:val="00606218"/>
    <w:rsid w:val="0060647B"/>
    <w:rsid w:val="006064C5"/>
    <w:rsid w:val="00606CA3"/>
    <w:rsid w:val="00606E91"/>
    <w:rsid w:val="00607018"/>
    <w:rsid w:val="006077ED"/>
    <w:rsid w:val="00607FB9"/>
    <w:rsid w:val="00610954"/>
    <w:rsid w:val="00610CBE"/>
    <w:rsid w:val="00610E1F"/>
    <w:rsid w:val="006112C1"/>
    <w:rsid w:val="00613007"/>
    <w:rsid w:val="0061321C"/>
    <w:rsid w:val="006137AB"/>
    <w:rsid w:val="006138F8"/>
    <w:rsid w:val="00613C5A"/>
    <w:rsid w:val="0061457B"/>
    <w:rsid w:val="00614641"/>
    <w:rsid w:val="00614CA1"/>
    <w:rsid w:val="00615C2C"/>
    <w:rsid w:val="006171BB"/>
    <w:rsid w:val="00617F98"/>
    <w:rsid w:val="0062038A"/>
    <w:rsid w:val="006203A8"/>
    <w:rsid w:val="00620DA2"/>
    <w:rsid w:val="00620E59"/>
    <w:rsid w:val="00621132"/>
    <w:rsid w:val="00621AC9"/>
    <w:rsid w:val="00621C7D"/>
    <w:rsid w:val="006223AE"/>
    <w:rsid w:val="00622656"/>
    <w:rsid w:val="006228C7"/>
    <w:rsid w:val="0062386E"/>
    <w:rsid w:val="00623A2D"/>
    <w:rsid w:val="00623D9A"/>
    <w:rsid w:val="00623F01"/>
    <w:rsid w:val="006242FB"/>
    <w:rsid w:val="00624738"/>
    <w:rsid w:val="00624F0A"/>
    <w:rsid w:val="00625684"/>
    <w:rsid w:val="00625A2B"/>
    <w:rsid w:val="00626E2D"/>
    <w:rsid w:val="006272DE"/>
    <w:rsid w:val="00627D94"/>
    <w:rsid w:val="006303A5"/>
    <w:rsid w:val="006304D3"/>
    <w:rsid w:val="00630AB9"/>
    <w:rsid w:val="00630B42"/>
    <w:rsid w:val="0063104D"/>
    <w:rsid w:val="006310FC"/>
    <w:rsid w:val="00631688"/>
    <w:rsid w:val="006320D8"/>
    <w:rsid w:val="00632540"/>
    <w:rsid w:val="00632E88"/>
    <w:rsid w:val="00633EEE"/>
    <w:rsid w:val="00634020"/>
    <w:rsid w:val="0063454C"/>
    <w:rsid w:val="00634DBB"/>
    <w:rsid w:val="00635255"/>
    <w:rsid w:val="00636984"/>
    <w:rsid w:val="006370E7"/>
    <w:rsid w:val="00637C26"/>
    <w:rsid w:val="00640732"/>
    <w:rsid w:val="00641810"/>
    <w:rsid w:val="00642072"/>
    <w:rsid w:val="0064292C"/>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6F44"/>
    <w:rsid w:val="006576E3"/>
    <w:rsid w:val="00657700"/>
    <w:rsid w:val="00661974"/>
    <w:rsid w:val="00662301"/>
    <w:rsid w:val="006623E2"/>
    <w:rsid w:val="006624E3"/>
    <w:rsid w:val="00662FC9"/>
    <w:rsid w:val="006640F9"/>
    <w:rsid w:val="00664551"/>
    <w:rsid w:val="00664685"/>
    <w:rsid w:val="00664B95"/>
    <w:rsid w:val="0066588C"/>
    <w:rsid w:val="00665D5F"/>
    <w:rsid w:val="00666E98"/>
    <w:rsid w:val="006676A0"/>
    <w:rsid w:val="00670070"/>
    <w:rsid w:val="006704F3"/>
    <w:rsid w:val="00670857"/>
    <w:rsid w:val="00671124"/>
    <w:rsid w:val="006727B0"/>
    <w:rsid w:val="0067307E"/>
    <w:rsid w:val="006739C0"/>
    <w:rsid w:val="00673EE8"/>
    <w:rsid w:val="00673F6D"/>
    <w:rsid w:val="00674850"/>
    <w:rsid w:val="00675020"/>
    <w:rsid w:val="00675116"/>
    <w:rsid w:val="00675200"/>
    <w:rsid w:val="00675D03"/>
    <w:rsid w:val="00676016"/>
    <w:rsid w:val="00676EA7"/>
    <w:rsid w:val="00680360"/>
    <w:rsid w:val="00680969"/>
    <w:rsid w:val="00681A15"/>
    <w:rsid w:val="00681AFB"/>
    <w:rsid w:val="006823B4"/>
    <w:rsid w:val="0068341A"/>
    <w:rsid w:val="00683F61"/>
    <w:rsid w:val="00686A36"/>
    <w:rsid w:val="0068782E"/>
    <w:rsid w:val="00687AD5"/>
    <w:rsid w:val="00690DCB"/>
    <w:rsid w:val="0069211A"/>
    <w:rsid w:val="00692B81"/>
    <w:rsid w:val="00692C4F"/>
    <w:rsid w:val="0069365E"/>
    <w:rsid w:val="006949D2"/>
    <w:rsid w:val="00694C5F"/>
    <w:rsid w:val="00694CD4"/>
    <w:rsid w:val="00695054"/>
    <w:rsid w:val="00695251"/>
    <w:rsid w:val="006953EF"/>
    <w:rsid w:val="00695689"/>
    <w:rsid w:val="006958D9"/>
    <w:rsid w:val="00695ADE"/>
    <w:rsid w:val="00695C0D"/>
    <w:rsid w:val="00695CAE"/>
    <w:rsid w:val="00695F70"/>
    <w:rsid w:val="00696356"/>
    <w:rsid w:val="00696507"/>
    <w:rsid w:val="006968EA"/>
    <w:rsid w:val="00697E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0DA8"/>
    <w:rsid w:val="006B194C"/>
    <w:rsid w:val="006B2065"/>
    <w:rsid w:val="006B20B7"/>
    <w:rsid w:val="006B22BD"/>
    <w:rsid w:val="006B275B"/>
    <w:rsid w:val="006B30BF"/>
    <w:rsid w:val="006B38C6"/>
    <w:rsid w:val="006B3940"/>
    <w:rsid w:val="006B45A6"/>
    <w:rsid w:val="006B4A69"/>
    <w:rsid w:val="006B55C2"/>
    <w:rsid w:val="006B62F0"/>
    <w:rsid w:val="006B6546"/>
    <w:rsid w:val="006B685C"/>
    <w:rsid w:val="006B6C6B"/>
    <w:rsid w:val="006C09B6"/>
    <w:rsid w:val="006C0DC2"/>
    <w:rsid w:val="006C168D"/>
    <w:rsid w:val="006C2417"/>
    <w:rsid w:val="006C2BF5"/>
    <w:rsid w:val="006C4A40"/>
    <w:rsid w:val="006C4E56"/>
    <w:rsid w:val="006C61CD"/>
    <w:rsid w:val="006C6300"/>
    <w:rsid w:val="006C642C"/>
    <w:rsid w:val="006C6FC6"/>
    <w:rsid w:val="006C6FDD"/>
    <w:rsid w:val="006C7085"/>
    <w:rsid w:val="006C7A4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56D3"/>
    <w:rsid w:val="006D6166"/>
    <w:rsid w:val="006D6993"/>
    <w:rsid w:val="006E0888"/>
    <w:rsid w:val="006E0D09"/>
    <w:rsid w:val="006E241F"/>
    <w:rsid w:val="006E24EE"/>
    <w:rsid w:val="006E25BD"/>
    <w:rsid w:val="006E3379"/>
    <w:rsid w:val="006E34B7"/>
    <w:rsid w:val="006E3669"/>
    <w:rsid w:val="006E36B8"/>
    <w:rsid w:val="006E3874"/>
    <w:rsid w:val="006E4C21"/>
    <w:rsid w:val="006E5550"/>
    <w:rsid w:val="006E5585"/>
    <w:rsid w:val="006E5E32"/>
    <w:rsid w:val="006E62DF"/>
    <w:rsid w:val="006E633A"/>
    <w:rsid w:val="006E6A14"/>
    <w:rsid w:val="006E6B16"/>
    <w:rsid w:val="006E6DE8"/>
    <w:rsid w:val="006E780C"/>
    <w:rsid w:val="006E7D71"/>
    <w:rsid w:val="006F0BA7"/>
    <w:rsid w:val="006F0F01"/>
    <w:rsid w:val="006F174D"/>
    <w:rsid w:val="006F1BBF"/>
    <w:rsid w:val="006F1F41"/>
    <w:rsid w:val="006F32EF"/>
    <w:rsid w:val="006F3615"/>
    <w:rsid w:val="006F3636"/>
    <w:rsid w:val="006F3BFA"/>
    <w:rsid w:val="006F3C54"/>
    <w:rsid w:val="006F41B7"/>
    <w:rsid w:val="006F4B26"/>
    <w:rsid w:val="006F4CD8"/>
    <w:rsid w:val="006F5125"/>
    <w:rsid w:val="006F53D9"/>
    <w:rsid w:val="006F5812"/>
    <w:rsid w:val="006F5932"/>
    <w:rsid w:val="006F609A"/>
    <w:rsid w:val="006F642D"/>
    <w:rsid w:val="006F685F"/>
    <w:rsid w:val="006F74BC"/>
    <w:rsid w:val="007004DC"/>
    <w:rsid w:val="00700E59"/>
    <w:rsid w:val="00701093"/>
    <w:rsid w:val="007015F1"/>
    <w:rsid w:val="007015F8"/>
    <w:rsid w:val="0070173B"/>
    <w:rsid w:val="007022C4"/>
    <w:rsid w:val="007026E9"/>
    <w:rsid w:val="00703C8B"/>
    <w:rsid w:val="00703E8A"/>
    <w:rsid w:val="00704441"/>
    <w:rsid w:val="007047FE"/>
    <w:rsid w:val="00704A3A"/>
    <w:rsid w:val="00704F60"/>
    <w:rsid w:val="00705EC3"/>
    <w:rsid w:val="00706EA3"/>
    <w:rsid w:val="007077EC"/>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47C6"/>
    <w:rsid w:val="00714FD3"/>
    <w:rsid w:val="007159BB"/>
    <w:rsid w:val="00717772"/>
    <w:rsid w:val="007200E5"/>
    <w:rsid w:val="007201DF"/>
    <w:rsid w:val="00720371"/>
    <w:rsid w:val="007205A9"/>
    <w:rsid w:val="00720C17"/>
    <w:rsid w:val="00720F87"/>
    <w:rsid w:val="00721231"/>
    <w:rsid w:val="007215A4"/>
    <w:rsid w:val="00721AF1"/>
    <w:rsid w:val="00721D20"/>
    <w:rsid w:val="0072267F"/>
    <w:rsid w:val="0072280F"/>
    <w:rsid w:val="00722B5E"/>
    <w:rsid w:val="007235F5"/>
    <w:rsid w:val="00723AE5"/>
    <w:rsid w:val="00723B2C"/>
    <w:rsid w:val="00723CBA"/>
    <w:rsid w:val="007250DC"/>
    <w:rsid w:val="007252C6"/>
    <w:rsid w:val="007253CC"/>
    <w:rsid w:val="00726A75"/>
    <w:rsid w:val="00726BB1"/>
    <w:rsid w:val="00726F5A"/>
    <w:rsid w:val="0072708F"/>
    <w:rsid w:val="00730E81"/>
    <w:rsid w:val="00731000"/>
    <w:rsid w:val="00731204"/>
    <w:rsid w:val="007319BC"/>
    <w:rsid w:val="0073222B"/>
    <w:rsid w:val="00732582"/>
    <w:rsid w:val="00732D1D"/>
    <w:rsid w:val="007332C4"/>
    <w:rsid w:val="00733480"/>
    <w:rsid w:val="00733BD4"/>
    <w:rsid w:val="00734321"/>
    <w:rsid w:val="00734381"/>
    <w:rsid w:val="00736034"/>
    <w:rsid w:val="0073681C"/>
    <w:rsid w:val="007368B3"/>
    <w:rsid w:val="00736A13"/>
    <w:rsid w:val="0073725B"/>
    <w:rsid w:val="0074033C"/>
    <w:rsid w:val="0074050E"/>
    <w:rsid w:val="00740B66"/>
    <w:rsid w:val="00741AF8"/>
    <w:rsid w:val="00741EBE"/>
    <w:rsid w:val="00742181"/>
    <w:rsid w:val="007424EC"/>
    <w:rsid w:val="00742EDA"/>
    <w:rsid w:val="007440FA"/>
    <w:rsid w:val="00744201"/>
    <w:rsid w:val="00744A36"/>
    <w:rsid w:val="00744B78"/>
    <w:rsid w:val="007457BA"/>
    <w:rsid w:val="00745FCE"/>
    <w:rsid w:val="00746130"/>
    <w:rsid w:val="00746A40"/>
    <w:rsid w:val="00746E6A"/>
    <w:rsid w:val="00747598"/>
    <w:rsid w:val="00750358"/>
    <w:rsid w:val="007520A3"/>
    <w:rsid w:val="007526F5"/>
    <w:rsid w:val="00752ACD"/>
    <w:rsid w:val="00752B33"/>
    <w:rsid w:val="00753B6E"/>
    <w:rsid w:val="00754717"/>
    <w:rsid w:val="00754836"/>
    <w:rsid w:val="00754FB9"/>
    <w:rsid w:val="007553A9"/>
    <w:rsid w:val="00755BA2"/>
    <w:rsid w:val="00755CDF"/>
    <w:rsid w:val="0075623D"/>
    <w:rsid w:val="00757042"/>
    <w:rsid w:val="007578C3"/>
    <w:rsid w:val="00757A4C"/>
    <w:rsid w:val="00760895"/>
    <w:rsid w:val="00760BB2"/>
    <w:rsid w:val="00762ABF"/>
    <w:rsid w:val="007632A5"/>
    <w:rsid w:val="00764A94"/>
    <w:rsid w:val="00764B26"/>
    <w:rsid w:val="00764EA6"/>
    <w:rsid w:val="0076503D"/>
    <w:rsid w:val="007651A9"/>
    <w:rsid w:val="007651E5"/>
    <w:rsid w:val="0076524F"/>
    <w:rsid w:val="00765584"/>
    <w:rsid w:val="00766149"/>
    <w:rsid w:val="007665B2"/>
    <w:rsid w:val="007670DC"/>
    <w:rsid w:val="0076715F"/>
    <w:rsid w:val="00767356"/>
    <w:rsid w:val="0077093E"/>
    <w:rsid w:val="00770F2A"/>
    <w:rsid w:val="0077111A"/>
    <w:rsid w:val="0077213A"/>
    <w:rsid w:val="00772272"/>
    <w:rsid w:val="0077369F"/>
    <w:rsid w:val="0077463A"/>
    <w:rsid w:val="00774AB3"/>
    <w:rsid w:val="00774D0F"/>
    <w:rsid w:val="00774D1A"/>
    <w:rsid w:val="00774D7B"/>
    <w:rsid w:val="007756ED"/>
    <w:rsid w:val="0077589D"/>
    <w:rsid w:val="0077617F"/>
    <w:rsid w:val="0077641A"/>
    <w:rsid w:val="00776A3D"/>
    <w:rsid w:val="0077707A"/>
    <w:rsid w:val="007776BF"/>
    <w:rsid w:val="00777B27"/>
    <w:rsid w:val="00777C63"/>
    <w:rsid w:val="0078087E"/>
    <w:rsid w:val="00781261"/>
    <w:rsid w:val="007819A1"/>
    <w:rsid w:val="00783BA5"/>
    <w:rsid w:val="00784F9E"/>
    <w:rsid w:val="0078533C"/>
    <w:rsid w:val="007856FD"/>
    <w:rsid w:val="007857FB"/>
    <w:rsid w:val="00786713"/>
    <w:rsid w:val="007870FC"/>
    <w:rsid w:val="00787153"/>
    <w:rsid w:val="00787CD0"/>
    <w:rsid w:val="007905A2"/>
    <w:rsid w:val="0079068F"/>
    <w:rsid w:val="00791053"/>
    <w:rsid w:val="00791261"/>
    <w:rsid w:val="007918FE"/>
    <w:rsid w:val="00791A3A"/>
    <w:rsid w:val="00791ADD"/>
    <w:rsid w:val="0079262D"/>
    <w:rsid w:val="00792A53"/>
    <w:rsid w:val="00794196"/>
    <w:rsid w:val="00794C47"/>
    <w:rsid w:val="00794FFF"/>
    <w:rsid w:val="00795D6E"/>
    <w:rsid w:val="00795DA6"/>
    <w:rsid w:val="00796B2F"/>
    <w:rsid w:val="00796D4D"/>
    <w:rsid w:val="007971B8"/>
    <w:rsid w:val="007972A0"/>
    <w:rsid w:val="00797637"/>
    <w:rsid w:val="00797944"/>
    <w:rsid w:val="007A0018"/>
    <w:rsid w:val="007A0ADE"/>
    <w:rsid w:val="007A1B35"/>
    <w:rsid w:val="007A29AF"/>
    <w:rsid w:val="007A2C94"/>
    <w:rsid w:val="007A3680"/>
    <w:rsid w:val="007A3BCD"/>
    <w:rsid w:val="007A410A"/>
    <w:rsid w:val="007A4354"/>
    <w:rsid w:val="007A4C1C"/>
    <w:rsid w:val="007A5214"/>
    <w:rsid w:val="007A535A"/>
    <w:rsid w:val="007A59B8"/>
    <w:rsid w:val="007A65AF"/>
    <w:rsid w:val="007A6BA1"/>
    <w:rsid w:val="007A7682"/>
    <w:rsid w:val="007A7F42"/>
    <w:rsid w:val="007B2862"/>
    <w:rsid w:val="007B2FD8"/>
    <w:rsid w:val="007B3968"/>
    <w:rsid w:val="007B42F7"/>
    <w:rsid w:val="007B45AF"/>
    <w:rsid w:val="007B4DD0"/>
    <w:rsid w:val="007B584E"/>
    <w:rsid w:val="007B5F1E"/>
    <w:rsid w:val="007B611E"/>
    <w:rsid w:val="007B662A"/>
    <w:rsid w:val="007B71DC"/>
    <w:rsid w:val="007B7743"/>
    <w:rsid w:val="007C04F4"/>
    <w:rsid w:val="007C0872"/>
    <w:rsid w:val="007C1528"/>
    <w:rsid w:val="007C2139"/>
    <w:rsid w:val="007C218A"/>
    <w:rsid w:val="007C27DE"/>
    <w:rsid w:val="007C299E"/>
    <w:rsid w:val="007C525F"/>
    <w:rsid w:val="007C5321"/>
    <w:rsid w:val="007C5881"/>
    <w:rsid w:val="007C5E8A"/>
    <w:rsid w:val="007C5EBA"/>
    <w:rsid w:val="007C5F4B"/>
    <w:rsid w:val="007C6279"/>
    <w:rsid w:val="007C6411"/>
    <w:rsid w:val="007C6AAB"/>
    <w:rsid w:val="007C7B84"/>
    <w:rsid w:val="007C7D89"/>
    <w:rsid w:val="007D0C4D"/>
    <w:rsid w:val="007D0C7F"/>
    <w:rsid w:val="007D1FE9"/>
    <w:rsid w:val="007D28C9"/>
    <w:rsid w:val="007D2EEC"/>
    <w:rsid w:val="007D326B"/>
    <w:rsid w:val="007D37CD"/>
    <w:rsid w:val="007D38F0"/>
    <w:rsid w:val="007D3CC8"/>
    <w:rsid w:val="007D430A"/>
    <w:rsid w:val="007D4352"/>
    <w:rsid w:val="007D47FB"/>
    <w:rsid w:val="007D4DD3"/>
    <w:rsid w:val="007D576A"/>
    <w:rsid w:val="007D5A95"/>
    <w:rsid w:val="007D619E"/>
    <w:rsid w:val="007D62F9"/>
    <w:rsid w:val="007D63A4"/>
    <w:rsid w:val="007D6542"/>
    <w:rsid w:val="007D6780"/>
    <w:rsid w:val="007E10B2"/>
    <w:rsid w:val="007E1AA2"/>
    <w:rsid w:val="007E1F2C"/>
    <w:rsid w:val="007E223B"/>
    <w:rsid w:val="007E279D"/>
    <w:rsid w:val="007E2D69"/>
    <w:rsid w:val="007E3B9A"/>
    <w:rsid w:val="007E3EEF"/>
    <w:rsid w:val="007E46E8"/>
    <w:rsid w:val="007E470F"/>
    <w:rsid w:val="007E4C1F"/>
    <w:rsid w:val="007E4DD4"/>
    <w:rsid w:val="007E50C7"/>
    <w:rsid w:val="007E57C9"/>
    <w:rsid w:val="007E7971"/>
    <w:rsid w:val="007F01DE"/>
    <w:rsid w:val="007F02E5"/>
    <w:rsid w:val="007F058E"/>
    <w:rsid w:val="007F0759"/>
    <w:rsid w:val="007F0BCC"/>
    <w:rsid w:val="007F1057"/>
    <w:rsid w:val="007F156E"/>
    <w:rsid w:val="007F1CF3"/>
    <w:rsid w:val="007F1E2A"/>
    <w:rsid w:val="007F25C0"/>
    <w:rsid w:val="007F2EBD"/>
    <w:rsid w:val="007F30BB"/>
    <w:rsid w:val="007F5F52"/>
    <w:rsid w:val="007F6015"/>
    <w:rsid w:val="007F672A"/>
    <w:rsid w:val="007F6A1D"/>
    <w:rsid w:val="007F77C6"/>
    <w:rsid w:val="007F79D4"/>
    <w:rsid w:val="008003A1"/>
    <w:rsid w:val="008006B7"/>
    <w:rsid w:val="00800FDB"/>
    <w:rsid w:val="00802081"/>
    <w:rsid w:val="008020F6"/>
    <w:rsid w:val="0080298E"/>
    <w:rsid w:val="00802F6F"/>
    <w:rsid w:val="0080335D"/>
    <w:rsid w:val="00803833"/>
    <w:rsid w:val="00804316"/>
    <w:rsid w:val="008044F8"/>
    <w:rsid w:val="00805983"/>
    <w:rsid w:val="00805C54"/>
    <w:rsid w:val="00806461"/>
    <w:rsid w:val="008064C1"/>
    <w:rsid w:val="008102C7"/>
    <w:rsid w:val="008107BF"/>
    <w:rsid w:val="0081096D"/>
    <w:rsid w:val="00810EAD"/>
    <w:rsid w:val="00811833"/>
    <w:rsid w:val="00813F84"/>
    <w:rsid w:val="00814BDE"/>
    <w:rsid w:val="00814DBC"/>
    <w:rsid w:val="00815A5C"/>
    <w:rsid w:val="00816D07"/>
    <w:rsid w:val="00816E9F"/>
    <w:rsid w:val="008174D4"/>
    <w:rsid w:val="0082002E"/>
    <w:rsid w:val="0082083C"/>
    <w:rsid w:val="00820C54"/>
    <w:rsid w:val="00820F37"/>
    <w:rsid w:val="00820FE6"/>
    <w:rsid w:val="00821A66"/>
    <w:rsid w:val="00822476"/>
    <w:rsid w:val="00822882"/>
    <w:rsid w:val="00822A1E"/>
    <w:rsid w:val="00823332"/>
    <w:rsid w:val="008238C7"/>
    <w:rsid w:val="00825268"/>
    <w:rsid w:val="008252CB"/>
    <w:rsid w:val="0082571C"/>
    <w:rsid w:val="00825B94"/>
    <w:rsid w:val="00825BB4"/>
    <w:rsid w:val="00825F68"/>
    <w:rsid w:val="008273D2"/>
    <w:rsid w:val="00830CFE"/>
    <w:rsid w:val="00830E92"/>
    <w:rsid w:val="008320ED"/>
    <w:rsid w:val="00832A0F"/>
    <w:rsid w:val="00835179"/>
    <w:rsid w:val="008353D5"/>
    <w:rsid w:val="00835408"/>
    <w:rsid w:val="008358A2"/>
    <w:rsid w:val="008359DA"/>
    <w:rsid w:val="008362FA"/>
    <w:rsid w:val="008367AF"/>
    <w:rsid w:val="0083753C"/>
    <w:rsid w:val="00837CEF"/>
    <w:rsid w:val="00837E2F"/>
    <w:rsid w:val="00840035"/>
    <w:rsid w:val="008408AC"/>
    <w:rsid w:val="00840D91"/>
    <w:rsid w:val="00842200"/>
    <w:rsid w:val="00842661"/>
    <w:rsid w:val="008428A9"/>
    <w:rsid w:val="00842C9C"/>
    <w:rsid w:val="00844112"/>
    <w:rsid w:val="00845401"/>
    <w:rsid w:val="008456C9"/>
    <w:rsid w:val="0084611D"/>
    <w:rsid w:val="00846177"/>
    <w:rsid w:val="0084654D"/>
    <w:rsid w:val="00846C9F"/>
    <w:rsid w:val="00847BD6"/>
    <w:rsid w:val="00850137"/>
    <w:rsid w:val="0085081E"/>
    <w:rsid w:val="00850853"/>
    <w:rsid w:val="00850C62"/>
    <w:rsid w:val="00852B48"/>
    <w:rsid w:val="008539F6"/>
    <w:rsid w:val="00853C0C"/>
    <w:rsid w:val="0085474D"/>
    <w:rsid w:val="00856481"/>
    <w:rsid w:val="008567A2"/>
    <w:rsid w:val="00856E6C"/>
    <w:rsid w:val="00857DE1"/>
    <w:rsid w:val="0086039B"/>
    <w:rsid w:val="00860793"/>
    <w:rsid w:val="00861494"/>
    <w:rsid w:val="00861747"/>
    <w:rsid w:val="008628C7"/>
    <w:rsid w:val="00863011"/>
    <w:rsid w:val="00863747"/>
    <w:rsid w:val="008638C5"/>
    <w:rsid w:val="00863C5B"/>
    <w:rsid w:val="00863D2E"/>
    <w:rsid w:val="00864768"/>
    <w:rsid w:val="00864E32"/>
    <w:rsid w:val="00865075"/>
    <w:rsid w:val="0086615F"/>
    <w:rsid w:val="008672F5"/>
    <w:rsid w:val="0086748F"/>
    <w:rsid w:val="00871464"/>
    <w:rsid w:val="0087274F"/>
    <w:rsid w:val="00872757"/>
    <w:rsid w:val="00872CE4"/>
    <w:rsid w:val="00873AA4"/>
    <w:rsid w:val="00873CA8"/>
    <w:rsid w:val="00873F5D"/>
    <w:rsid w:val="0087570C"/>
    <w:rsid w:val="00875878"/>
    <w:rsid w:val="00876736"/>
    <w:rsid w:val="008773BA"/>
    <w:rsid w:val="00877B62"/>
    <w:rsid w:val="00877EBE"/>
    <w:rsid w:val="00880CD2"/>
    <w:rsid w:val="00881015"/>
    <w:rsid w:val="008810B0"/>
    <w:rsid w:val="00881665"/>
    <w:rsid w:val="008819B6"/>
    <w:rsid w:val="00881AAC"/>
    <w:rsid w:val="0088358C"/>
    <w:rsid w:val="008836B7"/>
    <w:rsid w:val="00883F7C"/>
    <w:rsid w:val="008841D3"/>
    <w:rsid w:val="00884987"/>
    <w:rsid w:val="00884BE0"/>
    <w:rsid w:val="00885FC2"/>
    <w:rsid w:val="00886E57"/>
    <w:rsid w:val="00887BF9"/>
    <w:rsid w:val="00887DE6"/>
    <w:rsid w:val="00891603"/>
    <w:rsid w:val="0089211E"/>
    <w:rsid w:val="0089214A"/>
    <w:rsid w:val="00892226"/>
    <w:rsid w:val="008922FA"/>
    <w:rsid w:val="00892D3E"/>
    <w:rsid w:val="00892F80"/>
    <w:rsid w:val="008936DC"/>
    <w:rsid w:val="00893E53"/>
    <w:rsid w:val="008945EB"/>
    <w:rsid w:val="00894A59"/>
    <w:rsid w:val="00894AC1"/>
    <w:rsid w:val="00894C2A"/>
    <w:rsid w:val="00895389"/>
    <w:rsid w:val="0089690B"/>
    <w:rsid w:val="00896A5F"/>
    <w:rsid w:val="00896FE3"/>
    <w:rsid w:val="008971E9"/>
    <w:rsid w:val="0089728F"/>
    <w:rsid w:val="008976C0"/>
    <w:rsid w:val="00897708"/>
    <w:rsid w:val="00897D88"/>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1F5"/>
    <w:rsid w:val="008B586A"/>
    <w:rsid w:val="008B6651"/>
    <w:rsid w:val="008B6B0E"/>
    <w:rsid w:val="008B6E16"/>
    <w:rsid w:val="008B7110"/>
    <w:rsid w:val="008B7A20"/>
    <w:rsid w:val="008C0040"/>
    <w:rsid w:val="008C09BF"/>
    <w:rsid w:val="008C0DF9"/>
    <w:rsid w:val="008C10DC"/>
    <w:rsid w:val="008C2029"/>
    <w:rsid w:val="008C267C"/>
    <w:rsid w:val="008C2E44"/>
    <w:rsid w:val="008C2F4F"/>
    <w:rsid w:val="008C327A"/>
    <w:rsid w:val="008C3427"/>
    <w:rsid w:val="008C3BC2"/>
    <w:rsid w:val="008C4F76"/>
    <w:rsid w:val="008C4FC5"/>
    <w:rsid w:val="008C511D"/>
    <w:rsid w:val="008C55AD"/>
    <w:rsid w:val="008C5FC1"/>
    <w:rsid w:val="008C61D6"/>
    <w:rsid w:val="008C649D"/>
    <w:rsid w:val="008C64F1"/>
    <w:rsid w:val="008C7C1A"/>
    <w:rsid w:val="008D09F9"/>
    <w:rsid w:val="008D0BA1"/>
    <w:rsid w:val="008D0DC1"/>
    <w:rsid w:val="008D0E12"/>
    <w:rsid w:val="008D1272"/>
    <w:rsid w:val="008D1434"/>
    <w:rsid w:val="008D1BB0"/>
    <w:rsid w:val="008D20FF"/>
    <w:rsid w:val="008D2B9A"/>
    <w:rsid w:val="008D3A3D"/>
    <w:rsid w:val="008D3DE6"/>
    <w:rsid w:val="008D4223"/>
    <w:rsid w:val="008D44CC"/>
    <w:rsid w:val="008D46E3"/>
    <w:rsid w:val="008D46FB"/>
    <w:rsid w:val="008D4CED"/>
    <w:rsid w:val="008D50F9"/>
    <w:rsid w:val="008D5442"/>
    <w:rsid w:val="008D5C71"/>
    <w:rsid w:val="008D5CAF"/>
    <w:rsid w:val="008D5F8E"/>
    <w:rsid w:val="008D64F1"/>
    <w:rsid w:val="008D6709"/>
    <w:rsid w:val="008D6A4F"/>
    <w:rsid w:val="008E083A"/>
    <w:rsid w:val="008E129B"/>
    <w:rsid w:val="008E12AD"/>
    <w:rsid w:val="008E12FD"/>
    <w:rsid w:val="008E18A6"/>
    <w:rsid w:val="008E2152"/>
    <w:rsid w:val="008E22FF"/>
    <w:rsid w:val="008E2450"/>
    <w:rsid w:val="008E3F27"/>
    <w:rsid w:val="008E4715"/>
    <w:rsid w:val="008E47EF"/>
    <w:rsid w:val="008E4E6E"/>
    <w:rsid w:val="008E558E"/>
    <w:rsid w:val="008E56E0"/>
    <w:rsid w:val="008E5DB7"/>
    <w:rsid w:val="008E61EB"/>
    <w:rsid w:val="008E7896"/>
    <w:rsid w:val="008E79C7"/>
    <w:rsid w:val="008E7B6F"/>
    <w:rsid w:val="008E7C9D"/>
    <w:rsid w:val="008E7D8A"/>
    <w:rsid w:val="008E7F20"/>
    <w:rsid w:val="008F064D"/>
    <w:rsid w:val="008F0F0F"/>
    <w:rsid w:val="008F14C7"/>
    <w:rsid w:val="008F1E7C"/>
    <w:rsid w:val="008F1E9E"/>
    <w:rsid w:val="008F2165"/>
    <w:rsid w:val="008F2477"/>
    <w:rsid w:val="008F3144"/>
    <w:rsid w:val="008F3200"/>
    <w:rsid w:val="008F3879"/>
    <w:rsid w:val="008F3D69"/>
    <w:rsid w:val="008F5442"/>
    <w:rsid w:val="008F653E"/>
    <w:rsid w:val="008F7769"/>
    <w:rsid w:val="009004FE"/>
    <w:rsid w:val="00900EC2"/>
    <w:rsid w:val="009010F0"/>
    <w:rsid w:val="00901162"/>
    <w:rsid w:val="00901B53"/>
    <w:rsid w:val="00901DC6"/>
    <w:rsid w:val="0090223A"/>
    <w:rsid w:val="009025FB"/>
    <w:rsid w:val="009028E2"/>
    <w:rsid w:val="00902FD8"/>
    <w:rsid w:val="009039FE"/>
    <w:rsid w:val="00903E9A"/>
    <w:rsid w:val="009048A5"/>
    <w:rsid w:val="00905404"/>
    <w:rsid w:val="00905551"/>
    <w:rsid w:val="0090569D"/>
    <w:rsid w:val="00905FAA"/>
    <w:rsid w:val="00906478"/>
    <w:rsid w:val="00906753"/>
    <w:rsid w:val="00907264"/>
    <w:rsid w:val="00907378"/>
    <w:rsid w:val="009073D2"/>
    <w:rsid w:val="0090765F"/>
    <w:rsid w:val="009105E9"/>
    <w:rsid w:val="009107AE"/>
    <w:rsid w:val="009109DF"/>
    <w:rsid w:val="0091120E"/>
    <w:rsid w:val="00911305"/>
    <w:rsid w:val="00912590"/>
    <w:rsid w:val="00913200"/>
    <w:rsid w:val="00913272"/>
    <w:rsid w:val="009132F0"/>
    <w:rsid w:val="00913546"/>
    <w:rsid w:val="009139C0"/>
    <w:rsid w:val="00913DB4"/>
    <w:rsid w:val="00914EAB"/>
    <w:rsid w:val="009152D8"/>
    <w:rsid w:val="00915A1D"/>
    <w:rsid w:val="00920C71"/>
    <w:rsid w:val="0092128B"/>
    <w:rsid w:val="00922081"/>
    <w:rsid w:val="00922510"/>
    <w:rsid w:val="00922567"/>
    <w:rsid w:val="009228DB"/>
    <w:rsid w:val="00922D49"/>
    <w:rsid w:val="009236B9"/>
    <w:rsid w:val="00925722"/>
    <w:rsid w:val="00925B06"/>
    <w:rsid w:val="00925E37"/>
    <w:rsid w:val="00925EDD"/>
    <w:rsid w:val="00925F20"/>
    <w:rsid w:val="00926495"/>
    <w:rsid w:val="00927899"/>
    <w:rsid w:val="0092794D"/>
    <w:rsid w:val="0092796D"/>
    <w:rsid w:val="00927D0E"/>
    <w:rsid w:val="0093064E"/>
    <w:rsid w:val="00930873"/>
    <w:rsid w:val="009309DA"/>
    <w:rsid w:val="00931040"/>
    <w:rsid w:val="00931663"/>
    <w:rsid w:val="00931794"/>
    <w:rsid w:val="00931919"/>
    <w:rsid w:val="00931D22"/>
    <w:rsid w:val="00932CC7"/>
    <w:rsid w:val="00933400"/>
    <w:rsid w:val="00933CC8"/>
    <w:rsid w:val="009352B5"/>
    <w:rsid w:val="00935306"/>
    <w:rsid w:val="00936688"/>
    <w:rsid w:val="00937212"/>
    <w:rsid w:val="00937683"/>
    <w:rsid w:val="00937AC9"/>
    <w:rsid w:val="00937CFA"/>
    <w:rsid w:val="0094019E"/>
    <w:rsid w:val="00940291"/>
    <w:rsid w:val="009406B3"/>
    <w:rsid w:val="0094127A"/>
    <w:rsid w:val="009417F6"/>
    <w:rsid w:val="00941EEA"/>
    <w:rsid w:val="00942286"/>
    <w:rsid w:val="00943748"/>
    <w:rsid w:val="00943CEE"/>
    <w:rsid w:val="009444F4"/>
    <w:rsid w:val="00944674"/>
    <w:rsid w:val="00944D0A"/>
    <w:rsid w:val="00945CC4"/>
    <w:rsid w:val="00945CF5"/>
    <w:rsid w:val="0094691C"/>
    <w:rsid w:val="00947042"/>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5C05"/>
    <w:rsid w:val="00956671"/>
    <w:rsid w:val="00956684"/>
    <w:rsid w:val="009567B2"/>
    <w:rsid w:val="00957131"/>
    <w:rsid w:val="00957466"/>
    <w:rsid w:val="009576F7"/>
    <w:rsid w:val="00957986"/>
    <w:rsid w:val="00957A36"/>
    <w:rsid w:val="00957F1D"/>
    <w:rsid w:val="009602EE"/>
    <w:rsid w:val="00960722"/>
    <w:rsid w:val="00960BA9"/>
    <w:rsid w:val="00961272"/>
    <w:rsid w:val="00961356"/>
    <w:rsid w:val="00962401"/>
    <w:rsid w:val="00962510"/>
    <w:rsid w:val="0096260B"/>
    <w:rsid w:val="0096275C"/>
    <w:rsid w:val="009627FF"/>
    <w:rsid w:val="00962A27"/>
    <w:rsid w:val="00962B9D"/>
    <w:rsid w:val="00962BD9"/>
    <w:rsid w:val="00962EDC"/>
    <w:rsid w:val="009640E8"/>
    <w:rsid w:val="00964D6E"/>
    <w:rsid w:val="00964E3D"/>
    <w:rsid w:val="00965AB1"/>
    <w:rsid w:val="0096630E"/>
    <w:rsid w:val="009664D5"/>
    <w:rsid w:val="00966DB0"/>
    <w:rsid w:val="009670C1"/>
    <w:rsid w:val="00967657"/>
    <w:rsid w:val="00970C69"/>
    <w:rsid w:val="00971F1C"/>
    <w:rsid w:val="0097211D"/>
    <w:rsid w:val="009722F0"/>
    <w:rsid w:val="009724F9"/>
    <w:rsid w:val="0097263C"/>
    <w:rsid w:val="00972DF9"/>
    <w:rsid w:val="00972E10"/>
    <w:rsid w:val="00972E7B"/>
    <w:rsid w:val="00973773"/>
    <w:rsid w:val="009738AD"/>
    <w:rsid w:val="00973C23"/>
    <w:rsid w:val="00974694"/>
    <w:rsid w:val="009746CA"/>
    <w:rsid w:val="009747CE"/>
    <w:rsid w:val="00974E7C"/>
    <w:rsid w:val="00975268"/>
    <w:rsid w:val="00975574"/>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71EA"/>
    <w:rsid w:val="00987FA6"/>
    <w:rsid w:val="00991675"/>
    <w:rsid w:val="00992BA2"/>
    <w:rsid w:val="00992F83"/>
    <w:rsid w:val="0099344F"/>
    <w:rsid w:val="00993A3C"/>
    <w:rsid w:val="009943F2"/>
    <w:rsid w:val="0099508A"/>
    <w:rsid w:val="009974EB"/>
    <w:rsid w:val="00997A12"/>
    <w:rsid w:val="009A093B"/>
    <w:rsid w:val="009A1126"/>
    <w:rsid w:val="009A1B37"/>
    <w:rsid w:val="009A2E74"/>
    <w:rsid w:val="009A3BFF"/>
    <w:rsid w:val="009A462D"/>
    <w:rsid w:val="009A4FE0"/>
    <w:rsid w:val="009A5564"/>
    <w:rsid w:val="009A617F"/>
    <w:rsid w:val="009A68AB"/>
    <w:rsid w:val="009A7469"/>
    <w:rsid w:val="009A7D60"/>
    <w:rsid w:val="009B07EE"/>
    <w:rsid w:val="009B0FED"/>
    <w:rsid w:val="009B1584"/>
    <w:rsid w:val="009B1B32"/>
    <w:rsid w:val="009B21CA"/>
    <w:rsid w:val="009B2648"/>
    <w:rsid w:val="009B3F65"/>
    <w:rsid w:val="009B424E"/>
    <w:rsid w:val="009B4317"/>
    <w:rsid w:val="009B4EBB"/>
    <w:rsid w:val="009B529C"/>
    <w:rsid w:val="009B56FC"/>
    <w:rsid w:val="009B57C3"/>
    <w:rsid w:val="009B65A2"/>
    <w:rsid w:val="009B6D65"/>
    <w:rsid w:val="009B7332"/>
    <w:rsid w:val="009B7420"/>
    <w:rsid w:val="009B7B46"/>
    <w:rsid w:val="009C0294"/>
    <w:rsid w:val="009C03E5"/>
    <w:rsid w:val="009C08B6"/>
    <w:rsid w:val="009C0920"/>
    <w:rsid w:val="009C12C3"/>
    <w:rsid w:val="009C1535"/>
    <w:rsid w:val="009C196C"/>
    <w:rsid w:val="009C1B5C"/>
    <w:rsid w:val="009C2146"/>
    <w:rsid w:val="009C36E6"/>
    <w:rsid w:val="009C3730"/>
    <w:rsid w:val="009C37BD"/>
    <w:rsid w:val="009C3888"/>
    <w:rsid w:val="009C3AAC"/>
    <w:rsid w:val="009C3E42"/>
    <w:rsid w:val="009C4D19"/>
    <w:rsid w:val="009C503F"/>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4BB"/>
    <w:rsid w:val="009D27AA"/>
    <w:rsid w:val="009D2BFD"/>
    <w:rsid w:val="009D2FF8"/>
    <w:rsid w:val="009D3F20"/>
    <w:rsid w:val="009D428F"/>
    <w:rsid w:val="009D4991"/>
    <w:rsid w:val="009D597B"/>
    <w:rsid w:val="009D5BB5"/>
    <w:rsid w:val="009D696D"/>
    <w:rsid w:val="009D6993"/>
    <w:rsid w:val="009D6ED2"/>
    <w:rsid w:val="009E08B3"/>
    <w:rsid w:val="009E0BCD"/>
    <w:rsid w:val="009E0F1A"/>
    <w:rsid w:val="009E140D"/>
    <w:rsid w:val="009E1FA6"/>
    <w:rsid w:val="009E266D"/>
    <w:rsid w:val="009E43DD"/>
    <w:rsid w:val="009E4465"/>
    <w:rsid w:val="009E4F95"/>
    <w:rsid w:val="009E5317"/>
    <w:rsid w:val="009E5318"/>
    <w:rsid w:val="009E593B"/>
    <w:rsid w:val="009E6401"/>
    <w:rsid w:val="009E6B1A"/>
    <w:rsid w:val="009E6C54"/>
    <w:rsid w:val="009E7320"/>
    <w:rsid w:val="009F04C8"/>
    <w:rsid w:val="009F0812"/>
    <w:rsid w:val="009F0E02"/>
    <w:rsid w:val="009F1E58"/>
    <w:rsid w:val="009F248B"/>
    <w:rsid w:val="009F2A25"/>
    <w:rsid w:val="009F3A1A"/>
    <w:rsid w:val="009F4C7D"/>
    <w:rsid w:val="009F5235"/>
    <w:rsid w:val="009F531A"/>
    <w:rsid w:val="009F5B55"/>
    <w:rsid w:val="009F610A"/>
    <w:rsid w:val="009F6344"/>
    <w:rsid w:val="009F6550"/>
    <w:rsid w:val="009F6A12"/>
    <w:rsid w:val="009F6B65"/>
    <w:rsid w:val="009F7734"/>
    <w:rsid w:val="009F786E"/>
    <w:rsid w:val="009F7D5B"/>
    <w:rsid w:val="00A00902"/>
    <w:rsid w:val="00A0098B"/>
    <w:rsid w:val="00A0294E"/>
    <w:rsid w:val="00A02F4E"/>
    <w:rsid w:val="00A039FF"/>
    <w:rsid w:val="00A04524"/>
    <w:rsid w:val="00A0463A"/>
    <w:rsid w:val="00A05883"/>
    <w:rsid w:val="00A05ACE"/>
    <w:rsid w:val="00A062B7"/>
    <w:rsid w:val="00A0646C"/>
    <w:rsid w:val="00A07557"/>
    <w:rsid w:val="00A075FB"/>
    <w:rsid w:val="00A114B9"/>
    <w:rsid w:val="00A1194A"/>
    <w:rsid w:val="00A1308A"/>
    <w:rsid w:val="00A131DE"/>
    <w:rsid w:val="00A13A65"/>
    <w:rsid w:val="00A14589"/>
    <w:rsid w:val="00A14AE3"/>
    <w:rsid w:val="00A15852"/>
    <w:rsid w:val="00A16675"/>
    <w:rsid w:val="00A17811"/>
    <w:rsid w:val="00A20A60"/>
    <w:rsid w:val="00A212B9"/>
    <w:rsid w:val="00A21955"/>
    <w:rsid w:val="00A22CD6"/>
    <w:rsid w:val="00A234EC"/>
    <w:rsid w:val="00A23A26"/>
    <w:rsid w:val="00A24128"/>
    <w:rsid w:val="00A2417A"/>
    <w:rsid w:val="00A242EE"/>
    <w:rsid w:val="00A24786"/>
    <w:rsid w:val="00A25642"/>
    <w:rsid w:val="00A25C4F"/>
    <w:rsid w:val="00A260D5"/>
    <w:rsid w:val="00A26668"/>
    <w:rsid w:val="00A2681F"/>
    <w:rsid w:val="00A27804"/>
    <w:rsid w:val="00A30C08"/>
    <w:rsid w:val="00A3276D"/>
    <w:rsid w:val="00A328C9"/>
    <w:rsid w:val="00A334D1"/>
    <w:rsid w:val="00A3422E"/>
    <w:rsid w:val="00A34257"/>
    <w:rsid w:val="00A362B5"/>
    <w:rsid w:val="00A3655D"/>
    <w:rsid w:val="00A36822"/>
    <w:rsid w:val="00A36AB5"/>
    <w:rsid w:val="00A374FD"/>
    <w:rsid w:val="00A3754B"/>
    <w:rsid w:val="00A402DD"/>
    <w:rsid w:val="00A403D2"/>
    <w:rsid w:val="00A4069E"/>
    <w:rsid w:val="00A40735"/>
    <w:rsid w:val="00A40BBF"/>
    <w:rsid w:val="00A40FC0"/>
    <w:rsid w:val="00A411D1"/>
    <w:rsid w:val="00A419C2"/>
    <w:rsid w:val="00A43357"/>
    <w:rsid w:val="00A43389"/>
    <w:rsid w:val="00A434A7"/>
    <w:rsid w:val="00A43E71"/>
    <w:rsid w:val="00A4526F"/>
    <w:rsid w:val="00A45753"/>
    <w:rsid w:val="00A457B8"/>
    <w:rsid w:val="00A45DF7"/>
    <w:rsid w:val="00A47B15"/>
    <w:rsid w:val="00A47D0C"/>
    <w:rsid w:val="00A5094A"/>
    <w:rsid w:val="00A51226"/>
    <w:rsid w:val="00A514E2"/>
    <w:rsid w:val="00A51708"/>
    <w:rsid w:val="00A51D9E"/>
    <w:rsid w:val="00A52E4D"/>
    <w:rsid w:val="00A52F84"/>
    <w:rsid w:val="00A533CC"/>
    <w:rsid w:val="00A54284"/>
    <w:rsid w:val="00A5465A"/>
    <w:rsid w:val="00A54870"/>
    <w:rsid w:val="00A54DF7"/>
    <w:rsid w:val="00A54FB5"/>
    <w:rsid w:val="00A550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6F9"/>
    <w:rsid w:val="00A627AD"/>
    <w:rsid w:val="00A62FCD"/>
    <w:rsid w:val="00A63246"/>
    <w:rsid w:val="00A63284"/>
    <w:rsid w:val="00A63458"/>
    <w:rsid w:val="00A6372D"/>
    <w:rsid w:val="00A63A13"/>
    <w:rsid w:val="00A64CB8"/>
    <w:rsid w:val="00A659C4"/>
    <w:rsid w:val="00A66065"/>
    <w:rsid w:val="00A664A1"/>
    <w:rsid w:val="00A67018"/>
    <w:rsid w:val="00A6716E"/>
    <w:rsid w:val="00A671D2"/>
    <w:rsid w:val="00A67289"/>
    <w:rsid w:val="00A672F3"/>
    <w:rsid w:val="00A673DC"/>
    <w:rsid w:val="00A70037"/>
    <w:rsid w:val="00A7076E"/>
    <w:rsid w:val="00A709BE"/>
    <w:rsid w:val="00A70B46"/>
    <w:rsid w:val="00A70D85"/>
    <w:rsid w:val="00A7162E"/>
    <w:rsid w:val="00A72804"/>
    <w:rsid w:val="00A72D71"/>
    <w:rsid w:val="00A73112"/>
    <w:rsid w:val="00A73617"/>
    <w:rsid w:val="00A747D2"/>
    <w:rsid w:val="00A74985"/>
    <w:rsid w:val="00A74F25"/>
    <w:rsid w:val="00A75123"/>
    <w:rsid w:val="00A75705"/>
    <w:rsid w:val="00A75F35"/>
    <w:rsid w:val="00A764F4"/>
    <w:rsid w:val="00A765A9"/>
    <w:rsid w:val="00A76B7B"/>
    <w:rsid w:val="00A771E7"/>
    <w:rsid w:val="00A77C69"/>
    <w:rsid w:val="00A802E0"/>
    <w:rsid w:val="00A812B1"/>
    <w:rsid w:val="00A820B1"/>
    <w:rsid w:val="00A82C61"/>
    <w:rsid w:val="00A8301B"/>
    <w:rsid w:val="00A83049"/>
    <w:rsid w:val="00A8368D"/>
    <w:rsid w:val="00A836D4"/>
    <w:rsid w:val="00A83945"/>
    <w:rsid w:val="00A83953"/>
    <w:rsid w:val="00A839D8"/>
    <w:rsid w:val="00A83CD7"/>
    <w:rsid w:val="00A8400B"/>
    <w:rsid w:val="00A8400F"/>
    <w:rsid w:val="00A8408E"/>
    <w:rsid w:val="00A8416A"/>
    <w:rsid w:val="00A8463F"/>
    <w:rsid w:val="00A846DA"/>
    <w:rsid w:val="00A853D8"/>
    <w:rsid w:val="00A8661E"/>
    <w:rsid w:val="00A86880"/>
    <w:rsid w:val="00A8695A"/>
    <w:rsid w:val="00A86ACF"/>
    <w:rsid w:val="00A86F09"/>
    <w:rsid w:val="00A8708E"/>
    <w:rsid w:val="00A903B6"/>
    <w:rsid w:val="00A90F4F"/>
    <w:rsid w:val="00A922E9"/>
    <w:rsid w:val="00A92579"/>
    <w:rsid w:val="00A929AA"/>
    <w:rsid w:val="00A929FB"/>
    <w:rsid w:val="00A931BC"/>
    <w:rsid w:val="00A936F9"/>
    <w:rsid w:val="00A9431A"/>
    <w:rsid w:val="00A94608"/>
    <w:rsid w:val="00A947AA"/>
    <w:rsid w:val="00A94833"/>
    <w:rsid w:val="00A94888"/>
    <w:rsid w:val="00A9681C"/>
    <w:rsid w:val="00A96867"/>
    <w:rsid w:val="00A96A94"/>
    <w:rsid w:val="00A96B3D"/>
    <w:rsid w:val="00A96DBA"/>
    <w:rsid w:val="00AA0759"/>
    <w:rsid w:val="00AA0B73"/>
    <w:rsid w:val="00AA1B53"/>
    <w:rsid w:val="00AA1DEA"/>
    <w:rsid w:val="00AA2104"/>
    <w:rsid w:val="00AA256D"/>
    <w:rsid w:val="00AA2C30"/>
    <w:rsid w:val="00AA3059"/>
    <w:rsid w:val="00AA311D"/>
    <w:rsid w:val="00AA341A"/>
    <w:rsid w:val="00AA3556"/>
    <w:rsid w:val="00AA35FD"/>
    <w:rsid w:val="00AA366A"/>
    <w:rsid w:val="00AA3988"/>
    <w:rsid w:val="00AA3DB7"/>
    <w:rsid w:val="00AA41D3"/>
    <w:rsid w:val="00AA4588"/>
    <w:rsid w:val="00AA5CD0"/>
    <w:rsid w:val="00AB0039"/>
    <w:rsid w:val="00AB0D96"/>
    <w:rsid w:val="00AB15A3"/>
    <w:rsid w:val="00AB177A"/>
    <w:rsid w:val="00AB216D"/>
    <w:rsid w:val="00AB3012"/>
    <w:rsid w:val="00AB321C"/>
    <w:rsid w:val="00AB473F"/>
    <w:rsid w:val="00AB4999"/>
    <w:rsid w:val="00AB4A9C"/>
    <w:rsid w:val="00AB4C91"/>
    <w:rsid w:val="00AB4E3B"/>
    <w:rsid w:val="00AB5381"/>
    <w:rsid w:val="00AB637D"/>
    <w:rsid w:val="00AB688F"/>
    <w:rsid w:val="00AB75EA"/>
    <w:rsid w:val="00AB7654"/>
    <w:rsid w:val="00AB7AA2"/>
    <w:rsid w:val="00AB7E10"/>
    <w:rsid w:val="00AC0116"/>
    <w:rsid w:val="00AC054E"/>
    <w:rsid w:val="00AC0A22"/>
    <w:rsid w:val="00AC0A3B"/>
    <w:rsid w:val="00AC1515"/>
    <w:rsid w:val="00AC1941"/>
    <w:rsid w:val="00AC2234"/>
    <w:rsid w:val="00AC35CA"/>
    <w:rsid w:val="00AC3CDA"/>
    <w:rsid w:val="00AC3FF3"/>
    <w:rsid w:val="00AC4BC1"/>
    <w:rsid w:val="00AC5715"/>
    <w:rsid w:val="00AC5DF0"/>
    <w:rsid w:val="00AC6D32"/>
    <w:rsid w:val="00AC712A"/>
    <w:rsid w:val="00AC7CDC"/>
    <w:rsid w:val="00AD04BD"/>
    <w:rsid w:val="00AD0765"/>
    <w:rsid w:val="00AD0F00"/>
    <w:rsid w:val="00AD0F93"/>
    <w:rsid w:val="00AD1469"/>
    <w:rsid w:val="00AD3564"/>
    <w:rsid w:val="00AD3DE6"/>
    <w:rsid w:val="00AD4C43"/>
    <w:rsid w:val="00AD5401"/>
    <w:rsid w:val="00AD55A8"/>
    <w:rsid w:val="00AD58B0"/>
    <w:rsid w:val="00AD5CA4"/>
    <w:rsid w:val="00AD6A91"/>
    <w:rsid w:val="00AD7214"/>
    <w:rsid w:val="00AD7567"/>
    <w:rsid w:val="00AE04DB"/>
    <w:rsid w:val="00AE1066"/>
    <w:rsid w:val="00AE14DD"/>
    <w:rsid w:val="00AE2FA5"/>
    <w:rsid w:val="00AE3655"/>
    <w:rsid w:val="00AE3A4F"/>
    <w:rsid w:val="00AE4518"/>
    <w:rsid w:val="00AE5B63"/>
    <w:rsid w:val="00AE5D7F"/>
    <w:rsid w:val="00AE73DA"/>
    <w:rsid w:val="00AE79F0"/>
    <w:rsid w:val="00AE7E1A"/>
    <w:rsid w:val="00AF07B0"/>
    <w:rsid w:val="00AF0C09"/>
    <w:rsid w:val="00AF109C"/>
    <w:rsid w:val="00AF1752"/>
    <w:rsid w:val="00AF2989"/>
    <w:rsid w:val="00AF31D2"/>
    <w:rsid w:val="00AF367B"/>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41BE"/>
    <w:rsid w:val="00B046AF"/>
    <w:rsid w:val="00B04CD8"/>
    <w:rsid w:val="00B06036"/>
    <w:rsid w:val="00B06D6A"/>
    <w:rsid w:val="00B070DC"/>
    <w:rsid w:val="00B07C27"/>
    <w:rsid w:val="00B07FB2"/>
    <w:rsid w:val="00B10017"/>
    <w:rsid w:val="00B1004A"/>
    <w:rsid w:val="00B101CE"/>
    <w:rsid w:val="00B105E7"/>
    <w:rsid w:val="00B109BF"/>
    <w:rsid w:val="00B10DE1"/>
    <w:rsid w:val="00B10FF8"/>
    <w:rsid w:val="00B11AA6"/>
    <w:rsid w:val="00B11AF9"/>
    <w:rsid w:val="00B11E02"/>
    <w:rsid w:val="00B12F0D"/>
    <w:rsid w:val="00B1360D"/>
    <w:rsid w:val="00B13A85"/>
    <w:rsid w:val="00B13BC7"/>
    <w:rsid w:val="00B13C62"/>
    <w:rsid w:val="00B13CD4"/>
    <w:rsid w:val="00B13EA9"/>
    <w:rsid w:val="00B14352"/>
    <w:rsid w:val="00B153D8"/>
    <w:rsid w:val="00B154DE"/>
    <w:rsid w:val="00B15814"/>
    <w:rsid w:val="00B15FFC"/>
    <w:rsid w:val="00B177EF"/>
    <w:rsid w:val="00B17B14"/>
    <w:rsid w:val="00B203C4"/>
    <w:rsid w:val="00B20863"/>
    <w:rsid w:val="00B20BEC"/>
    <w:rsid w:val="00B20CDD"/>
    <w:rsid w:val="00B20D27"/>
    <w:rsid w:val="00B22683"/>
    <w:rsid w:val="00B22BC9"/>
    <w:rsid w:val="00B22D69"/>
    <w:rsid w:val="00B22E81"/>
    <w:rsid w:val="00B232FE"/>
    <w:rsid w:val="00B2336B"/>
    <w:rsid w:val="00B237BB"/>
    <w:rsid w:val="00B23996"/>
    <w:rsid w:val="00B23A8A"/>
    <w:rsid w:val="00B23CB2"/>
    <w:rsid w:val="00B240CC"/>
    <w:rsid w:val="00B24E14"/>
    <w:rsid w:val="00B2561A"/>
    <w:rsid w:val="00B256C1"/>
    <w:rsid w:val="00B25A64"/>
    <w:rsid w:val="00B25ACF"/>
    <w:rsid w:val="00B25B94"/>
    <w:rsid w:val="00B25CEE"/>
    <w:rsid w:val="00B25E24"/>
    <w:rsid w:val="00B271F2"/>
    <w:rsid w:val="00B30B6A"/>
    <w:rsid w:val="00B31884"/>
    <w:rsid w:val="00B31CBB"/>
    <w:rsid w:val="00B31D19"/>
    <w:rsid w:val="00B32AB3"/>
    <w:rsid w:val="00B32DAE"/>
    <w:rsid w:val="00B33825"/>
    <w:rsid w:val="00B33E8F"/>
    <w:rsid w:val="00B3442D"/>
    <w:rsid w:val="00B34BB2"/>
    <w:rsid w:val="00B34E7C"/>
    <w:rsid w:val="00B35AF6"/>
    <w:rsid w:val="00B36228"/>
    <w:rsid w:val="00B366A3"/>
    <w:rsid w:val="00B368EA"/>
    <w:rsid w:val="00B37EEF"/>
    <w:rsid w:val="00B40932"/>
    <w:rsid w:val="00B40A66"/>
    <w:rsid w:val="00B418AD"/>
    <w:rsid w:val="00B42DCA"/>
    <w:rsid w:val="00B42F1A"/>
    <w:rsid w:val="00B42F50"/>
    <w:rsid w:val="00B43429"/>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20"/>
    <w:rsid w:val="00B54DEA"/>
    <w:rsid w:val="00B55185"/>
    <w:rsid w:val="00B55C03"/>
    <w:rsid w:val="00B55F0B"/>
    <w:rsid w:val="00B56418"/>
    <w:rsid w:val="00B5661F"/>
    <w:rsid w:val="00B56A70"/>
    <w:rsid w:val="00B60638"/>
    <w:rsid w:val="00B606F8"/>
    <w:rsid w:val="00B61080"/>
    <w:rsid w:val="00B61923"/>
    <w:rsid w:val="00B61ACC"/>
    <w:rsid w:val="00B61DB9"/>
    <w:rsid w:val="00B621D6"/>
    <w:rsid w:val="00B621D7"/>
    <w:rsid w:val="00B63503"/>
    <w:rsid w:val="00B63AF2"/>
    <w:rsid w:val="00B642C7"/>
    <w:rsid w:val="00B646D1"/>
    <w:rsid w:val="00B65747"/>
    <w:rsid w:val="00B65D6F"/>
    <w:rsid w:val="00B65FAD"/>
    <w:rsid w:val="00B66174"/>
    <w:rsid w:val="00B66EE0"/>
    <w:rsid w:val="00B670C9"/>
    <w:rsid w:val="00B67683"/>
    <w:rsid w:val="00B67B37"/>
    <w:rsid w:val="00B67C23"/>
    <w:rsid w:val="00B67F95"/>
    <w:rsid w:val="00B7079B"/>
    <w:rsid w:val="00B70DC7"/>
    <w:rsid w:val="00B71346"/>
    <w:rsid w:val="00B7214D"/>
    <w:rsid w:val="00B721A4"/>
    <w:rsid w:val="00B72B5B"/>
    <w:rsid w:val="00B72C29"/>
    <w:rsid w:val="00B72EFF"/>
    <w:rsid w:val="00B750C2"/>
    <w:rsid w:val="00B756CB"/>
    <w:rsid w:val="00B75735"/>
    <w:rsid w:val="00B765F7"/>
    <w:rsid w:val="00B77142"/>
    <w:rsid w:val="00B8051E"/>
    <w:rsid w:val="00B80879"/>
    <w:rsid w:val="00B80A2C"/>
    <w:rsid w:val="00B80D3B"/>
    <w:rsid w:val="00B8111F"/>
    <w:rsid w:val="00B8135C"/>
    <w:rsid w:val="00B814BB"/>
    <w:rsid w:val="00B816DD"/>
    <w:rsid w:val="00B81730"/>
    <w:rsid w:val="00B81BD8"/>
    <w:rsid w:val="00B81F60"/>
    <w:rsid w:val="00B82123"/>
    <w:rsid w:val="00B821CC"/>
    <w:rsid w:val="00B823D4"/>
    <w:rsid w:val="00B82633"/>
    <w:rsid w:val="00B8314A"/>
    <w:rsid w:val="00B83196"/>
    <w:rsid w:val="00B841AC"/>
    <w:rsid w:val="00B85873"/>
    <w:rsid w:val="00B85E95"/>
    <w:rsid w:val="00B865B0"/>
    <w:rsid w:val="00B865DC"/>
    <w:rsid w:val="00B870E8"/>
    <w:rsid w:val="00B875E3"/>
    <w:rsid w:val="00B87C29"/>
    <w:rsid w:val="00B90167"/>
    <w:rsid w:val="00B90780"/>
    <w:rsid w:val="00B90968"/>
    <w:rsid w:val="00B91BC2"/>
    <w:rsid w:val="00B9240D"/>
    <w:rsid w:val="00B932B3"/>
    <w:rsid w:val="00B936DB"/>
    <w:rsid w:val="00B945E3"/>
    <w:rsid w:val="00B94960"/>
    <w:rsid w:val="00B95929"/>
    <w:rsid w:val="00B95C79"/>
    <w:rsid w:val="00B95D03"/>
    <w:rsid w:val="00B96962"/>
    <w:rsid w:val="00B9697F"/>
    <w:rsid w:val="00B96F6E"/>
    <w:rsid w:val="00BA2203"/>
    <w:rsid w:val="00BA22A8"/>
    <w:rsid w:val="00BA309F"/>
    <w:rsid w:val="00BA3B50"/>
    <w:rsid w:val="00BA3E48"/>
    <w:rsid w:val="00BA4905"/>
    <w:rsid w:val="00BA4BD3"/>
    <w:rsid w:val="00BA4D25"/>
    <w:rsid w:val="00BA6E49"/>
    <w:rsid w:val="00BB0187"/>
    <w:rsid w:val="00BB0E56"/>
    <w:rsid w:val="00BB1810"/>
    <w:rsid w:val="00BB1EB3"/>
    <w:rsid w:val="00BB1F24"/>
    <w:rsid w:val="00BB2188"/>
    <w:rsid w:val="00BB236B"/>
    <w:rsid w:val="00BB2678"/>
    <w:rsid w:val="00BB3077"/>
    <w:rsid w:val="00BB313F"/>
    <w:rsid w:val="00BB314A"/>
    <w:rsid w:val="00BB33A8"/>
    <w:rsid w:val="00BB347D"/>
    <w:rsid w:val="00BB3927"/>
    <w:rsid w:val="00BB3D8C"/>
    <w:rsid w:val="00BB48CF"/>
    <w:rsid w:val="00BB4B39"/>
    <w:rsid w:val="00BB53AF"/>
    <w:rsid w:val="00BB5777"/>
    <w:rsid w:val="00BB5825"/>
    <w:rsid w:val="00BB5C26"/>
    <w:rsid w:val="00BB67C7"/>
    <w:rsid w:val="00BB6A40"/>
    <w:rsid w:val="00BB7D4B"/>
    <w:rsid w:val="00BB7DC7"/>
    <w:rsid w:val="00BC013A"/>
    <w:rsid w:val="00BC162A"/>
    <w:rsid w:val="00BC2343"/>
    <w:rsid w:val="00BC42EF"/>
    <w:rsid w:val="00BC4C79"/>
    <w:rsid w:val="00BC50A1"/>
    <w:rsid w:val="00BC5824"/>
    <w:rsid w:val="00BC702F"/>
    <w:rsid w:val="00BC75CA"/>
    <w:rsid w:val="00BC7719"/>
    <w:rsid w:val="00BC7ACC"/>
    <w:rsid w:val="00BD0032"/>
    <w:rsid w:val="00BD05A4"/>
    <w:rsid w:val="00BD0ECF"/>
    <w:rsid w:val="00BD1643"/>
    <w:rsid w:val="00BD2995"/>
    <w:rsid w:val="00BD2DD6"/>
    <w:rsid w:val="00BD30C8"/>
    <w:rsid w:val="00BD323E"/>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4D94"/>
    <w:rsid w:val="00BE5DAD"/>
    <w:rsid w:val="00BE6018"/>
    <w:rsid w:val="00BE6171"/>
    <w:rsid w:val="00BE701E"/>
    <w:rsid w:val="00BE7086"/>
    <w:rsid w:val="00BE7278"/>
    <w:rsid w:val="00BE7980"/>
    <w:rsid w:val="00BF0028"/>
    <w:rsid w:val="00BF0219"/>
    <w:rsid w:val="00BF1F57"/>
    <w:rsid w:val="00BF20FD"/>
    <w:rsid w:val="00BF2239"/>
    <w:rsid w:val="00BF22C6"/>
    <w:rsid w:val="00BF3258"/>
    <w:rsid w:val="00BF336C"/>
    <w:rsid w:val="00BF34C2"/>
    <w:rsid w:val="00BF3804"/>
    <w:rsid w:val="00BF3B4E"/>
    <w:rsid w:val="00BF4086"/>
    <w:rsid w:val="00BF426C"/>
    <w:rsid w:val="00BF4594"/>
    <w:rsid w:val="00BF58D0"/>
    <w:rsid w:val="00BF5CC0"/>
    <w:rsid w:val="00BF6027"/>
    <w:rsid w:val="00BF6702"/>
    <w:rsid w:val="00BF7952"/>
    <w:rsid w:val="00BF7D6A"/>
    <w:rsid w:val="00C0001E"/>
    <w:rsid w:val="00C0021D"/>
    <w:rsid w:val="00C00300"/>
    <w:rsid w:val="00C0042C"/>
    <w:rsid w:val="00C00A6C"/>
    <w:rsid w:val="00C00B8B"/>
    <w:rsid w:val="00C00EA7"/>
    <w:rsid w:val="00C013E1"/>
    <w:rsid w:val="00C013E9"/>
    <w:rsid w:val="00C01611"/>
    <w:rsid w:val="00C019BC"/>
    <w:rsid w:val="00C02A8F"/>
    <w:rsid w:val="00C02BDB"/>
    <w:rsid w:val="00C02D59"/>
    <w:rsid w:val="00C02FE3"/>
    <w:rsid w:val="00C030B6"/>
    <w:rsid w:val="00C03284"/>
    <w:rsid w:val="00C03B3A"/>
    <w:rsid w:val="00C03CD4"/>
    <w:rsid w:val="00C04694"/>
    <w:rsid w:val="00C050C4"/>
    <w:rsid w:val="00C050D7"/>
    <w:rsid w:val="00C05B5F"/>
    <w:rsid w:val="00C06CB2"/>
    <w:rsid w:val="00C10086"/>
    <w:rsid w:val="00C104CC"/>
    <w:rsid w:val="00C109D7"/>
    <w:rsid w:val="00C10B12"/>
    <w:rsid w:val="00C11052"/>
    <w:rsid w:val="00C11521"/>
    <w:rsid w:val="00C11534"/>
    <w:rsid w:val="00C13708"/>
    <w:rsid w:val="00C142AD"/>
    <w:rsid w:val="00C142C1"/>
    <w:rsid w:val="00C14A30"/>
    <w:rsid w:val="00C152FE"/>
    <w:rsid w:val="00C156E5"/>
    <w:rsid w:val="00C15D1B"/>
    <w:rsid w:val="00C16739"/>
    <w:rsid w:val="00C168DD"/>
    <w:rsid w:val="00C170D6"/>
    <w:rsid w:val="00C176CC"/>
    <w:rsid w:val="00C1773D"/>
    <w:rsid w:val="00C21031"/>
    <w:rsid w:val="00C221B9"/>
    <w:rsid w:val="00C22492"/>
    <w:rsid w:val="00C225EA"/>
    <w:rsid w:val="00C22CCE"/>
    <w:rsid w:val="00C22CDD"/>
    <w:rsid w:val="00C232BC"/>
    <w:rsid w:val="00C23BA2"/>
    <w:rsid w:val="00C23F9B"/>
    <w:rsid w:val="00C241B5"/>
    <w:rsid w:val="00C2485F"/>
    <w:rsid w:val="00C248B1"/>
    <w:rsid w:val="00C24B63"/>
    <w:rsid w:val="00C262A0"/>
    <w:rsid w:val="00C26A4E"/>
    <w:rsid w:val="00C3041A"/>
    <w:rsid w:val="00C31195"/>
    <w:rsid w:val="00C31774"/>
    <w:rsid w:val="00C3180E"/>
    <w:rsid w:val="00C32AF2"/>
    <w:rsid w:val="00C33051"/>
    <w:rsid w:val="00C33196"/>
    <w:rsid w:val="00C33204"/>
    <w:rsid w:val="00C338EB"/>
    <w:rsid w:val="00C34389"/>
    <w:rsid w:val="00C3465D"/>
    <w:rsid w:val="00C347D5"/>
    <w:rsid w:val="00C350D1"/>
    <w:rsid w:val="00C3589A"/>
    <w:rsid w:val="00C36DD5"/>
    <w:rsid w:val="00C375A6"/>
    <w:rsid w:val="00C379E9"/>
    <w:rsid w:val="00C37A51"/>
    <w:rsid w:val="00C401C4"/>
    <w:rsid w:val="00C403CD"/>
    <w:rsid w:val="00C40F92"/>
    <w:rsid w:val="00C414B2"/>
    <w:rsid w:val="00C41C07"/>
    <w:rsid w:val="00C42041"/>
    <w:rsid w:val="00C43934"/>
    <w:rsid w:val="00C439FB"/>
    <w:rsid w:val="00C43AA8"/>
    <w:rsid w:val="00C43F23"/>
    <w:rsid w:val="00C441A4"/>
    <w:rsid w:val="00C445FE"/>
    <w:rsid w:val="00C463C9"/>
    <w:rsid w:val="00C473A5"/>
    <w:rsid w:val="00C47648"/>
    <w:rsid w:val="00C47852"/>
    <w:rsid w:val="00C50011"/>
    <w:rsid w:val="00C50F61"/>
    <w:rsid w:val="00C5243F"/>
    <w:rsid w:val="00C5254B"/>
    <w:rsid w:val="00C53429"/>
    <w:rsid w:val="00C53D10"/>
    <w:rsid w:val="00C5570F"/>
    <w:rsid w:val="00C55D39"/>
    <w:rsid w:val="00C55FBF"/>
    <w:rsid w:val="00C57E68"/>
    <w:rsid w:val="00C601C9"/>
    <w:rsid w:val="00C617EA"/>
    <w:rsid w:val="00C623C6"/>
    <w:rsid w:val="00C630F4"/>
    <w:rsid w:val="00C631D3"/>
    <w:rsid w:val="00C634B8"/>
    <w:rsid w:val="00C645E6"/>
    <w:rsid w:val="00C64813"/>
    <w:rsid w:val="00C64D82"/>
    <w:rsid w:val="00C64FBC"/>
    <w:rsid w:val="00C65385"/>
    <w:rsid w:val="00C65A83"/>
    <w:rsid w:val="00C65E19"/>
    <w:rsid w:val="00C6649E"/>
    <w:rsid w:val="00C66A00"/>
    <w:rsid w:val="00C66CBE"/>
    <w:rsid w:val="00C67118"/>
    <w:rsid w:val="00C67276"/>
    <w:rsid w:val="00C67DDD"/>
    <w:rsid w:val="00C70139"/>
    <w:rsid w:val="00C7032F"/>
    <w:rsid w:val="00C7191D"/>
    <w:rsid w:val="00C71E8C"/>
    <w:rsid w:val="00C72C6F"/>
    <w:rsid w:val="00C74453"/>
    <w:rsid w:val="00C745DA"/>
    <w:rsid w:val="00C74677"/>
    <w:rsid w:val="00C7473A"/>
    <w:rsid w:val="00C74A25"/>
    <w:rsid w:val="00C74D03"/>
    <w:rsid w:val="00C75AB0"/>
    <w:rsid w:val="00C76166"/>
    <w:rsid w:val="00C76781"/>
    <w:rsid w:val="00C76B7B"/>
    <w:rsid w:val="00C76BBD"/>
    <w:rsid w:val="00C76DE2"/>
    <w:rsid w:val="00C772BA"/>
    <w:rsid w:val="00C802D1"/>
    <w:rsid w:val="00C8036C"/>
    <w:rsid w:val="00C80CD8"/>
    <w:rsid w:val="00C80F23"/>
    <w:rsid w:val="00C80F55"/>
    <w:rsid w:val="00C81151"/>
    <w:rsid w:val="00C82CC6"/>
    <w:rsid w:val="00C83538"/>
    <w:rsid w:val="00C839AB"/>
    <w:rsid w:val="00C839CB"/>
    <w:rsid w:val="00C84593"/>
    <w:rsid w:val="00C850A3"/>
    <w:rsid w:val="00C858E0"/>
    <w:rsid w:val="00C85C32"/>
    <w:rsid w:val="00C85F45"/>
    <w:rsid w:val="00C86C8C"/>
    <w:rsid w:val="00C8743C"/>
    <w:rsid w:val="00C87568"/>
    <w:rsid w:val="00C87FD0"/>
    <w:rsid w:val="00C90DB6"/>
    <w:rsid w:val="00C9106A"/>
    <w:rsid w:val="00C92603"/>
    <w:rsid w:val="00C92652"/>
    <w:rsid w:val="00C9287B"/>
    <w:rsid w:val="00C9394F"/>
    <w:rsid w:val="00C93B1A"/>
    <w:rsid w:val="00C9444E"/>
    <w:rsid w:val="00C9534E"/>
    <w:rsid w:val="00C96B4F"/>
    <w:rsid w:val="00C96F5F"/>
    <w:rsid w:val="00C97055"/>
    <w:rsid w:val="00CA02E8"/>
    <w:rsid w:val="00CA194C"/>
    <w:rsid w:val="00CA1DDD"/>
    <w:rsid w:val="00CA2B4F"/>
    <w:rsid w:val="00CA30C3"/>
    <w:rsid w:val="00CA5927"/>
    <w:rsid w:val="00CA6057"/>
    <w:rsid w:val="00CA635E"/>
    <w:rsid w:val="00CA6AA0"/>
    <w:rsid w:val="00CA6BB0"/>
    <w:rsid w:val="00CA6CEC"/>
    <w:rsid w:val="00CA70CE"/>
    <w:rsid w:val="00CA7952"/>
    <w:rsid w:val="00CA79EC"/>
    <w:rsid w:val="00CB002C"/>
    <w:rsid w:val="00CB0EAF"/>
    <w:rsid w:val="00CB1C35"/>
    <w:rsid w:val="00CB1E4B"/>
    <w:rsid w:val="00CB259F"/>
    <w:rsid w:val="00CB31EC"/>
    <w:rsid w:val="00CB39C2"/>
    <w:rsid w:val="00CB3E85"/>
    <w:rsid w:val="00CB49E1"/>
    <w:rsid w:val="00CB4C8C"/>
    <w:rsid w:val="00CB4E90"/>
    <w:rsid w:val="00CB540C"/>
    <w:rsid w:val="00CB5850"/>
    <w:rsid w:val="00CB5C99"/>
    <w:rsid w:val="00CB633B"/>
    <w:rsid w:val="00CB6782"/>
    <w:rsid w:val="00CB6C87"/>
    <w:rsid w:val="00CB6E3E"/>
    <w:rsid w:val="00CC080A"/>
    <w:rsid w:val="00CC0D0F"/>
    <w:rsid w:val="00CC1275"/>
    <w:rsid w:val="00CC12EE"/>
    <w:rsid w:val="00CC1709"/>
    <w:rsid w:val="00CC265A"/>
    <w:rsid w:val="00CC2FF9"/>
    <w:rsid w:val="00CC359E"/>
    <w:rsid w:val="00CC4B98"/>
    <w:rsid w:val="00CC5767"/>
    <w:rsid w:val="00CC5D2F"/>
    <w:rsid w:val="00CC68CC"/>
    <w:rsid w:val="00CC69B9"/>
    <w:rsid w:val="00CC701E"/>
    <w:rsid w:val="00CC7735"/>
    <w:rsid w:val="00CD0310"/>
    <w:rsid w:val="00CD0831"/>
    <w:rsid w:val="00CD2E48"/>
    <w:rsid w:val="00CD3569"/>
    <w:rsid w:val="00CD4826"/>
    <w:rsid w:val="00CD4E19"/>
    <w:rsid w:val="00CD6219"/>
    <w:rsid w:val="00CD700F"/>
    <w:rsid w:val="00CD7319"/>
    <w:rsid w:val="00CE148E"/>
    <w:rsid w:val="00CE208D"/>
    <w:rsid w:val="00CE21BE"/>
    <w:rsid w:val="00CE2453"/>
    <w:rsid w:val="00CE2C84"/>
    <w:rsid w:val="00CE3047"/>
    <w:rsid w:val="00CE356D"/>
    <w:rsid w:val="00CE3FA4"/>
    <w:rsid w:val="00CE44F8"/>
    <w:rsid w:val="00CE48FD"/>
    <w:rsid w:val="00CE4D92"/>
    <w:rsid w:val="00CE4E19"/>
    <w:rsid w:val="00CE5277"/>
    <w:rsid w:val="00CE5B4D"/>
    <w:rsid w:val="00CE60DD"/>
    <w:rsid w:val="00CE6358"/>
    <w:rsid w:val="00CE6686"/>
    <w:rsid w:val="00CE69B6"/>
    <w:rsid w:val="00CE6E97"/>
    <w:rsid w:val="00CE7868"/>
    <w:rsid w:val="00CE796C"/>
    <w:rsid w:val="00CF050B"/>
    <w:rsid w:val="00CF1B70"/>
    <w:rsid w:val="00CF1DD1"/>
    <w:rsid w:val="00CF2161"/>
    <w:rsid w:val="00CF2307"/>
    <w:rsid w:val="00CF26AE"/>
    <w:rsid w:val="00CF2D54"/>
    <w:rsid w:val="00CF311F"/>
    <w:rsid w:val="00CF501E"/>
    <w:rsid w:val="00CF5047"/>
    <w:rsid w:val="00CF5575"/>
    <w:rsid w:val="00D01344"/>
    <w:rsid w:val="00D01B90"/>
    <w:rsid w:val="00D024CD"/>
    <w:rsid w:val="00D02EEF"/>
    <w:rsid w:val="00D03107"/>
    <w:rsid w:val="00D034DA"/>
    <w:rsid w:val="00D03538"/>
    <w:rsid w:val="00D0421D"/>
    <w:rsid w:val="00D046FD"/>
    <w:rsid w:val="00D047F7"/>
    <w:rsid w:val="00D049B8"/>
    <w:rsid w:val="00D04C8A"/>
    <w:rsid w:val="00D0516C"/>
    <w:rsid w:val="00D05B56"/>
    <w:rsid w:val="00D05C2F"/>
    <w:rsid w:val="00D05EE7"/>
    <w:rsid w:val="00D06521"/>
    <w:rsid w:val="00D0666A"/>
    <w:rsid w:val="00D068D0"/>
    <w:rsid w:val="00D06FE0"/>
    <w:rsid w:val="00D07307"/>
    <w:rsid w:val="00D076A9"/>
    <w:rsid w:val="00D07754"/>
    <w:rsid w:val="00D078D1"/>
    <w:rsid w:val="00D105ED"/>
    <w:rsid w:val="00D1293B"/>
    <w:rsid w:val="00D129A8"/>
    <w:rsid w:val="00D12FB9"/>
    <w:rsid w:val="00D135F2"/>
    <w:rsid w:val="00D13B97"/>
    <w:rsid w:val="00D13D00"/>
    <w:rsid w:val="00D141F2"/>
    <w:rsid w:val="00D147C0"/>
    <w:rsid w:val="00D15696"/>
    <w:rsid w:val="00D15C51"/>
    <w:rsid w:val="00D15E9F"/>
    <w:rsid w:val="00D15EFB"/>
    <w:rsid w:val="00D15F95"/>
    <w:rsid w:val="00D163E6"/>
    <w:rsid w:val="00D16C68"/>
    <w:rsid w:val="00D16F37"/>
    <w:rsid w:val="00D174F8"/>
    <w:rsid w:val="00D177DB"/>
    <w:rsid w:val="00D200BD"/>
    <w:rsid w:val="00D201AA"/>
    <w:rsid w:val="00D204A7"/>
    <w:rsid w:val="00D206C8"/>
    <w:rsid w:val="00D20AA5"/>
    <w:rsid w:val="00D22399"/>
    <w:rsid w:val="00D23062"/>
    <w:rsid w:val="00D24393"/>
    <w:rsid w:val="00D259BC"/>
    <w:rsid w:val="00D25C53"/>
    <w:rsid w:val="00D2662C"/>
    <w:rsid w:val="00D26CB1"/>
    <w:rsid w:val="00D272EB"/>
    <w:rsid w:val="00D27FA3"/>
    <w:rsid w:val="00D30ECB"/>
    <w:rsid w:val="00D3176C"/>
    <w:rsid w:val="00D31B3F"/>
    <w:rsid w:val="00D331CC"/>
    <w:rsid w:val="00D33621"/>
    <w:rsid w:val="00D33751"/>
    <w:rsid w:val="00D33926"/>
    <w:rsid w:val="00D34061"/>
    <w:rsid w:val="00D342D0"/>
    <w:rsid w:val="00D347D8"/>
    <w:rsid w:val="00D35D4A"/>
    <w:rsid w:val="00D36124"/>
    <w:rsid w:val="00D36F6E"/>
    <w:rsid w:val="00D372B0"/>
    <w:rsid w:val="00D37343"/>
    <w:rsid w:val="00D416AF"/>
    <w:rsid w:val="00D4205E"/>
    <w:rsid w:val="00D4240E"/>
    <w:rsid w:val="00D42CA9"/>
    <w:rsid w:val="00D42F05"/>
    <w:rsid w:val="00D43056"/>
    <w:rsid w:val="00D44C0B"/>
    <w:rsid w:val="00D44D36"/>
    <w:rsid w:val="00D465B2"/>
    <w:rsid w:val="00D466BE"/>
    <w:rsid w:val="00D47399"/>
    <w:rsid w:val="00D47BB2"/>
    <w:rsid w:val="00D47D04"/>
    <w:rsid w:val="00D47DA6"/>
    <w:rsid w:val="00D5056A"/>
    <w:rsid w:val="00D510A0"/>
    <w:rsid w:val="00D519DD"/>
    <w:rsid w:val="00D527EE"/>
    <w:rsid w:val="00D529C4"/>
    <w:rsid w:val="00D52B84"/>
    <w:rsid w:val="00D52EBC"/>
    <w:rsid w:val="00D53929"/>
    <w:rsid w:val="00D539D0"/>
    <w:rsid w:val="00D540DC"/>
    <w:rsid w:val="00D55616"/>
    <w:rsid w:val="00D5574C"/>
    <w:rsid w:val="00D55DAC"/>
    <w:rsid w:val="00D56844"/>
    <w:rsid w:val="00D613AA"/>
    <w:rsid w:val="00D6153F"/>
    <w:rsid w:val="00D61982"/>
    <w:rsid w:val="00D61EA9"/>
    <w:rsid w:val="00D61EFF"/>
    <w:rsid w:val="00D62655"/>
    <w:rsid w:val="00D6267A"/>
    <w:rsid w:val="00D62998"/>
    <w:rsid w:val="00D647DE"/>
    <w:rsid w:val="00D64E46"/>
    <w:rsid w:val="00D6501F"/>
    <w:rsid w:val="00D65347"/>
    <w:rsid w:val="00D65526"/>
    <w:rsid w:val="00D66F7B"/>
    <w:rsid w:val="00D67D12"/>
    <w:rsid w:val="00D705FF"/>
    <w:rsid w:val="00D70B0C"/>
    <w:rsid w:val="00D7145C"/>
    <w:rsid w:val="00D721B5"/>
    <w:rsid w:val="00D72358"/>
    <w:rsid w:val="00D73B64"/>
    <w:rsid w:val="00D74484"/>
    <w:rsid w:val="00D744BC"/>
    <w:rsid w:val="00D74830"/>
    <w:rsid w:val="00D75047"/>
    <w:rsid w:val="00D7585A"/>
    <w:rsid w:val="00D7773F"/>
    <w:rsid w:val="00D77C53"/>
    <w:rsid w:val="00D77E96"/>
    <w:rsid w:val="00D80618"/>
    <w:rsid w:val="00D807DF"/>
    <w:rsid w:val="00D82066"/>
    <w:rsid w:val="00D82339"/>
    <w:rsid w:val="00D82494"/>
    <w:rsid w:val="00D82FF2"/>
    <w:rsid w:val="00D82FF6"/>
    <w:rsid w:val="00D836BE"/>
    <w:rsid w:val="00D83774"/>
    <w:rsid w:val="00D84A4B"/>
    <w:rsid w:val="00D84A71"/>
    <w:rsid w:val="00D86CE8"/>
    <w:rsid w:val="00D875AA"/>
    <w:rsid w:val="00D87B6B"/>
    <w:rsid w:val="00D90A81"/>
    <w:rsid w:val="00D90B7D"/>
    <w:rsid w:val="00D90DCE"/>
    <w:rsid w:val="00D912A2"/>
    <w:rsid w:val="00D92168"/>
    <w:rsid w:val="00D9231C"/>
    <w:rsid w:val="00D92A5E"/>
    <w:rsid w:val="00D935BD"/>
    <w:rsid w:val="00D93FCF"/>
    <w:rsid w:val="00D940B5"/>
    <w:rsid w:val="00D94744"/>
    <w:rsid w:val="00D94E0B"/>
    <w:rsid w:val="00D9582D"/>
    <w:rsid w:val="00D95CB0"/>
    <w:rsid w:val="00D9635D"/>
    <w:rsid w:val="00D9654F"/>
    <w:rsid w:val="00D966FE"/>
    <w:rsid w:val="00D971CE"/>
    <w:rsid w:val="00D977C0"/>
    <w:rsid w:val="00D97A4E"/>
    <w:rsid w:val="00D97E14"/>
    <w:rsid w:val="00DA00A3"/>
    <w:rsid w:val="00DA04C1"/>
    <w:rsid w:val="00DA13F3"/>
    <w:rsid w:val="00DA1901"/>
    <w:rsid w:val="00DA21CF"/>
    <w:rsid w:val="00DA23EB"/>
    <w:rsid w:val="00DA25ED"/>
    <w:rsid w:val="00DA2DE3"/>
    <w:rsid w:val="00DA3191"/>
    <w:rsid w:val="00DA3633"/>
    <w:rsid w:val="00DA400B"/>
    <w:rsid w:val="00DA5CA2"/>
    <w:rsid w:val="00DA6443"/>
    <w:rsid w:val="00DA6B5E"/>
    <w:rsid w:val="00DA7146"/>
    <w:rsid w:val="00DA716A"/>
    <w:rsid w:val="00DA7B82"/>
    <w:rsid w:val="00DB1F4F"/>
    <w:rsid w:val="00DB2CD0"/>
    <w:rsid w:val="00DB37EE"/>
    <w:rsid w:val="00DB3803"/>
    <w:rsid w:val="00DB401F"/>
    <w:rsid w:val="00DB4450"/>
    <w:rsid w:val="00DB4BB4"/>
    <w:rsid w:val="00DB4EE7"/>
    <w:rsid w:val="00DB521D"/>
    <w:rsid w:val="00DB5971"/>
    <w:rsid w:val="00DB5D51"/>
    <w:rsid w:val="00DB5F3B"/>
    <w:rsid w:val="00DB5F53"/>
    <w:rsid w:val="00DB683F"/>
    <w:rsid w:val="00DB6D5E"/>
    <w:rsid w:val="00DB6D7B"/>
    <w:rsid w:val="00DB7864"/>
    <w:rsid w:val="00DB7B69"/>
    <w:rsid w:val="00DC015C"/>
    <w:rsid w:val="00DC0A2F"/>
    <w:rsid w:val="00DC0DBE"/>
    <w:rsid w:val="00DC234A"/>
    <w:rsid w:val="00DC2B38"/>
    <w:rsid w:val="00DC2FC1"/>
    <w:rsid w:val="00DC4129"/>
    <w:rsid w:val="00DC41E4"/>
    <w:rsid w:val="00DC48B2"/>
    <w:rsid w:val="00DC496E"/>
    <w:rsid w:val="00DC5110"/>
    <w:rsid w:val="00DC5116"/>
    <w:rsid w:val="00DC686C"/>
    <w:rsid w:val="00DC6B3C"/>
    <w:rsid w:val="00DC7255"/>
    <w:rsid w:val="00DC7C77"/>
    <w:rsid w:val="00DC7FD5"/>
    <w:rsid w:val="00DD02FF"/>
    <w:rsid w:val="00DD0414"/>
    <w:rsid w:val="00DD24F9"/>
    <w:rsid w:val="00DD26EC"/>
    <w:rsid w:val="00DD2831"/>
    <w:rsid w:val="00DD2DFB"/>
    <w:rsid w:val="00DD3604"/>
    <w:rsid w:val="00DD3F4D"/>
    <w:rsid w:val="00DD6254"/>
    <w:rsid w:val="00DD6F2E"/>
    <w:rsid w:val="00DD72E1"/>
    <w:rsid w:val="00DD7EA2"/>
    <w:rsid w:val="00DE00F2"/>
    <w:rsid w:val="00DE117F"/>
    <w:rsid w:val="00DE2112"/>
    <w:rsid w:val="00DE2813"/>
    <w:rsid w:val="00DE2D17"/>
    <w:rsid w:val="00DE353C"/>
    <w:rsid w:val="00DE401C"/>
    <w:rsid w:val="00DE4427"/>
    <w:rsid w:val="00DE484C"/>
    <w:rsid w:val="00DE6E2F"/>
    <w:rsid w:val="00DE6F47"/>
    <w:rsid w:val="00DE7D13"/>
    <w:rsid w:val="00DF1EAE"/>
    <w:rsid w:val="00DF2BD1"/>
    <w:rsid w:val="00DF3039"/>
    <w:rsid w:val="00DF32E5"/>
    <w:rsid w:val="00DF3816"/>
    <w:rsid w:val="00DF3818"/>
    <w:rsid w:val="00DF3871"/>
    <w:rsid w:val="00DF3F94"/>
    <w:rsid w:val="00DF4369"/>
    <w:rsid w:val="00DF5936"/>
    <w:rsid w:val="00DF5970"/>
    <w:rsid w:val="00DF5B14"/>
    <w:rsid w:val="00DF60F6"/>
    <w:rsid w:val="00DF63FA"/>
    <w:rsid w:val="00DF66E2"/>
    <w:rsid w:val="00DF73ED"/>
    <w:rsid w:val="00DF7B30"/>
    <w:rsid w:val="00E001FD"/>
    <w:rsid w:val="00E00A1C"/>
    <w:rsid w:val="00E00D60"/>
    <w:rsid w:val="00E012CC"/>
    <w:rsid w:val="00E0147A"/>
    <w:rsid w:val="00E0220A"/>
    <w:rsid w:val="00E0220E"/>
    <w:rsid w:val="00E02961"/>
    <w:rsid w:val="00E02A1E"/>
    <w:rsid w:val="00E02B71"/>
    <w:rsid w:val="00E02DEB"/>
    <w:rsid w:val="00E03999"/>
    <w:rsid w:val="00E0399E"/>
    <w:rsid w:val="00E0403D"/>
    <w:rsid w:val="00E042A1"/>
    <w:rsid w:val="00E05CF4"/>
    <w:rsid w:val="00E05E82"/>
    <w:rsid w:val="00E05F15"/>
    <w:rsid w:val="00E07425"/>
    <w:rsid w:val="00E1043E"/>
    <w:rsid w:val="00E104FA"/>
    <w:rsid w:val="00E10687"/>
    <w:rsid w:val="00E1082A"/>
    <w:rsid w:val="00E10956"/>
    <w:rsid w:val="00E110B5"/>
    <w:rsid w:val="00E11166"/>
    <w:rsid w:val="00E12595"/>
    <w:rsid w:val="00E12818"/>
    <w:rsid w:val="00E12AE2"/>
    <w:rsid w:val="00E12D39"/>
    <w:rsid w:val="00E13182"/>
    <w:rsid w:val="00E14523"/>
    <w:rsid w:val="00E14972"/>
    <w:rsid w:val="00E14CB9"/>
    <w:rsid w:val="00E151F2"/>
    <w:rsid w:val="00E15383"/>
    <w:rsid w:val="00E15C82"/>
    <w:rsid w:val="00E1738C"/>
    <w:rsid w:val="00E174DE"/>
    <w:rsid w:val="00E17E4D"/>
    <w:rsid w:val="00E201C0"/>
    <w:rsid w:val="00E21ABD"/>
    <w:rsid w:val="00E22775"/>
    <w:rsid w:val="00E22D28"/>
    <w:rsid w:val="00E22F81"/>
    <w:rsid w:val="00E22F87"/>
    <w:rsid w:val="00E230E3"/>
    <w:rsid w:val="00E23C97"/>
    <w:rsid w:val="00E24727"/>
    <w:rsid w:val="00E25D8B"/>
    <w:rsid w:val="00E25E29"/>
    <w:rsid w:val="00E265A7"/>
    <w:rsid w:val="00E26705"/>
    <w:rsid w:val="00E27307"/>
    <w:rsid w:val="00E27B80"/>
    <w:rsid w:val="00E27DF3"/>
    <w:rsid w:val="00E30EDF"/>
    <w:rsid w:val="00E31B43"/>
    <w:rsid w:val="00E31FBA"/>
    <w:rsid w:val="00E33513"/>
    <w:rsid w:val="00E33A4F"/>
    <w:rsid w:val="00E33F3E"/>
    <w:rsid w:val="00E341E5"/>
    <w:rsid w:val="00E34315"/>
    <w:rsid w:val="00E35FBC"/>
    <w:rsid w:val="00E36AAE"/>
    <w:rsid w:val="00E37198"/>
    <w:rsid w:val="00E3774C"/>
    <w:rsid w:val="00E377B4"/>
    <w:rsid w:val="00E377F8"/>
    <w:rsid w:val="00E41313"/>
    <w:rsid w:val="00E41773"/>
    <w:rsid w:val="00E41ACD"/>
    <w:rsid w:val="00E42293"/>
    <w:rsid w:val="00E42FE6"/>
    <w:rsid w:val="00E43D58"/>
    <w:rsid w:val="00E443FF"/>
    <w:rsid w:val="00E44628"/>
    <w:rsid w:val="00E44E78"/>
    <w:rsid w:val="00E45B74"/>
    <w:rsid w:val="00E460B6"/>
    <w:rsid w:val="00E460B9"/>
    <w:rsid w:val="00E46474"/>
    <w:rsid w:val="00E46BD2"/>
    <w:rsid w:val="00E473D4"/>
    <w:rsid w:val="00E474CF"/>
    <w:rsid w:val="00E47C78"/>
    <w:rsid w:val="00E513F6"/>
    <w:rsid w:val="00E51EC6"/>
    <w:rsid w:val="00E51F51"/>
    <w:rsid w:val="00E52F3B"/>
    <w:rsid w:val="00E52F80"/>
    <w:rsid w:val="00E53D94"/>
    <w:rsid w:val="00E53DEA"/>
    <w:rsid w:val="00E5424B"/>
    <w:rsid w:val="00E5439C"/>
    <w:rsid w:val="00E544BA"/>
    <w:rsid w:val="00E5468F"/>
    <w:rsid w:val="00E55B64"/>
    <w:rsid w:val="00E616DB"/>
    <w:rsid w:val="00E6197A"/>
    <w:rsid w:val="00E62442"/>
    <w:rsid w:val="00E62706"/>
    <w:rsid w:val="00E627A4"/>
    <w:rsid w:val="00E62CAE"/>
    <w:rsid w:val="00E630ED"/>
    <w:rsid w:val="00E638C1"/>
    <w:rsid w:val="00E6437C"/>
    <w:rsid w:val="00E64C68"/>
    <w:rsid w:val="00E65237"/>
    <w:rsid w:val="00E67508"/>
    <w:rsid w:val="00E67862"/>
    <w:rsid w:val="00E70ACF"/>
    <w:rsid w:val="00E70B26"/>
    <w:rsid w:val="00E70D46"/>
    <w:rsid w:val="00E712A9"/>
    <w:rsid w:val="00E713BC"/>
    <w:rsid w:val="00E72444"/>
    <w:rsid w:val="00E7410F"/>
    <w:rsid w:val="00E74EC5"/>
    <w:rsid w:val="00E7534E"/>
    <w:rsid w:val="00E766D8"/>
    <w:rsid w:val="00E76B86"/>
    <w:rsid w:val="00E808BC"/>
    <w:rsid w:val="00E809F3"/>
    <w:rsid w:val="00E80C21"/>
    <w:rsid w:val="00E820BD"/>
    <w:rsid w:val="00E8227B"/>
    <w:rsid w:val="00E8342F"/>
    <w:rsid w:val="00E84210"/>
    <w:rsid w:val="00E844CD"/>
    <w:rsid w:val="00E847A7"/>
    <w:rsid w:val="00E84A08"/>
    <w:rsid w:val="00E84DF3"/>
    <w:rsid w:val="00E84FE5"/>
    <w:rsid w:val="00E851B7"/>
    <w:rsid w:val="00E863D1"/>
    <w:rsid w:val="00E86682"/>
    <w:rsid w:val="00E86E79"/>
    <w:rsid w:val="00E900F6"/>
    <w:rsid w:val="00E906B4"/>
    <w:rsid w:val="00E90711"/>
    <w:rsid w:val="00E90926"/>
    <w:rsid w:val="00E9095B"/>
    <w:rsid w:val="00E9145E"/>
    <w:rsid w:val="00E91B24"/>
    <w:rsid w:val="00E926B8"/>
    <w:rsid w:val="00E927BF"/>
    <w:rsid w:val="00E9294C"/>
    <w:rsid w:val="00E936DA"/>
    <w:rsid w:val="00E93721"/>
    <w:rsid w:val="00E93723"/>
    <w:rsid w:val="00E9399B"/>
    <w:rsid w:val="00E939A7"/>
    <w:rsid w:val="00E94008"/>
    <w:rsid w:val="00E94762"/>
    <w:rsid w:val="00E956B1"/>
    <w:rsid w:val="00E956BA"/>
    <w:rsid w:val="00E96B52"/>
    <w:rsid w:val="00EA0018"/>
    <w:rsid w:val="00EA0098"/>
    <w:rsid w:val="00EA08BE"/>
    <w:rsid w:val="00EA0A85"/>
    <w:rsid w:val="00EA0AB3"/>
    <w:rsid w:val="00EA14B0"/>
    <w:rsid w:val="00EA2244"/>
    <w:rsid w:val="00EA4DDC"/>
    <w:rsid w:val="00EA62A9"/>
    <w:rsid w:val="00EA6FA7"/>
    <w:rsid w:val="00EB067F"/>
    <w:rsid w:val="00EB0D3E"/>
    <w:rsid w:val="00EB12E5"/>
    <w:rsid w:val="00EB1348"/>
    <w:rsid w:val="00EB17BE"/>
    <w:rsid w:val="00EB1A1B"/>
    <w:rsid w:val="00EB1F02"/>
    <w:rsid w:val="00EB20D3"/>
    <w:rsid w:val="00EB2522"/>
    <w:rsid w:val="00EB2C3D"/>
    <w:rsid w:val="00EB2E64"/>
    <w:rsid w:val="00EB2FE9"/>
    <w:rsid w:val="00EB3290"/>
    <w:rsid w:val="00EB3F86"/>
    <w:rsid w:val="00EB48DC"/>
    <w:rsid w:val="00EB5BC5"/>
    <w:rsid w:val="00EB6212"/>
    <w:rsid w:val="00EB66E3"/>
    <w:rsid w:val="00EB6BB5"/>
    <w:rsid w:val="00EB6E30"/>
    <w:rsid w:val="00EB7618"/>
    <w:rsid w:val="00EB7B51"/>
    <w:rsid w:val="00EB7F93"/>
    <w:rsid w:val="00EC0049"/>
    <w:rsid w:val="00EC086C"/>
    <w:rsid w:val="00EC1720"/>
    <w:rsid w:val="00EC2DB7"/>
    <w:rsid w:val="00EC337D"/>
    <w:rsid w:val="00EC42D0"/>
    <w:rsid w:val="00EC5395"/>
    <w:rsid w:val="00EC5C87"/>
    <w:rsid w:val="00EC638F"/>
    <w:rsid w:val="00EC7927"/>
    <w:rsid w:val="00ED095E"/>
    <w:rsid w:val="00ED1A0B"/>
    <w:rsid w:val="00ED1DF4"/>
    <w:rsid w:val="00ED27DD"/>
    <w:rsid w:val="00ED2B7A"/>
    <w:rsid w:val="00ED2F73"/>
    <w:rsid w:val="00ED340B"/>
    <w:rsid w:val="00ED5162"/>
    <w:rsid w:val="00ED5669"/>
    <w:rsid w:val="00ED592C"/>
    <w:rsid w:val="00ED697C"/>
    <w:rsid w:val="00ED700B"/>
    <w:rsid w:val="00ED7147"/>
    <w:rsid w:val="00EE06CA"/>
    <w:rsid w:val="00EE1060"/>
    <w:rsid w:val="00EE2819"/>
    <w:rsid w:val="00EE2AE3"/>
    <w:rsid w:val="00EE3BBF"/>
    <w:rsid w:val="00EE3C1C"/>
    <w:rsid w:val="00EE43AD"/>
    <w:rsid w:val="00EE4874"/>
    <w:rsid w:val="00EE48D6"/>
    <w:rsid w:val="00EE4A6E"/>
    <w:rsid w:val="00EE4BAB"/>
    <w:rsid w:val="00EE7922"/>
    <w:rsid w:val="00EE79A6"/>
    <w:rsid w:val="00EE7ECF"/>
    <w:rsid w:val="00EF00B1"/>
    <w:rsid w:val="00EF11DF"/>
    <w:rsid w:val="00EF130D"/>
    <w:rsid w:val="00EF2081"/>
    <w:rsid w:val="00EF20E9"/>
    <w:rsid w:val="00EF2488"/>
    <w:rsid w:val="00EF30E0"/>
    <w:rsid w:val="00EF3A6C"/>
    <w:rsid w:val="00EF3D05"/>
    <w:rsid w:val="00EF42CF"/>
    <w:rsid w:val="00EF520B"/>
    <w:rsid w:val="00EF5403"/>
    <w:rsid w:val="00EF567D"/>
    <w:rsid w:val="00EF5E8E"/>
    <w:rsid w:val="00EF5F11"/>
    <w:rsid w:val="00EF6111"/>
    <w:rsid w:val="00EF7653"/>
    <w:rsid w:val="00F00272"/>
    <w:rsid w:val="00F005A0"/>
    <w:rsid w:val="00F01835"/>
    <w:rsid w:val="00F01DE9"/>
    <w:rsid w:val="00F0229D"/>
    <w:rsid w:val="00F024A5"/>
    <w:rsid w:val="00F02B1B"/>
    <w:rsid w:val="00F032BB"/>
    <w:rsid w:val="00F032C8"/>
    <w:rsid w:val="00F03567"/>
    <w:rsid w:val="00F03DD3"/>
    <w:rsid w:val="00F044C6"/>
    <w:rsid w:val="00F04BBE"/>
    <w:rsid w:val="00F06616"/>
    <w:rsid w:val="00F07485"/>
    <w:rsid w:val="00F10BC6"/>
    <w:rsid w:val="00F11352"/>
    <w:rsid w:val="00F11AD0"/>
    <w:rsid w:val="00F12313"/>
    <w:rsid w:val="00F13D34"/>
    <w:rsid w:val="00F14602"/>
    <w:rsid w:val="00F1498D"/>
    <w:rsid w:val="00F14DDF"/>
    <w:rsid w:val="00F152AD"/>
    <w:rsid w:val="00F15BA3"/>
    <w:rsid w:val="00F15BB3"/>
    <w:rsid w:val="00F165B7"/>
    <w:rsid w:val="00F168D1"/>
    <w:rsid w:val="00F16E86"/>
    <w:rsid w:val="00F17A8E"/>
    <w:rsid w:val="00F20012"/>
    <w:rsid w:val="00F20C9C"/>
    <w:rsid w:val="00F21221"/>
    <w:rsid w:val="00F21548"/>
    <w:rsid w:val="00F2173E"/>
    <w:rsid w:val="00F21827"/>
    <w:rsid w:val="00F21A00"/>
    <w:rsid w:val="00F2285F"/>
    <w:rsid w:val="00F23155"/>
    <w:rsid w:val="00F238D9"/>
    <w:rsid w:val="00F23EE4"/>
    <w:rsid w:val="00F24236"/>
    <w:rsid w:val="00F24B8D"/>
    <w:rsid w:val="00F24E0E"/>
    <w:rsid w:val="00F25707"/>
    <w:rsid w:val="00F26693"/>
    <w:rsid w:val="00F26A13"/>
    <w:rsid w:val="00F26E25"/>
    <w:rsid w:val="00F27D3B"/>
    <w:rsid w:val="00F30AEF"/>
    <w:rsid w:val="00F30FA9"/>
    <w:rsid w:val="00F31261"/>
    <w:rsid w:val="00F31B89"/>
    <w:rsid w:val="00F31BB3"/>
    <w:rsid w:val="00F31BCF"/>
    <w:rsid w:val="00F31BDA"/>
    <w:rsid w:val="00F31C67"/>
    <w:rsid w:val="00F323C3"/>
    <w:rsid w:val="00F325EA"/>
    <w:rsid w:val="00F32A15"/>
    <w:rsid w:val="00F32EE6"/>
    <w:rsid w:val="00F32EF1"/>
    <w:rsid w:val="00F32F3C"/>
    <w:rsid w:val="00F337B6"/>
    <w:rsid w:val="00F339EC"/>
    <w:rsid w:val="00F3443B"/>
    <w:rsid w:val="00F34884"/>
    <w:rsid w:val="00F34FDD"/>
    <w:rsid w:val="00F35279"/>
    <w:rsid w:val="00F359F7"/>
    <w:rsid w:val="00F35F1A"/>
    <w:rsid w:val="00F36130"/>
    <w:rsid w:val="00F3639B"/>
    <w:rsid w:val="00F3644F"/>
    <w:rsid w:val="00F36B71"/>
    <w:rsid w:val="00F373AE"/>
    <w:rsid w:val="00F4032F"/>
    <w:rsid w:val="00F40360"/>
    <w:rsid w:val="00F40444"/>
    <w:rsid w:val="00F40CE6"/>
    <w:rsid w:val="00F41B59"/>
    <w:rsid w:val="00F42099"/>
    <w:rsid w:val="00F42255"/>
    <w:rsid w:val="00F423BD"/>
    <w:rsid w:val="00F431C5"/>
    <w:rsid w:val="00F432FF"/>
    <w:rsid w:val="00F43C79"/>
    <w:rsid w:val="00F44535"/>
    <w:rsid w:val="00F44A3F"/>
    <w:rsid w:val="00F456D2"/>
    <w:rsid w:val="00F45B08"/>
    <w:rsid w:val="00F46431"/>
    <w:rsid w:val="00F469AD"/>
    <w:rsid w:val="00F46B0E"/>
    <w:rsid w:val="00F4715C"/>
    <w:rsid w:val="00F47C9F"/>
    <w:rsid w:val="00F50CE8"/>
    <w:rsid w:val="00F51361"/>
    <w:rsid w:val="00F515CB"/>
    <w:rsid w:val="00F52330"/>
    <w:rsid w:val="00F54603"/>
    <w:rsid w:val="00F54772"/>
    <w:rsid w:val="00F54869"/>
    <w:rsid w:val="00F548F1"/>
    <w:rsid w:val="00F554FD"/>
    <w:rsid w:val="00F556B2"/>
    <w:rsid w:val="00F565E8"/>
    <w:rsid w:val="00F56CB4"/>
    <w:rsid w:val="00F573B1"/>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2016"/>
    <w:rsid w:val="00F726DA"/>
    <w:rsid w:val="00F72DAD"/>
    <w:rsid w:val="00F730DD"/>
    <w:rsid w:val="00F736D2"/>
    <w:rsid w:val="00F73D0C"/>
    <w:rsid w:val="00F7407C"/>
    <w:rsid w:val="00F75101"/>
    <w:rsid w:val="00F7517B"/>
    <w:rsid w:val="00F7564C"/>
    <w:rsid w:val="00F76220"/>
    <w:rsid w:val="00F769BE"/>
    <w:rsid w:val="00F7735C"/>
    <w:rsid w:val="00F77BD5"/>
    <w:rsid w:val="00F810B5"/>
    <w:rsid w:val="00F81B4B"/>
    <w:rsid w:val="00F82E6B"/>
    <w:rsid w:val="00F83662"/>
    <w:rsid w:val="00F837A9"/>
    <w:rsid w:val="00F838C0"/>
    <w:rsid w:val="00F83E9F"/>
    <w:rsid w:val="00F8426A"/>
    <w:rsid w:val="00F842F2"/>
    <w:rsid w:val="00F85F83"/>
    <w:rsid w:val="00F86ADD"/>
    <w:rsid w:val="00F8739A"/>
    <w:rsid w:val="00F8784C"/>
    <w:rsid w:val="00F9031D"/>
    <w:rsid w:val="00F912FD"/>
    <w:rsid w:val="00F91D43"/>
    <w:rsid w:val="00F9321E"/>
    <w:rsid w:val="00F93420"/>
    <w:rsid w:val="00F9367F"/>
    <w:rsid w:val="00F93701"/>
    <w:rsid w:val="00F943F1"/>
    <w:rsid w:val="00F95411"/>
    <w:rsid w:val="00F95BF3"/>
    <w:rsid w:val="00F96339"/>
    <w:rsid w:val="00F96E02"/>
    <w:rsid w:val="00F97859"/>
    <w:rsid w:val="00F97973"/>
    <w:rsid w:val="00F97B71"/>
    <w:rsid w:val="00F97DFE"/>
    <w:rsid w:val="00FA06A3"/>
    <w:rsid w:val="00FA1840"/>
    <w:rsid w:val="00FA1DB3"/>
    <w:rsid w:val="00FA299C"/>
    <w:rsid w:val="00FA2CFC"/>
    <w:rsid w:val="00FA2DDA"/>
    <w:rsid w:val="00FA34CA"/>
    <w:rsid w:val="00FA36D0"/>
    <w:rsid w:val="00FA3E3E"/>
    <w:rsid w:val="00FA428F"/>
    <w:rsid w:val="00FA4A55"/>
    <w:rsid w:val="00FA4D4F"/>
    <w:rsid w:val="00FA54E8"/>
    <w:rsid w:val="00FA5FE8"/>
    <w:rsid w:val="00FA668B"/>
    <w:rsid w:val="00FA6753"/>
    <w:rsid w:val="00FA67CF"/>
    <w:rsid w:val="00FA67EA"/>
    <w:rsid w:val="00FA759A"/>
    <w:rsid w:val="00FB117A"/>
    <w:rsid w:val="00FB118B"/>
    <w:rsid w:val="00FB2D17"/>
    <w:rsid w:val="00FB2F69"/>
    <w:rsid w:val="00FB368B"/>
    <w:rsid w:val="00FB3A3A"/>
    <w:rsid w:val="00FB4217"/>
    <w:rsid w:val="00FB4379"/>
    <w:rsid w:val="00FB45FF"/>
    <w:rsid w:val="00FB4F4F"/>
    <w:rsid w:val="00FB55CA"/>
    <w:rsid w:val="00FB573F"/>
    <w:rsid w:val="00FB5D97"/>
    <w:rsid w:val="00FB61EA"/>
    <w:rsid w:val="00FB6C7A"/>
    <w:rsid w:val="00FB732E"/>
    <w:rsid w:val="00FB79F7"/>
    <w:rsid w:val="00FC03D0"/>
    <w:rsid w:val="00FC09E7"/>
    <w:rsid w:val="00FC1CA5"/>
    <w:rsid w:val="00FC1D8E"/>
    <w:rsid w:val="00FC2733"/>
    <w:rsid w:val="00FC2979"/>
    <w:rsid w:val="00FC35C3"/>
    <w:rsid w:val="00FC45F3"/>
    <w:rsid w:val="00FC6990"/>
    <w:rsid w:val="00FC6D6C"/>
    <w:rsid w:val="00FC6E3F"/>
    <w:rsid w:val="00FD0F65"/>
    <w:rsid w:val="00FD15B2"/>
    <w:rsid w:val="00FD1B11"/>
    <w:rsid w:val="00FD1C3C"/>
    <w:rsid w:val="00FD24F6"/>
    <w:rsid w:val="00FD2DB1"/>
    <w:rsid w:val="00FD3341"/>
    <w:rsid w:val="00FD38A8"/>
    <w:rsid w:val="00FD3EC4"/>
    <w:rsid w:val="00FD4AAC"/>
    <w:rsid w:val="00FD5E05"/>
    <w:rsid w:val="00FD61E4"/>
    <w:rsid w:val="00FD6954"/>
    <w:rsid w:val="00FD6AC8"/>
    <w:rsid w:val="00FD7C04"/>
    <w:rsid w:val="00FE0A6C"/>
    <w:rsid w:val="00FE0A8E"/>
    <w:rsid w:val="00FE0F75"/>
    <w:rsid w:val="00FE1727"/>
    <w:rsid w:val="00FE1741"/>
    <w:rsid w:val="00FE26A4"/>
    <w:rsid w:val="00FE3442"/>
    <w:rsid w:val="00FE3638"/>
    <w:rsid w:val="00FE3A67"/>
    <w:rsid w:val="00FE3D69"/>
    <w:rsid w:val="00FE3EA1"/>
    <w:rsid w:val="00FE4818"/>
    <w:rsid w:val="00FE4CA4"/>
    <w:rsid w:val="00FE5AE4"/>
    <w:rsid w:val="00FE5D80"/>
    <w:rsid w:val="00FE637F"/>
    <w:rsid w:val="00FE64EE"/>
    <w:rsid w:val="00FE73F7"/>
    <w:rsid w:val="00FE745E"/>
    <w:rsid w:val="00FE7865"/>
    <w:rsid w:val="00FF02C4"/>
    <w:rsid w:val="00FF04F8"/>
    <w:rsid w:val="00FF0BB0"/>
    <w:rsid w:val="00FF0EF3"/>
    <w:rsid w:val="00FF1342"/>
    <w:rsid w:val="00FF1513"/>
    <w:rsid w:val="00FF1577"/>
    <w:rsid w:val="00FF1732"/>
    <w:rsid w:val="00FF1DB7"/>
    <w:rsid w:val="00FF2145"/>
    <w:rsid w:val="00FF23B6"/>
    <w:rsid w:val="00FF3334"/>
    <w:rsid w:val="00FF3972"/>
    <w:rsid w:val="00FF3C5B"/>
    <w:rsid w:val="00FF3C60"/>
    <w:rsid w:val="00FF3D63"/>
    <w:rsid w:val="00FF59BE"/>
    <w:rsid w:val="00FF5C4F"/>
    <w:rsid w:val="00FF6ADB"/>
    <w:rsid w:val="00FF6C36"/>
    <w:rsid w:val="00FF6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1E01BA7-8C80-42D9-9A17-19EB89C4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3D089F"/>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D089F"/>
    <w:pPr>
      <w:tabs>
        <w:tab w:val="right" w:leader="dot" w:pos="9072"/>
      </w:tabs>
    </w:pPr>
  </w:style>
  <w:style w:type="paragraph" w:styleId="32">
    <w:name w:val="toc 3"/>
    <w:basedOn w:val="a"/>
    <w:next w:val="a"/>
    <w:autoRedefine/>
    <w:uiPriority w:val="39"/>
    <w:qFormat/>
    <w:rsid w:val="003D089F"/>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 w:type="paragraph" w:styleId="af9">
    <w:name w:val="List Paragraph"/>
    <w:basedOn w:val="a"/>
    <w:uiPriority w:val="34"/>
    <w:qFormat/>
    <w:rsid w:val="00752B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6200">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436752001">
      <w:bodyDiv w:val="1"/>
      <w:marLeft w:val="0"/>
      <w:marRight w:val="0"/>
      <w:marTop w:val="0"/>
      <w:marBottom w:val="0"/>
      <w:divBdr>
        <w:top w:val="none" w:sz="0" w:space="0" w:color="auto"/>
        <w:left w:val="none" w:sz="0" w:space="0" w:color="auto"/>
        <w:bottom w:val="none" w:sz="0" w:space="0" w:color="auto"/>
        <w:right w:val="none" w:sz="0" w:space="0" w:color="auto"/>
      </w:divBdr>
    </w:div>
    <w:div w:id="486631627">
      <w:bodyDiv w:val="1"/>
      <w:marLeft w:val="0"/>
      <w:marRight w:val="0"/>
      <w:marTop w:val="0"/>
      <w:marBottom w:val="0"/>
      <w:divBdr>
        <w:top w:val="none" w:sz="0" w:space="0" w:color="auto"/>
        <w:left w:val="none" w:sz="0" w:space="0" w:color="auto"/>
        <w:bottom w:val="none" w:sz="0" w:space="0" w:color="auto"/>
        <w:right w:val="none" w:sz="0" w:space="0" w:color="auto"/>
      </w:divBdr>
    </w:div>
    <w:div w:id="805926718">
      <w:bodyDiv w:val="1"/>
      <w:marLeft w:val="0"/>
      <w:marRight w:val="0"/>
      <w:marTop w:val="0"/>
      <w:marBottom w:val="0"/>
      <w:divBdr>
        <w:top w:val="none" w:sz="0" w:space="0" w:color="auto"/>
        <w:left w:val="none" w:sz="0" w:space="0" w:color="auto"/>
        <w:bottom w:val="none" w:sz="0" w:space="0" w:color="auto"/>
        <w:right w:val="none" w:sz="0" w:space="0" w:color="auto"/>
      </w:divBdr>
    </w:div>
    <w:div w:id="854423427">
      <w:bodyDiv w:val="1"/>
      <w:marLeft w:val="0"/>
      <w:marRight w:val="0"/>
      <w:marTop w:val="0"/>
      <w:marBottom w:val="0"/>
      <w:divBdr>
        <w:top w:val="none" w:sz="0" w:space="0" w:color="auto"/>
        <w:left w:val="none" w:sz="0" w:space="0" w:color="auto"/>
        <w:bottom w:val="none" w:sz="0" w:space="0" w:color="auto"/>
        <w:right w:val="none" w:sz="0" w:space="0" w:color="auto"/>
      </w:divBdr>
    </w:div>
    <w:div w:id="1105078507">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424767873">
      <w:bodyDiv w:val="1"/>
      <w:marLeft w:val="0"/>
      <w:marRight w:val="0"/>
      <w:marTop w:val="0"/>
      <w:marBottom w:val="0"/>
      <w:divBdr>
        <w:top w:val="none" w:sz="0" w:space="0" w:color="auto"/>
        <w:left w:val="none" w:sz="0" w:space="0" w:color="auto"/>
        <w:bottom w:val="none" w:sz="0" w:space="0" w:color="auto"/>
        <w:right w:val="none" w:sz="0" w:space="0" w:color="auto"/>
      </w:divBdr>
    </w:div>
    <w:div w:id="1698501341">
      <w:bodyDiv w:val="1"/>
      <w:marLeft w:val="0"/>
      <w:marRight w:val="0"/>
      <w:marTop w:val="0"/>
      <w:marBottom w:val="0"/>
      <w:divBdr>
        <w:top w:val="none" w:sz="0" w:space="0" w:color="auto"/>
        <w:left w:val="none" w:sz="0" w:space="0" w:color="auto"/>
        <w:bottom w:val="none" w:sz="0" w:space="0" w:color="auto"/>
        <w:right w:val="none" w:sz="0" w:space="0" w:color="auto"/>
      </w:divBdr>
    </w:div>
    <w:div w:id="17606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C294052-64B4-4619-A871-9BACEC8D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48</Pages>
  <Words>5959</Words>
  <Characters>33970</Characters>
  <Application>Microsoft Office Word</Application>
  <DocSecurity>0</DocSecurity>
  <Lines>283</Lines>
  <Paragraphs>79</Paragraphs>
  <ScaleCrop>false</ScaleCrop>
  <Company/>
  <LinksUpToDate>false</LinksUpToDate>
  <CharactersWithSpaces>39850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1598</cp:revision>
  <cp:lastPrinted>2007-07-19T00:46:00Z</cp:lastPrinted>
  <dcterms:created xsi:type="dcterms:W3CDTF">2013-08-19T07:43:00Z</dcterms:created>
  <dcterms:modified xsi:type="dcterms:W3CDTF">2019-08-27T03:01:00Z</dcterms:modified>
</cp:coreProperties>
</file>