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交银施罗德阿尔法核心混合型证券投资基金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中国建设银行股份有限公司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交银阿尔法核心混合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519712</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2695"/>
            <w:vAlign w:val="center"/>
          </w:tcPr>
          <w:p w:rsidP="00AC6DDA" w:rsidR="005914A2" w:rsidRDefault="005914A2" w:rsidRPr="005C672D">
            <w:pPr>
              <w:spacing w:before="29" w:line="288" w:lineRule="auto"/>
              <w:jc w:val="center"/>
              <w:rPr>
                <w:sz w:val="24"/>
              </w:rPr>
            </w:pPr>
            <w:r w:rsidRPr="005C672D">
              <w:rPr>
                <w:sz w:val="24"/>
              </w:rPr>
              <w:t xml:space="preserve"> 519712(</w:t>
            </w:r>
            <w:r w:rsidRPr="005C672D">
              <w:rPr>
                <w:sz w:val="24"/>
              </w:rPr>
              <w:t>前端</w:t>
            </w:r>
            <w:r w:rsidRPr="005C672D">
              <w:rPr>
                <w:sz w:val="24"/>
              </w:rPr>
              <w:t>)</w:t>
            </w:r>
          </w:p>
        </w:tc>
        <w:tc>
          <w:tcPr>
            <w:tcW w:type="dxa" w:w="2696"/>
            <w:gridSpan w:val="2"/>
            <w:vAlign w:val="center"/>
          </w:tcPr>
          <w:p w:rsidP="00AC6DDA" w:rsidR="005914A2" w:rsidRDefault="005914A2" w:rsidRPr="005C672D">
            <w:pPr>
              <w:spacing w:before="29" w:line="288" w:lineRule="auto"/>
              <w:jc w:val="center"/>
              <w:rPr>
                <w:sz w:val="24"/>
              </w:rPr>
            </w:pPr>
            <w:r w:rsidRPr="005C672D">
              <w:rPr>
                <w:sz w:val="24"/>
              </w:rPr>
              <w:t xml:space="preserve"> 519713(</w:t>
            </w:r>
            <w:r w:rsidRPr="005C672D">
              <w:rPr>
                <w:sz w:val="24"/>
              </w:rPr>
              <w:t>后端</w:t>
            </w:r>
            <w:r w:rsidRPr="005C672D">
              <w:rPr>
                <w:sz w:val="24"/>
              </w:rPr>
              <w:t>)</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2012年8月3日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中国建设银行股份有限公司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1,782,107,607.33</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75%×沪深300指数收益率+25%×中证综合债券指数收益率</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322,320,749.11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658,011,641.96</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0.3881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25.33%</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0.788</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3,835,166,516.38</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2.152</w:t>
            </w:r>
          </w:p>
        </w:tc>
      </w:tr>
    </w:tbl>
    <w:bookmarkEnd w:id="14"/>
    <w:bookmarkEnd w:id="15"/>
    <w:p>
      <w:pPr>
        <w:tabs>
          <w:tab w:pos="426" w:val="left"/>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6.48%</w:t>
            </w:r>
          </w:p>
        </w:tc>
        <w:tc>
          <w:tcPr>
            <w:vAlign w:val="center"/>
          </w:tcPr>
          <w:p>
            <w:pPr>
              <w:jc w:val="center"/>
            </w:pPr>
            <w:r>
              <w:rPr>
                <w:color w:val="000000"/>
                <w:sz w:val="24"/>
              </w:rPr>
              <w:t>1.29%</w:t>
            </w:r>
          </w:p>
        </w:tc>
        <w:tc>
          <w:tcPr>
            <w:vAlign w:val="center"/>
          </w:tcPr>
          <w:p>
            <w:pPr>
              <w:jc w:val="center"/>
            </w:pPr>
            <w:r>
              <w:rPr>
                <w:color w:val="000000"/>
                <w:sz w:val="24"/>
              </w:rPr>
              <w:t>4.18%</w:t>
            </w:r>
          </w:p>
        </w:tc>
        <w:tc>
          <w:tcPr>
            <w:vAlign w:val="center"/>
          </w:tcPr>
          <w:p>
            <w:pPr>
              <w:jc w:val="center"/>
            </w:pPr>
            <w:r>
              <w:rPr>
                <w:color w:val="000000"/>
                <w:sz w:val="24"/>
              </w:rPr>
              <w:t>0.87%</w:t>
            </w:r>
          </w:p>
        </w:tc>
        <w:tc>
          <w:tcPr>
            <w:vAlign w:val="center"/>
          </w:tcPr>
          <w:p>
            <w:pPr>
              <w:jc w:val="center"/>
            </w:pPr>
            <w:r>
              <w:rPr>
                <w:color w:val="000000"/>
                <w:sz w:val="24"/>
              </w:rPr>
              <w:t>2.30%</w:t>
            </w:r>
          </w:p>
        </w:tc>
        <w:tc>
          <w:tcPr>
            <w:vAlign w:val="center"/>
          </w:tcPr>
          <w:p>
            <w:pPr>
              <w:jc w:val="center"/>
            </w:pPr>
            <w:r>
              <w:rPr>
                <w:color w:val="000000"/>
                <w:sz w:val="24"/>
              </w:rPr>
              <w:t>0.42%</w:t>
            </w:r>
          </w:p>
        </w:tc>
      </w:tr>
      <w:tr>
        <w:tc>
          <w:tcPr>
            <w:vAlign w:val="center"/>
          </w:tcPr>
          <w:p>
            <w:pPr>
              <w:jc w:val="left"/>
            </w:pPr>
            <w:r>
              <w:rPr>
                <w:color w:val="000000"/>
                <w:sz w:val="24"/>
              </w:rPr>
              <w:t>过去三个月</w:t>
            </w:r>
          </w:p>
        </w:tc>
        <w:tc>
          <w:tcPr>
            <w:vAlign w:val="center"/>
          </w:tcPr>
          <w:p>
            <w:pPr>
              <w:jc w:val="center"/>
            </w:pPr>
            <w:r>
              <w:rPr>
                <w:color w:val="000000"/>
                <w:sz w:val="24"/>
              </w:rPr>
              <w:t>-4.61%</w:t>
            </w:r>
          </w:p>
        </w:tc>
        <w:tc>
          <w:tcPr>
            <w:vAlign w:val="center"/>
          </w:tcPr>
          <w:p>
            <w:pPr>
              <w:jc w:val="center"/>
            </w:pPr>
            <w:r>
              <w:rPr>
                <w:color w:val="000000"/>
                <w:sz w:val="24"/>
              </w:rPr>
              <w:t>1.49%</w:t>
            </w:r>
          </w:p>
        </w:tc>
        <w:tc>
          <w:tcPr>
            <w:vAlign w:val="center"/>
          </w:tcPr>
          <w:p>
            <w:pPr>
              <w:jc w:val="center"/>
            </w:pPr>
            <w:r>
              <w:rPr>
                <w:color w:val="000000"/>
                <w:sz w:val="24"/>
              </w:rPr>
              <w:t>-0.61%</w:t>
            </w:r>
          </w:p>
        </w:tc>
        <w:tc>
          <w:tcPr>
            <w:vAlign w:val="center"/>
          </w:tcPr>
          <w:p>
            <w:pPr>
              <w:jc w:val="center"/>
            </w:pPr>
            <w:r>
              <w:rPr>
                <w:color w:val="000000"/>
                <w:sz w:val="24"/>
              </w:rPr>
              <w:t>1.14%</w:t>
            </w:r>
          </w:p>
        </w:tc>
        <w:tc>
          <w:tcPr>
            <w:vAlign w:val="center"/>
          </w:tcPr>
          <w:p>
            <w:pPr>
              <w:jc w:val="center"/>
            </w:pPr>
            <w:r>
              <w:rPr>
                <w:color w:val="000000"/>
                <w:sz w:val="24"/>
              </w:rPr>
              <w:t>-4.00%</w:t>
            </w:r>
          </w:p>
        </w:tc>
        <w:tc>
          <w:tcPr>
            <w:vAlign w:val="center"/>
          </w:tcPr>
          <w:p>
            <w:pPr>
              <w:jc w:val="center"/>
            </w:pPr>
            <w:r>
              <w:rPr>
                <w:color w:val="000000"/>
                <w:sz w:val="24"/>
              </w:rPr>
              <w:t>0.35%</w:t>
            </w:r>
          </w:p>
        </w:tc>
      </w:tr>
      <w:tr>
        <w:tc>
          <w:tcPr>
            <w:vAlign w:val="center"/>
          </w:tcPr>
          <w:p>
            <w:pPr>
              <w:jc w:val="left"/>
            </w:pPr>
            <w:r>
              <w:rPr>
                <w:color w:val="000000"/>
                <w:sz w:val="24"/>
              </w:rPr>
              <w:t>过去六个月</w:t>
            </w:r>
          </w:p>
        </w:tc>
        <w:tc>
          <w:tcPr>
            <w:vAlign w:val="center"/>
          </w:tcPr>
          <w:p>
            <w:pPr>
              <w:jc w:val="center"/>
            </w:pPr>
            <w:r>
              <w:rPr>
                <w:color w:val="000000"/>
                <w:sz w:val="24"/>
              </w:rPr>
              <w:t>25.33%</w:t>
            </w:r>
          </w:p>
        </w:tc>
        <w:tc>
          <w:tcPr>
            <w:vAlign w:val="center"/>
          </w:tcPr>
          <w:p>
            <w:pPr>
              <w:jc w:val="center"/>
            </w:pPr>
            <w:r>
              <w:rPr>
                <w:color w:val="000000"/>
                <w:sz w:val="24"/>
              </w:rPr>
              <w:t>1.55%</w:t>
            </w:r>
          </w:p>
        </w:tc>
        <w:tc>
          <w:tcPr>
            <w:vAlign w:val="center"/>
          </w:tcPr>
          <w:p>
            <w:pPr>
              <w:jc w:val="center"/>
            </w:pPr>
            <w:r>
              <w:rPr>
                <w:color w:val="000000"/>
                <w:sz w:val="24"/>
              </w:rPr>
              <w:t>20.61%</w:t>
            </w:r>
          </w:p>
        </w:tc>
        <w:tc>
          <w:tcPr>
            <w:vAlign w:val="center"/>
          </w:tcPr>
          <w:p>
            <w:pPr>
              <w:jc w:val="center"/>
            </w:pPr>
            <w:r>
              <w:rPr>
                <w:color w:val="000000"/>
                <w:sz w:val="24"/>
              </w:rPr>
              <w:t>1.16%</w:t>
            </w:r>
          </w:p>
        </w:tc>
        <w:tc>
          <w:tcPr>
            <w:vAlign w:val="center"/>
          </w:tcPr>
          <w:p>
            <w:pPr>
              <w:jc w:val="center"/>
            </w:pPr>
            <w:r>
              <w:rPr>
                <w:color w:val="000000"/>
                <w:sz w:val="24"/>
              </w:rPr>
              <w:t>4.72%</w:t>
            </w:r>
          </w:p>
        </w:tc>
        <w:tc>
          <w:tcPr>
            <w:vAlign w:val="center"/>
          </w:tcPr>
          <w:p>
            <w:pPr>
              <w:jc w:val="center"/>
            </w:pPr>
            <w:r>
              <w:rPr>
                <w:color w:val="000000"/>
                <w:sz w:val="24"/>
              </w:rPr>
              <w:t>0.39%</w:t>
            </w:r>
          </w:p>
        </w:tc>
      </w:tr>
      <w:tr>
        <w:tc>
          <w:tcPr>
            <w:vAlign w:val="center"/>
          </w:tcPr>
          <w:p>
            <w:pPr>
              <w:jc w:val="left"/>
            </w:pPr>
            <w:r>
              <w:rPr>
                <w:color w:val="000000"/>
                <w:sz w:val="24"/>
              </w:rPr>
              <w:t>过去一年</w:t>
            </w:r>
          </w:p>
        </w:tc>
        <w:tc>
          <w:tcPr>
            <w:vAlign w:val="center"/>
          </w:tcPr>
          <w:p>
            <w:pPr>
              <w:jc w:val="center"/>
            </w:pPr>
            <w:r>
              <w:rPr>
                <w:color w:val="000000"/>
                <w:sz w:val="24"/>
              </w:rPr>
              <w:t>8.57%</w:t>
            </w:r>
          </w:p>
        </w:tc>
        <w:tc>
          <w:tcPr>
            <w:vAlign w:val="center"/>
          </w:tcPr>
          <w:p>
            <w:pPr>
              <w:jc w:val="center"/>
            </w:pPr>
            <w:r>
              <w:rPr>
                <w:color w:val="000000"/>
                <w:sz w:val="24"/>
              </w:rPr>
              <w:t>1.51%</w:t>
            </w:r>
          </w:p>
        </w:tc>
        <w:tc>
          <w:tcPr>
            <w:vAlign w:val="center"/>
          </w:tcPr>
          <w:p>
            <w:pPr>
              <w:jc w:val="center"/>
            </w:pPr>
            <w:r>
              <w:rPr>
                <w:color w:val="000000"/>
                <w:sz w:val="24"/>
              </w:rPr>
              <w:t>8.81%</w:t>
            </w:r>
          </w:p>
        </w:tc>
        <w:tc>
          <w:tcPr>
            <w:vAlign w:val="center"/>
          </w:tcPr>
          <w:p>
            <w:pPr>
              <w:jc w:val="center"/>
            </w:pPr>
            <w:r>
              <w:rPr>
                <w:color w:val="000000"/>
                <w:sz w:val="24"/>
              </w:rPr>
              <w:t>1.14%</w:t>
            </w:r>
          </w:p>
        </w:tc>
        <w:tc>
          <w:tcPr>
            <w:vAlign w:val="center"/>
          </w:tcPr>
          <w:p>
            <w:pPr>
              <w:jc w:val="center"/>
            </w:pPr>
            <w:r>
              <w:rPr>
                <w:color w:val="000000"/>
                <w:sz w:val="24"/>
              </w:rPr>
              <w:t>-0.24%</w:t>
            </w:r>
          </w:p>
        </w:tc>
        <w:tc>
          <w:tcPr>
            <w:vAlign w:val="center"/>
          </w:tcPr>
          <w:p>
            <w:pPr>
              <w:jc w:val="center"/>
            </w:pPr>
            <w:r>
              <w:rPr>
                <w:color w:val="000000"/>
                <w:sz w:val="24"/>
              </w:rPr>
              <w:t>0.37%</w:t>
            </w:r>
          </w:p>
        </w:tc>
      </w:tr>
      <w:tr>
        <w:tc>
          <w:tcPr>
            <w:vAlign w:val="center"/>
          </w:tcPr>
          <w:p>
            <w:pPr>
              <w:jc w:val="left"/>
            </w:pPr>
            <w:r>
              <w:rPr>
                <w:color w:val="000000"/>
                <w:sz w:val="24"/>
              </w:rPr>
              <w:t>过去三年</w:t>
            </w:r>
          </w:p>
        </w:tc>
        <w:tc>
          <w:tcPr>
            <w:vAlign w:val="center"/>
          </w:tcPr>
          <w:p>
            <w:pPr>
              <w:jc w:val="center"/>
            </w:pPr>
            <w:r>
              <w:rPr>
                <w:color w:val="000000"/>
                <w:sz w:val="24"/>
              </w:rPr>
              <w:t>59.16%</w:t>
            </w:r>
          </w:p>
        </w:tc>
        <w:tc>
          <w:tcPr>
            <w:vAlign w:val="center"/>
          </w:tcPr>
          <w:p>
            <w:pPr>
              <w:jc w:val="center"/>
            </w:pPr>
            <w:r>
              <w:rPr>
                <w:color w:val="000000"/>
                <w:sz w:val="24"/>
              </w:rPr>
              <w:t>1.18%</w:t>
            </w:r>
          </w:p>
        </w:tc>
        <w:tc>
          <w:tcPr>
            <w:vAlign w:val="center"/>
          </w:tcPr>
          <w:p>
            <w:pPr>
              <w:jc w:val="center"/>
            </w:pPr>
            <w:r>
              <w:rPr>
                <w:color w:val="000000"/>
                <w:sz w:val="24"/>
              </w:rPr>
              <w:t>19.71%</w:t>
            </w:r>
          </w:p>
        </w:tc>
        <w:tc>
          <w:tcPr>
            <w:vAlign w:val="center"/>
          </w:tcPr>
          <w:p>
            <w:pPr>
              <w:jc w:val="center"/>
            </w:pPr>
            <w:r>
              <w:rPr>
                <w:color w:val="000000"/>
                <w:sz w:val="24"/>
              </w:rPr>
              <w:t>0.83%</w:t>
            </w:r>
          </w:p>
        </w:tc>
        <w:tc>
          <w:tcPr>
            <w:vAlign w:val="center"/>
          </w:tcPr>
          <w:p>
            <w:pPr>
              <w:jc w:val="center"/>
            </w:pPr>
            <w:r>
              <w:rPr>
                <w:color w:val="000000"/>
                <w:sz w:val="24"/>
              </w:rPr>
              <w:t>39.45%</w:t>
            </w:r>
          </w:p>
        </w:tc>
        <w:tc>
          <w:tcPr>
            <w:vAlign w:val="center"/>
          </w:tcPr>
          <w:p>
            <w:pPr>
              <w:jc w:val="center"/>
            </w:pPr>
            <w:r>
              <w:rPr>
                <w:color w:val="000000"/>
                <w:sz w:val="24"/>
              </w:rPr>
              <w:t>0.35%</w:t>
            </w:r>
          </w:p>
        </w:tc>
      </w:tr>
      <w:tr>
        <w:tc>
          <w:tcPr>
            <w:vAlign w:val="center"/>
          </w:tcPr>
          <w:p>
            <w:pPr>
              <w:jc w:val="left"/>
            </w:pPr>
            <w:r>
              <w:rPr>
                <w:color w:val="000000"/>
                <w:sz w:val="24"/>
              </w:rPr>
              <w:t>自基金合同生效至今</w:t>
            </w:r>
          </w:p>
        </w:tc>
        <w:tc>
          <w:tcPr>
            <w:vAlign w:val="center"/>
          </w:tcPr>
          <w:p>
            <w:pPr>
              <w:jc w:val="center"/>
            </w:pPr>
            <w:r>
              <w:rPr>
                <w:color w:val="000000"/>
                <w:sz w:val="24"/>
              </w:rPr>
              <w:t>227.24%</w:t>
            </w:r>
          </w:p>
        </w:tc>
        <w:tc>
          <w:tcPr>
            <w:vAlign w:val="center"/>
          </w:tcPr>
          <w:p>
            <w:pPr>
              <w:jc w:val="center"/>
            </w:pPr>
            <w:r>
              <w:rPr>
                <w:color w:val="000000"/>
                <w:sz w:val="24"/>
              </w:rPr>
              <w:t>1.52%</w:t>
            </w:r>
          </w:p>
        </w:tc>
        <w:tc>
          <w:tcPr>
            <w:vAlign w:val="center"/>
          </w:tcPr>
          <w:p>
            <w:pPr>
              <w:jc w:val="center"/>
            </w:pPr>
            <w:r>
              <w:rPr>
                <w:color w:val="000000"/>
                <w:sz w:val="24"/>
              </w:rPr>
              <w:t>61.68%</w:t>
            </w:r>
          </w:p>
        </w:tc>
        <w:tc>
          <w:tcPr>
            <w:vAlign w:val="center"/>
          </w:tcPr>
          <w:p>
            <w:pPr>
              <w:jc w:val="center"/>
            </w:pPr>
            <w:r>
              <w:rPr>
                <w:color w:val="000000"/>
                <w:sz w:val="24"/>
              </w:rPr>
              <w:t>1.13%</w:t>
            </w:r>
          </w:p>
        </w:tc>
        <w:tc>
          <w:tcPr>
            <w:vAlign w:val="center"/>
          </w:tcPr>
          <w:p>
            <w:pPr>
              <w:jc w:val="center"/>
            </w:pPr>
            <w:r>
              <w:rPr>
                <w:color w:val="000000"/>
                <w:sz w:val="24"/>
              </w:rPr>
              <w:t>165.56%</w:t>
            </w:r>
          </w:p>
        </w:tc>
        <w:tc>
          <w:tcPr>
            <w:vAlign w:val="center"/>
          </w:tcPr>
          <w:p>
            <w:pPr>
              <w:jc w:val="center"/>
            </w:pPr>
            <w:r>
              <w:rPr>
                <w:color w:val="000000"/>
                <w:sz w:val="24"/>
              </w:rPr>
              <w:t>0.39%</w:t>
            </w:r>
          </w:p>
        </w:tc>
      </w:tr>
    </w:tbl>
    <w:p>
      <w:pPr>
        <w:tabs>
          <w:tab w:pos="426" w:val="left"/>
        </w:tabs>
        <w:spacing w:before="29" w:line="288" w:lineRule="auto"/>
        <w:jc w:val="left"/>
        <w:rPr>
          <w:kern w:val="0"/>
          <w:sz w:val="24"/>
        </w:rPr>
      </w:pPr>
      <w:r>
        <w:rPr>
          <w:kern w:val="0"/>
          <w:sz w:val="24"/>
        </w:rPr>
        <w:t>注：1、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2、本基金业绩比较基准每日进行再平衡过程。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交银施罗德阿尔法核心混合型证券投资基金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2012年8月3日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何帅</w:t>
            </w:r>
          </w:p>
        </w:tc>
        <w:tc>
          <w:tcPr>
            <w:vAlign w:val="center"/>
          </w:tcPr>
          <w:p>
            <w:pPr>
              <w:jc w:val="center"/>
            </w:pPr>
            <w:r>
              <w:rPr>
                <w:color w:val="000000"/>
                <w:sz w:val="24"/>
              </w:rPr>
              <w:t>交银优势行业混合、交银阿尔法核心混合、交银持续成长主题混合的基金经理</w:t>
            </w:r>
          </w:p>
        </w:tc>
        <w:tc>
          <w:tcPr>
            <w:vAlign w:val="center"/>
          </w:tcPr>
          <w:p>
            <w:pPr>
              <w:jc w:val="center"/>
            </w:pPr>
            <w:r>
              <w:rPr>
                <w:color w:val="000000"/>
                <w:sz w:val="24"/>
              </w:rPr>
              <w:t>2015-09-16</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何帅先生，上海财经大学硕士。历任国联安基金管理有限公司研究员。2012年加入交银施罗德基金管理有限公司，历任行业分析师。</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2019年上半年A股市场经历了明显的波动，年初上证指数最高时上涨32%，随后由于外围不稳定因素的担忧，又在一个月之内下跌了15%，其中板块及个股的波动更加巨大，上半年以食品饮料为代表的“核心资产”上涨明显，而“成长类”个股依然低迷。</w:t>
      </w:r>
    </w:p>
    <w:p w:rsidP="00AC6DDA" w:rsidR="00C02A8F" w:rsidRDefault="00C02A8F" w:rsidRPr="005C672D">
      <w:pPr>
        <w:spacing w:before="29" w:line="288" w:lineRule="auto"/>
        <w:ind w:firstLine="480" w:firstLineChars="200"/>
        <w:rPr>
          <w:color w:val="000000"/>
          <w:sz w:val="24"/>
        </w:rPr>
      </w:pPr>
      <w:r w:rsidRPr="005C672D">
        <w:rPr>
          <w:color w:val="000000"/>
          <w:sz w:val="24"/>
        </w:rPr>
        <w:t>本基金在上半年虽然持仓结构基本为“成长类”，但医疗服务及部分的软件行业个股表现尚可。</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站在目前的时点上，经历了年初以来市场较大幅度的上涨及二季度的回调，市场中不同行业或者标的的市场关注度及隐含回报率发生了较大分化。对于宏观经济基本面预期，短期数据表现不错，但后续几个季度还需要继续观察。随着时间的推移，那些价值持续上升的公司可能将陆续涌现，进入2019年下半年后，市场估值体系将逐渐向2019年底及2020年初瞄准，一些成长类个股的性价比在上升。我们希望通过深度研究，找到需求可持续增长的行业，竞争力可持续拓宽的公司，享受公司价值的可持续成长，并希望以此能够持续为持有人获得超额收益。</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pPr>
        <w:spacing w:before="29" w:line="288" w:lineRule="auto"/>
        <w:ind w:firstLine="480" w:firstLineChars="20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报告期内，本基金未实施利润分配。</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交银施罗德阿尔法核心混合型证券投资基金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642,922,057.69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174,958,478.76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6,582,993.76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4,841,604.52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1,471,491.33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1,328,172.97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3,244,703,880.32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2,343,455,793.56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3,165,054,428.32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2,193,458,079.96</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79,649,452.00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149,997,713.60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229,800,864.70</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9,233,984.20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9,964,851.19</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446,316.90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2,970,349.92</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7,138,778.00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3,864,130.14</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3,912,499,502.20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2,771,184,245.76</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24,548,474.72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17,424,466.35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43,126,243.67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18,384,961.16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4,563,773.75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3,635,730.29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760,628.95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605,955.06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4,162,589.35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3,454,055.80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5,140.84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171,275.38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449,890.18</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77,332,985.82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43,960,199.68</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1,782,107,607.33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1,588,107,243.95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2,053,058,909.05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1,139,116,802.13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3,835,166,516.38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2,727,224,046.08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3,912,499,502.20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2,771,184,245.76</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报告截止日2019年6月30日，基金份额净值2.152元，基金份额总额1,782,107,607.33份。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交银施罗德阿尔法核心混合型证券投资基金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700,843,295.40</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99,145,570.18</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3,389,723.25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1,016,270.69</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1,558,531.76</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637,275.10</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1,730,622.91</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354,654.44</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100,568.58</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24,341.15</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358,134,946.63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43,288,808.52</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343,244,420.91</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35,889,362.17</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-41,245.93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2,100.00</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14,931,771.65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7,397,346.35</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335,690,892.85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54,437,792.55</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3,627,732.67</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402,698.42</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42,831,653.44</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13,040,077.92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25,627,492.49</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5,999,687.33</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4,271,248.67</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999,947.84</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12,799,459.30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5,839,828.57</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334.26</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74.46</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133,118.72</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200,539.72</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658,011,641.96</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86,105,492.26</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658,011,641.96</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86,105,492.26</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交银施罗德阿尔法核心混合型证券投资基金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1,588,107,243.95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1,139,116,802.13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2,727,224,046.08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658,011,641.96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658,011,641.96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194,000,363.38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255,930,464.96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449,930,828.34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1,290,413,803.41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1,463,101,448.48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2,753,515,251.89</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-1,096,413,440.03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-1,207,170,983.52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-2,303,584,423.55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1,782,107,607.33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2,053,058,909.05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3,835,166,516.38</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207,018,127.71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182,501,231.04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389,519,358.75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86,105,492.26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86,105,492.26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635,036,573.85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706,536,753.27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1,341,573,327.12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780,757,122.53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857,787,440.19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1,638,544,562.72</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-145,720,548.68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-151,250,686.92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-296,971,235.60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-85,091,059.15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-85,091,059.15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842,054,701.56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890,052,417.42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1,732,107,118.98</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阿尔法核心混合型证券投资基金(原名为交银施罗德阿尔法核心股票型证券投资基金，以下简称“本基金”)经中国证券监督管理委员会(以下简称“中国证监会”)证监许可[2012]第274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1,144,189,795.99元，业经普华永道中天会计师事务所有限公司普华永道中天验字(2012)第285号验资报告予以验证。经向中国证监会备案，《交银施罗德阿尔法核心股票型证券投资基金基金合同》于2012年8月3日正式生效，基金合同生效日的基金份额总额为1,144,690,358.11份基金份额，其中认购资金利息折合500,562.12份基金份额。本基金的基金管理人为交银施罗德基金管理有限公司，基金托管人为中国建设银行股份有限公司。</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xml:space="preserve">根据2014年中国证监会令第104号《公开募集证券投资基金运作管理办法》及基金管理人于2015年8月5日发布的《交银施罗德基金管理有限公司关于旗下部分基金变更基金类别及修改基金名称并相应修改基金合同和托管协议的公告》，交银施罗德阿尔法核心股票型证券投资基金自2015年8月8日起更名为交银施罗德阿尔法核心混合型证券投资基金。 </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阿尔法核心混合型证券投资基金基金合同》的有关规定，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的投资组合比例为：股票资产占基金资产的60%-95%；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其中现金不包括结算备付金、存出保证金和应收申购款等。自基金合同生效日至2015年9月30日，本基金的业绩比较基准为：75%×沪深300指数收益率＋25%×中信标普全债指数收益率。根据本基金的基金管理人于2015年9月28日发布的《交银施罗德基金管理有限公司关于旗下部分基金业绩比较基准变更并修改基金合同相关内容的公告》，自2015年10月1日起，本基金的业绩比较基准变更为：75%×沪深300指数收益率＋25%×中证综合债券指数收益率。</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阿尔法核心混合型证券投资基金基金合同》和在财务报表附注6.4.4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 (“交银施罗德基金公司”)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中国建设银行股份有限公司(“中国建设银行”)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25,627,492.49</w:t>
            </w:r>
          </w:p>
        </w:tc>
        <w:tc>
          <w:tcPr>
            <w:tcW w:type="dxa" w:w="2657"/>
            <w:vAlign w:val="center"/>
          </w:tcPr>
          <w:p w:rsidP="00AC6DDA" w:rsidR="001548F9" w:rsidRDefault="001548F9" w:rsidRPr="005C672D">
            <w:pPr>
              <w:spacing w:before="29" w:line="288" w:lineRule="auto"/>
              <w:jc w:val="right"/>
              <w:rPr>
                <w:sz w:val="24"/>
              </w:rPr>
            </w:pPr>
            <w:r w:rsidRPr="005C672D">
              <w:rPr>
                <w:sz w:val="24"/>
              </w:rPr>
              <w:t>5,999,687.33</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6,026,830.50</w:t>
            </w:r>
          </w:p>
        </w:tc>
        <w:tc>
          <w:tcPr>
            <w:tcW w:type="dxa" w:w="2657"/>
            <w:vAlign w:val="center"/>
          </w:tcPr>
          <w:p w:rsidP="00AC6DDA" w:rsidR="001548F9" w:rsidRDefault="001548F9" w:rsidRPr="005C672D">
            <w:pPr>
              <w:spacing w:before="29" w:line="288" w:lineRule="auto"/>
              <w:jc w:val="right"/>
              <w:rPr>
                <w:sz w:val="24"/>
              </w:rPr>
            </w:pPr>
            <w:r w:rsidRPr="005C672D">
              <w:rPr>
                <w:sz w:val="24"/>
              </w:rPr>
              <w:t>1,001,078.43</w:t>
            </w:r>
          </w:p>
        </w:tc>
      </w:tr>
    </w:tbl>
    <w:p>
      <w:pPr>
        <w:tabs>
          <w:tab w:pos="426" w:val="left"/>
        </w:tabs>
        <w:spacing w:before="29" w:line="288" w:lineRule="auto"/>
        <w:jc w:val="left"/>
        <w:rPr>
          <w:kern w:val="0"/>
          <w:sz w:val="24"/>
        </w:rPr>
      </w:pPr>
      <w:r>
        <w:rPr>
          <w:kern w:val="0"/>
          <w:sz w:val="24"/>
        </w:rPr>
        <w:t>注：支付基金管理人的管理人报酬按前一日基金资产净值1.5%的年费率计提，逐日累计至每月月底，按月支付。其计算公式为：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 ÷ 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4,271,248.67</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999,947.84</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日托管费＝前一日基金资产净值×0.25% ÷ 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中国建设银行</w:t>
            </w:r>
          </w:p>
        </w:tc>
        <w:tc>
          <w:tcPr>
            <w:vAlign w:val="center"/>
          </w:tcPr>
          <w:p>
            <w:pPr>
              <w:jc w:val="right"/>
            </w:pPr>
            <w:r>
              <w:rPr>
                <w:sz w:val="24"/>
              </w:rPr>
              <w:t>642,922,057.69</w:t>
            </w:r>
          </w:p>
        </w:tc>
        <w:tc>
          <w:tcPr>
            <w:vAlign w:val="center"/>
          </w:tcPr>
          <w:p>
            <w:pPr>
              <w:jc w:val="right"/>
            </w:pPr>
            <w:r>
              <w:rPr>
                <w:sz w:val="24"/>
              </w:rPr>
              <w:t>1,483,128.51</w:t>
            </w:r>
          </w:p>
        </w:tc>
        <w:tc>
          <w:tcPr>
            <w:vAlign w:val="center"/>
          </w:tcPr>
          <w:p>
            <w:pPr>
              <w:jc w:val="right"/>
            </w:pPr>
            <w:r>
              <w:rPr>
                <w:sz w:val="24"/>
              </w:rPr>
              <w:t>238,845,427.11</w:t>
            </w:r>
          </w:p>
        </w:tc>
        <w:tc>
          <w:tcPr>
            <w:vAlign w:val="center"/>
          </w:tcPr>
          <w:p>
            <w:pPr>
              <w:jc w:val="right"/>
            </w:pPr>
            <w:r>
              <w:rPr>
                <w:sz w:val="24"/>
              </w:rPr>
              <w:t>586,860.44</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002044</w:t>
            </w:r>
          </w:p>
        </w:tc>
        <w:tc>
          <w:tcPr>
            <w:vAlign w:val="center"/>
          </w:tcPr>
          <w:p>
            <w:pPr>
              <w:jc w:val="center"/>
            </w:pPr>
            <w:r>
              <w:rPr>
                <w:sz w:val="24"/>
              </w:rPr>
              <w:t>美年健康</w:t>
            </w:r>
          </w:p>
        </w:tc>
        <w:tc>
          <w:tcPr>
            <w:vAlign w:val="center"/>
          </w:tcPr>
          <w:p>
            <w:pPr>
              <w:jc w:val="center"/>
            </w:pPr>
            <w:r>
              <w:rPr>
                <w:sz w:val="24"/>
              </w:rPr>
              <w:t>2019-05-22</w:t>
            </w:r>
          </w:p>
        </w:tc>
        <w:tc>
          <w:tcPr>
            <w:vAlign w:val="center"/>
          </w:tcPr>
          <w:p>
            <w:pPr>
              <w:jc w:val="center"/>
            </w:pPr>
            <w:r>
              <w:rPr>
                <w:sz w:val="24"/>
              </w:rPr>
              <w:t>2019-11-22</w:t>
            </w:r>
          </w:p>
        </w:tc>
        <w:tc>
          <w:tcPr>
            <w:vAlign w:val="center"/>
          </w:tcPr>
          <w:p>
            <w:pPr>
              <w:jc w:val="center"/>
            </w:pPr>
            <w:r>
              <w:rPr>
                <w:sz w:val="24"/>
              </w:rPr>
              <w:t>限售股</w:t>
            </w:r>
          </w:p>
        </w:tc>
        <w:tc>
          <w:tcPr>
            <w:vAlign w:val="center"/>
          </w:tcPr>
          <w:p>
            <w:pPr>
              <w:jc w:val="right"/>
            </w:pPr>
            <w:r>
              <w:rPr>
                <w:sz w:val="24"/>
              </w:rPr>
              <w:t>13.51</w:t>
            </w:r>
          </w:p>
        </w:tc>
        <w:tc>
          <w:tcPr>
            <w:vAlign w:val="center"/>
          </w:tcPr>
          <w:p>
            <w:pPr>
              <w:jc w:val="center"/>
            </w:pPr>
            <w:r>
              <w:rPr>
                <w:sz w:val="24"/>
              </w:rPr>
              <w:t>11.79</w:t>
            </w:r>
          </w:p>
        </w:tc>
        <w:tc>
          <w:tcPr>
            <w:vAlign w:val="center"/>
          </w:tcPr>
          <w:p>
            <w:pPr>
              <w:jc w:val="right"/>
            </w:pPr>
            <w:r>
              <w:rPr>
                <w:sz w:val="24"/>
              </w:rPr>
              <w:t>1,320,000</w:t>
            </w:r>
          </w:p>
        </w:tc>
        <w:tc>
          <w:tcPr>
            <w:vAlign w:val="center"/>
          </w:tcPr>
          <w:p>
            <w:pPr>
              <w:jc w:val="right"/>
            </w:pPr>
            <w:r>
              <w:rPr>
                <w:sz w:val="24"/>
              </w:rPr>
              <w:t>17,833,200.00</w:t>
            </w:r>
          </w:p>
        </w:tc>
        <w:tc>
          <w:tcPr>
            <w:vAlign w:val="center"/>
          </w:tcPr>
          <w:p>
            <w:pPr>
              <w:jc w:val="right"/>
            </w:pPr>
            <w:r>
              <w:rPr>
                <w:sz w:val="24"/>
              </w:rPr>
              <w:t>15,562,800.00</w:t>
            </w:r>
          </w:p>
        </w:tc>
        <w:tc>
          <w:tcPr>
            <w:vAlign w:val="center"/>
          </w:tcPr>
          <w:p>
            <w:pPr>
              <w:jc w:val="center"/>
            </w:pPr>
            <w:r>
              <w:rPr>
                <w:sz w:val="24"/>
              </w:rPr>
              <w:t>-</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 xml:space="preserve">2、基金还可作为特定投资者，认购首次公开发行股票时公司股东公开发售股份，所认购的股份自发行结束之日起12个月内不得转让。 </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3,165,054,428.32</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80.90</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3,165,054,428.32</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80.90</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79,649,452.00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2.04</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79,649,452.00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2.04</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649,505,051.45</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16.60</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18,290,570.43</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0.47</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3,912,499,502.20</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431,680.00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0.01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893,331.25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0.02</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703,703,105.27</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18.35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1,496,600.00</w:t>
            </w:r>
          </w:p>
        </w:tc>
        <w:tc>
          <w:tcPr>
            <w:tcW w:type="dxa" w:w="2160"/>
            <w:vAlign w:val="center"/>
          </w:tcPr>
          <w:p w:rsidP="00AC6DDA" w:rsidR="001548F9" w:rsidRDefault="001548F9" w:rsidRPr="005C672D">
            <w:pPr>
              <w:spacing w:before="29" w:line="288" w:lineRule="auto"/>
              <w:jc w:val="right"/>
              <w:rPr>
                <w:sz w:val="24"/>
              </w:rPr>
            </w:pPr>
            <w:r w:rsidRPr="005C672D">
              <w:rPr>
                <w:sz w:val="24"/>
              </w:rPr>
              <w:t>0.04</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260,800.00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0.01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153,311,598.42</w:t>
            </w:r>
          </w:p>
        </w:tc>
        <w:tc>
          <w:tcPr>
            <w:tcW w:type="dxa" w:w="2160"/>
            <w:vAlign w:val="center"/>
          </w:tcPr>
          <w:p w:rsidP="00AC6DDA" w:rsidR="001548F9" w:rsidRDefault="001548F9" w:rsidRPr="005C672D">
            <w:pPr>
              <w:spacing w:before="29" w:line="288" w:lineRule="auto"/>
              <w:jc w:val="right"/>
              <w:rPr>
                <w:sz w:val="24"/>
              </w:rPr>
            </w:pPr>
            <w:r w:rsidRPr="005C672D">
              <w:rPr>
                <w:sz w:val="24"/>
              </w:rPr>
              <w:t>4.00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750,390.00</w:t>
            </w:r>
          </w:p>
        </w:tc>
        <w:tc>
          <w:tcPr>
            <w:tcW w:type="dxa" w:w="2160"/>
            <w:vAlign w:val="center"/>
          </w:tcPr>
          <w:p w:rsidP="00AC6DDA" w:rsidR="001548F9" w:rsidRDefault="001548F9" w:rsidRPr="005C672D">
            <w:pPr>
              <w:spacing w:before="29" w:line="288" w:lineRule="auto"/>
              <w:jc w:val="right"/>
              <w:rPr>
                <w:sz w:val="24"/>
              </w:rPr>
            </w:pPr>
            <w:r w:rsidRPr="005C672D">
              <w:rPr>
                <w:sz w:val="24"/>
              </w:rPr>
              <w:t>0.02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1,740,368,642.68</w:t>
            </w:r>
          </w:p>
        </w:tc>
        <w:tc>
          <w:tcPr>
            <w:tcW w:type="dxa" w:w="2160"/>
            <w:vAlign w:val="center"/>
          </w:tcPr>
          <w:p w:rsidP="00AC6DDA" w:rsidR="001548F9" w:rsidRDefault="001548F9" w:rsidRPr="005C672D">
            <w:pPr>
              <w:spacing w:before="29" w:line="288" w:lineRule="auto"/>
              <w:jc w:val="right"/>
              <w:rPr>
                <w:sz w:val="24"/>
              </w:rPr>
            </w:pPr>
            <w:r w:rsidRPr="005C672D">
              <w:rPr>
                <w:sz w:val="24"/>
              </w:rPr>
              <w:t>45.38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13,917,832.83</w:t>
            </w:r>
          </w:p>
        </w:tc>
        <w:tc>
          <w:tcPr>
            <w:tcW w:type="dxa" w:w="2160"/>
            <w:vAlign w:val="center"/>
          </w:tcPr>
          <w:p w:rsidP="00AC6DDA" w:rsidR="001548F9" w:rsidRDefault="001548F9" w:rsidRPr="005C672D">
            <w:pPr>
              <w:spacing w:before="29" w:line="288" w:lineRule="auto"/>
              <w:jc w:val="right"/>
              <w:rPr>
                <w:sz w:val="24"/>
              </w:rPr>
            </w:pPr>
            <w:r w:rsidRPr="005C672D">
              <w:rPr>
                <w:sz w:val="24"/>
              </w:rPr>
              <w:t>0.36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140,273,461.78</w:t>
            </w:r>
          </w:p>
        </w:tc>
        <w:tc>
          <w:tcPr>
            <w:tcW w:type="dxa" w:w="2160"/>
            <w:vAlign w:val="center"/>
          </w:tcPr>
          <w:p w:rsidP="00AC6DDA" w:rsidR="001548F9" w:rsidRDefault="001548F9" w:rsidRPr="005C672D">
            <w:pPr>
              <w:spacing w:before="29" w:line="288" w:lineRule="auto"/>
              <w:jc w:val="right"/>
              <w:rPr>
                <w:sz w:val="24"/>
              </w:rPr>
            </w:pPr>
            <w:r w:rsidRPr="005C672D">
              <w:rPr>
                <w:sz w:val="24"/>
              </w:rPr>
              <w:t>3.66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385,028.52</w:t>
            </w:r>
          </w:p>
        </w:tc>
        <w:tc>
          <w:tcPr>
            <w:tcW w:type="dxa" w:w="2160"/>
            <w:vAlign w:val="center"/>
          </w:tcPr>
          <w:p w:rsidP="00AC6DDA" w:rsidR="001548F9" w:rsidRDefault="001548F9" w:rsidRPr="005C672D">
            <w:pPr>
              <w:spacing w:before="29" w:line="288" w:lineRule="auto"/>
              <w:jc w:val="right"/>
              <w:rPr>
                <w:sz w:val="24"/>
              </w:rPr>
            </w:pPr>
            <w:r w:rsidRPr="005C672D">
              <w:rPr>
                <w:sz w:val="24"/>
              </w:rPr>
              <w:t>0.01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123,689,235.60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3.23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507,805.76</w:t>
            </w:r>
          </w:p>
        </w:tc>
        <w:tc>
          <w:tcPr>
            <w:tcW w:type="dxa" w:w="2160"/>
            <w:vAlign w:val="center"/>
          </w:tcPr>
          <w:p w:rsidP="00AC6DDA" w:rsidR="001548F9" w:rsidRDefault="001548F9" w:rsidRPr="005C672D">
            <w:pPr>
              <w:spacing w:before="29" w:line="288" w:lineRule="auto"/>
              <w:jc w:val="right"/>
              <w:rPr>
                <w:sz w:val="24"/>
              </w:rPr>
            </w:pPr>
            <w:r w:rsidRPr="005C672D">
              <w:rPr>
                <w:sz w:val="24"/>
              </w:rPr>
              <w:t>0.01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27,606,541.91</w:t>
            </w:r>
          </w:p>
        </w:tc>
        <w:tc>
          <w:tcPr>
            <w:tcW w:type="dxa" w:w="2160"/>
            <w:vAlign w:val="center"/>
          </w:tcPr>
          <w:p w:rsidP="00AC6DDA" w:rsidR="001548F9" w:rsidRDefault="001548F9" w:rsidRPr="005C672D">
            <w:pPr>
              <w:spacing w:before="29" w:line="288" w:lineRule="auto"/>
              <w:jc w:val="right"/>
              <w:rPr>
                <w:sz w:val="24"/>
              </w:rPr>
            </w:pPr>
            <w:r w:rsidRPr="005C672D">
              <w:rPr>
                <w:sz w:val="24"/>
              </w:rPr>
              <w:t>0.72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257,435,267.70</w:t>
            </w:r>
          </w:p>
        </w:tc>
        <w:tc>
          <w:tcPr>
            <w:tcW w:type="dxa" w:w="2160"/>
            <w:vAlign w:val="center"/>
          </w:tcPr>
          <w:p w:rsidP="00AC6DDA" w:rsidR="001548F9" w:rsidRDefault="001548F9" w:rsidRPr="005C672D">
            <w:pPr>
              <w:spacing w:before="29" w:line="288" w:lineRule="auto"/>
              <w:jc w:val="right"/>
              <w:rPr>
                <w:sz w:val="24"/>
              </w:rPr>
            </w:pPr>
            <w:r w:rsidRPr="005C672D">
              <w:rPr>
                <w:sz w:val="24"/>
              </w:rPr>
              <w:t>6.71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23,106.60</w:t>
            </w:r>
          </w:p>
        </w:tc>
        <w:tc>
          <w:tcPr>
            <w:tcW w:type="dxa" w:w="2160"/>
            <w:vAlign w:val="center"/>
          </w:tcPr>
          <w:p w:rsidP="00AC6DDA" w:rsidR="001548F9" w:rsidRDefault="001548F9" w:rsidRPr="005C672D">
            <w:pPr>
              <w:spacing w:before="29" w:line="288" w:lineRule="auto"/>
              <w:jc w:val="right"/>
              <w:rPr>
                <w:sz w:val="24"/>
              </w:rPr>
            </w:pPr>
            <w:r w:rsidRPr="005C672D">
              <w:rPr>
                <w:sz w:val="24"/>
              </w:rPr>
              <w:t>0.00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3,165,054,428.32</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82.53</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300188</w:t>
            </w:r>
          </w:p>
        </w:tc>
        <w:tc>
          <w:tcPr>
            <w:vAlign w:val="center"/>
          </w:tcPr>
          <w:p>
            <w:pPr>
              <w:jc w:val="center"/>
            </w:pPr>
            <w:r>
              <w:rPr>
                <w:color w:val="000000"/>
                <w:sz w:val="24"/>
              </w:rPr>
              <w:t>美亚柏科</w:t>
            </w:r>
          </w:p>
        </w:tc>
        <w:tc>
          <w:tcPr>
            <w:vAlign w:val="center"/>
          </w:tcPr>
          <w:p>
            <w:pPr>
              <w:jc w:val="right"/>
            </w:pPr>
            <w:r>
              <w:rPr>
                <w:color w:val="000000"/>
                <w:sz w:val="24"/>
              </w:rPr>
              <w:t>18,705,679</w:t>
            </w:r>
          </w:p>
        </w:tc>
        <w:tc>
          <w:tcPr>
            <w:vAlign w:val="center"/>
          </w:tcPr>
          <w:p>
            <w:pPr>
              <w:jc w:val="right"/>
            </w:pPr>
            <w:r>
              <w:rPr>
                <w:color w:val="000000"/>
                <w:sz w:val="24"/>
              </w:rPr>
              <w:t>333,522,256.57</w:t>
            </w:r>
          </w:p>
        </w:tc>
        <w:tc>
          <w:tcPr>
            <w:vAlign w:val="center"/>
          </w:tcPr>
          <w:p>
            <w:pPr>
              <w:jc w:val="right"/>
            </w:pPr>
            <w:r>
              <w:rPr>
                <w:color w:val="000000"/>
                <w:sz w:val="24"/>
              </w:rPr>
              <w:t>8.70</w:t>
            </w:r>
          </w:p>
        </w:tc>
      </w:tr>
      <w:tr>
        <w:tc>
          <w:tcPr>
            <w:vAlign w:val="center"/>
          </w:tcPr>
          <w:p>
            <w:pPr>
              <w:jc w:val="center"/>
            </w:pPr>
            <w:r>
              <w:rPr>
                <w:color w:val="000000"/>
                <w:sz w:val="24"/>
              </w:rPr>
              <w:t>2</w:t>
            </w:r>
          </w:p>
        </w:tc>
        <w:tc>
          <w:tcPr>
            <w:vAlign w:val="center"/>
          </w:tcPr>
          <w:p>
            <w:pPr>
              <w:jc w:val="center"/>
            </w:pPr>
            <w:r>
              <w:rPr>
                <w:color w:val="000000"/>
                <w:sz w:val="24"/>
              </w:rPr>
              <w:t>300365</w:t>
            </w:r>
          </w:p>
        </w:tc>
        <w:tc>
          <w:tcPr>
            <w:vAlign w:val="center"/>
          </w:tcPr>
          <w:p>
            <w:pPr>
              <w:jc w:val="center"/>
            </w:pPr>
            <w:r>
              <w:rPr>
                <w:color w:val="000000"/>
                <w:sz w:val="24"/>
              </w:rPr>
              <w:t>恒华科技</w:t>
            </w:r>
          </w:p>
        </w:tc>
        <w:tc>
          <w:tcPr>
            <w:vAlign w:val="center"/>
          </w:tcPr>
          <w:p>
            <w:pPr>
              <w:jc w:val="right"/>
            </w:pPr>
            <w:r>
              <w:rPr>
                <w:color w:val="000000"/>
                <w:sz w:val="24"/>
              </w:rPr>
              <w:t>14,886,003</w:t>
            </w:r>
          </w:p>
        </w:tc>
        <w:tc>
          <w:tcPr>
            <w:vAlign w:val="center"/>
          </w:tcPr>
          <w:p>
            <w:pPr>
              <w:jc w:val="right"/>
            </w:pPr>
            <w:r>
              <w:rPr>
                <w:color w:val="000000"/>
                <w:sz w:val="24"/>
              </w:rPr>
              <w:t>241,302,108.63</w:t>
            </w:r>
          </w:p>
        </w:tc>
        <w:tc>
          <w:tcPr>
            <w:vAlign w:val="center"/>
          </w:tcPr>
          <w:p>
            <w:pPr>
              <w:jc w:val="right"/>
            </w:pPr>
            <w:r>
              <w:rPr>
                <w:color w:val="000000"/>
                <w:sz w:val="24"/>
              </w:rPr>
              <w:t>6.29</w:t>
            </w:r>
          </w:p>
        </w:tc>
      </w:tr>
      <w:tr>
        <w:tc>
          <w:tcPr>
            <w:vAlign w:val="center"/>
          </w:tcPr>
          <w:p>
            <w:pPr>
              <w:jc w:val="center"/>
            </w:pPr>
            <w:r>
              <w:rPr>
                <w:color w:val="000000"/>
                <w:sz w:val="24"/>
              </w:rPr>
              <w:t>3</w:t>
            </w:r>
          </w:p>
        </w:tc>
        <w:tc>
          <w:tcPr>
            <w:vAlign w:val="center"/>
          </w:tcPr>
          <w:p>
            <w:pPr>
              <w:jc w:val="center"/>
            </w:pPr>
            <w:r>
              <w:rPr>
                <w:color w:val="000000"/>
                <w:sz w:val="24"/>
              </w:rPr>
              <w:t>300078</w:t>
            </w:r>
          </w:p>
        </w:tc>
        <w:tc>
          <w:tcPr>
            <w:vAlign w:val="center"/>
          </w:tcPr>
          <w:p>
            <w:pPr>
              <w:jc w:val="center"/>
            </w:pPr>
            <w:r>
              <w:rPr>
                <w:color w:val="000000"/>
                <w:sz w:val="24"/>
              </w:rPr>
              <w:t>思创医惠</w:t>
            </w:r>
          </w:p>
        </w:tc>
        <w:tc>
          <w:tcPr>
            <w:vAlign w:val="center"/>
          </w:tcPr>
          <w:p>
            <w:pPr>
              <w:jc w:val="right"/>
            </w:pPr>
            <w:r>
              <w:rPr>
                <w:color w:val="000000"/>
                <w:sz w:val="24"/>
              </w:rPr>
              <w:t>22,482,515</w:t>
            </w:r>
          </w:p>
        </w:tc>
        <w:tc>
          <w:tcPr>
            <w:vAlign w:val="center"/>
          </w:tcPr>
          <w:p>
            <w:pPr>
              <w:jc w:val="right"/>
            </w:pPr>
            <w:r>
              <w:rPr>
                <w:color w:val="000000"/>
                <w:sz w:val="24"/>
              </w:rPr>
              <w:t>229,546,478.15</w:t>
            </w:r>
          </w:p>
        </w:tc>
        <w:tc>
          <w:tcPr>
            <w:vAlign w:val="center"/>
          </w:tcPr>
          <w:p>
            <w:pPr>
              <w:jc w:val="right"/>
            </w:pPr>
            <w:r>
              <w:rPr>
                <w:color w:val="000000"/>
                <w:sz w:val="24"/>
              </w:rPr>
              <w:t>5.99</w:t>
            </w:r>
          </w:p>
        </w:tc>
      </w:tr>
      <w:tr>
        <w:tc>
          <w:tcPr>
            <w:vAlign w:val="center"/>
          </w:tcPr>
          <w:p>
            <w:pPr>
              <w:jc w:val="center"/>
            </w:pPr>
            <w:r>
              <w:rPr>
                <w:color w:val="000000"/>
                <w:sz w:val="24"/>
              </w:rPr>
              <w:t>4</w:t>
            </w:r>
          </w:p>
        </w:tc>
        <w:tc>
          <w:tcPr>
            <w:vAlign w:val="center"/>
          </w:tcPr>
          <w:p>
            <w:pPr>
              <w:jc w:val="center"/>
            </w:pPr>
            <w:r>
              <w:rPr>
                <w:color w:val="000000"/>
                <w:sz w:val="24"/>
              </w:rPr>
              <w:t>002044</w:t>
            </w:r>
          </w:p>
        </w:tc>
        <w:tc>
          <w:tcPr>
            <w:vAlign w:val="center"/>
          </w:tcPr>
          <w:p>
            <w:pPr>
              <w:jc w:val="center"/>
            </w:pPr>
            <w:r>
              <w:rPr>
                <w:color w:val="000000"/>
                <w:sz w:val="24"/>
              </w:rPr>
              <w:t>美年健康</w:t>
            </w:r>
          </w:p>
        </w:tc>
        <w:tc>
          <w:tcPr>
            <w:vAlign w:val="center"/>
          </w:tcPr>
          <w:p>
            <w:pPr>
              <w:jc w:val="right"/>
            </w:pPr>
            <w:r>
              <w:rPr>
                <w:color w:val="000000"/>
                <w:sz w:val="24"/>
              </w:rPr>
              <w:t>16,763,115</w:t>
            </w:r>
          </w:p>
        </w:tc>
        <w:tc>
          <w:tcPr>
            <w:vAlign w:val="center"/>
          </w:tcPr>
          <w:p>
            <w:pPr>
              <w:jc w:val="right"/>
            </w:pPr>
            <w:r>
              <w:rPr>
                <w:color w:val="000000"/>
                <w:sz w:val="24"/>
              </w:rPr>
              <w:t>207,675,150.60</w:t>
            </w:r>
          </w:p>
        </w:tc>
        <w:tc>
          <w:tcPr>
            <w:vAlign w:val="center"/>
          </w:tcPr>
          <w:p>
            <w:pPr>
              <w:jc w:val="right"/>
            </w:pPr>
            <w:r>
              <w:rPr>
                <w:color w:val="000000"/>
                <w:sz w:val="24"/>
              </w:rPr>
              <w:t>5.42</w:t>
            </w:r>
          </w:p>
        </w:tc>
      </w:tr>
      <w:tr>
        <w:tc>
          <w:tcPr>
            <w:vAlign w:val="center"/>
          </w:tcPr>
          <w:p>
            <w:pPr>
              <w:jc w:val="center"/>
            </w:pPr>
            <w:r>
              <w:rPr>
                <w:color w:val="000000"/>
                <w:sz w:val="24"/>
              </w:rPr>
              <w:t>5</w:t>
            </w:r>
          </w:p>
        </w:tc>
        <w:tc>
          <w:tcPr>
            <w:vAlign w:val="center"/>
          </w:tcPr>
          <w:p>
            <w:pPr>
              <w:jc w:val="center"/>
            </w:pPr>
            <w:r>
              <w:rPr>
                <w:color w:val="000000"/>
                <w:sz w:val="24"/>
              </w:rPr>
              <w:t>300271</w:t>
            </w:r>
          </w:p>
        </w:tc>
        <w:tc>
          <w:tcPr>
            <w:vAlign w:val="center"/>
          </w:tcPr>
          <w:p>
            <w:pPr>
              <w:jc w:val="center"/>
            </w:pPr>
            <w:r>
              <w:rPr>
                <w:color w:val="000000"/>
                <w:sz w:val="24"/>
              </w:rPr>
              <w:t>华宇软件</w:t>
            </w:r>
          </w:p>
        </w:tc>
        <w:tc>
          <w:tcPr>
            <w:vAlign w:val="center"/>
          </w:tcPr>
          <w:p>
            <w:pPr>
              <w:jc w:val="right"/>
            </w:pPr>
            <w:r>
              <w:rPr>
                <w:color w:val="000000"/>
                <w:sz w:val="24"/>
              </w:rPr>
              <w:t>7,472,278</w:t>
            </w:r>
          </w:p>
        </w:tc>
        <w:tc>
          <w:tcPr>
            <w:vAlign w:val="center"/>
          </w:tcPr>
          <w:p>
            <w:pPr>
              <w:jc w:val="right"/>
            </w:pPr>
            <w:r>
              <w:rPr>
                <w:color w:val="000000"/>
                <w:sz w:val="24"/>
              </w:rPr>
              <w:t>141,973,282.00</w:t>
            </w:r>
          </w:p>
        </w:tc>
        <w:tc>
          <w:tcPr>
            <w:vAlign w:val="center"/>
          </w:tcPr>
          <w:p>
            <w:pPr>
              <w:jc w:val="right"/>
            </w:pPr>
            <w:r>
              <w:rPr>
                <w:color w:val="000000"/>
                <w:sz w:val="24"/>
              </w:rPr>
              <w:t>3.70</w:t>
            </w:r>
          </w:p>
        </w:tc>
      </w:tr>
      <w:tr>
        <w:tc>
          <w:tcPr>
            <w:vAlign w:val="center"/>
          </w:tcPr>
          <w:p>
            <w:pPr>
              <w:jc w:val="center"/>
            </w:pPr>
            <w:r>
              <w:rPr>
                <w:color w:val="000000"/>
                <w:sz w:val="24"/>
              </w:rPr>
              <w:t>6</w:t>
            </w:r>
          </w:p>
        </w:tc>
        <w:tc>
          <w:tcPr>
            <w:vAlign w:val="center"/>
          </w:tcPr>
          <w:p>
            <w:pPr>
              <w:jc w:val="center"/>
            </w:pPr>
            <w:r>
              <w:rPr>
                <w:color w:val="000000"/>
                <w:sz w:val="24"/>
              </w:rPr>
              <w:t>603039</w:t>
            </w:r>
          </w:p>
        </w:tc>
        <w:tc>
          <w:tcPr>
            <w:vAlign w:val="center"/>
          </w:tcPr>
          <w:p>
            <w:pPr>
              <w:jc w:val="center"/>
            </w:pPr>
            <w:r>
              <w:rPr>
                <w:color w:val="000000"/>
                <w:sz w:val="24"/>
              </w:rPr>
              <w:t>泛微网络</w:t>
            </w:r>
          </w:p>
        </w:tc>
        <w:tc>
          <w:tcPr>
            <w:vAlign w:val="center"/>
          </w:tcPr>
          <w:p>
            <w:pPr>
              <w:jc w:val="right"/>
            </w:pPr>
            <w:r>
              <w:rPr>
                <w:color w:val="000000"/>
                <w:sz w:val="24"/>
              </w:rPr>
              <w:t>1,775,998</w:t>
            </w:r>
          </w:p>
        </w:tc>
        <w:tc>
          <w:tcPr>
            <w:vAlign w:val="center"/>
          </w:tcPr>
          <w:p>
            <w:pPr>
              <w:jc w:val="right"/>
            </w:pPr>
            <w:r>
              <w:rPr>
                <w:color w:val="000000"/>
                <w:sz w:val="24"/>
              </w:rPr>
              <w:t>131,779,051.60</w:t>
            </w:r>
          </w:p>
        </w:tc>
        <w:tc>
          <w:tcPr>
            <w:vAlign w:val="center"/>
          </w:tcPr>
          <w:p>
            <w:pPr>
              <w:jc w:val="right"/>
            </w:pPr>
            <w:r>
              <w:rPr>
                <w:color w:val="000000"/>
                <w:sz w:val="24"/>
              </w:rPr>
              <w:t>3.44</w:t>
            </w:r>
          </w:p>
        </w:tc>
      </w:tr>
      <w:tr>
        <w:tc>
          <w:tcPr>
            <w:vAlign w:val="center"/>
          </w:tcPr>
          <w:p>
            <w:pPr>
              <w:jc w:val="center"/>
            </w:pPr>
            <w:r>
              <w:rPr>
                <w:color w:val="000000"/>
                <w:sz w:val="24"/>
              </w:rPr>
              <w:t>7</w:t>
            </w:r>
          </w:p>
        </w:tc>
        <w:tc>
          <w:tcPr>
            <w:vAlign w:val="center"/>
          </w:tcPr>
          <w:p>
            <w:pPr>
              <w:jc w:val="center"/>
            </w:pPr>
            <w:r>
              <w:rPr>
                <w:color w:val="000000"/>
                <w:sz w:val="24"/>
              </w:rPr>
              <w:t>002410</w:t>
            </w:r>
          </w:p>
        </w:tc>
        <w:tc>
          <w:tcPr>
            <w:vAlign w:val="center"/>
          </w:tcPr>
          <w:p>
            <w:pPr>
              <w:jc w:val="center"/>
            </w:pPr>
            <w:r>
              <w:rPr>
                <w:color w:val="000000"/>
                <w:sz w:val="24"/>
              </w:rPr>
              <w:t>广联达</w:t>
            </w:r>
          </w:p>
        </w:tc>
        <w:tc>
          <w:tcPr>
            <w:vAlign w:val="center"/>
          </w:tcPr>
          <w:p>
            <w:pPr>
              <w:jc w:val="right"/>
            </w:pPr>
            <w:r>
              <w:rPr>
                <w:color w:val="000000"/>
                <w:sz w:val="24"/>
              </w:rPr>
              <w:t>3,866,958</w:t>
            </w:r>
          </w:p>
        </w:tc>
        <w:tc>
          <w:tcPr>
            <w:vAlign w:val="center"/>
          </w:tcPr>
          <w:p>
            <w:pPr>
              <w:jc w:val="right"/>
            </w:pPr>
            <w:r>
              <w:rPr>
                <w:color w:val="000000"/>
                <w:sz w:val="24"/>
              </w:rPr>
              <w:t>127,184,248.62</w:t>
            </w:r>
          </w:p>
        </w:tc>
        <w:tc>
          <w:tcPr>
            <w:vAlign w:val="center"/>
          </w:tcPr>
          <w:p>
            <w:pPr>
              <w:jc w:val="right"/>
            </w:pPr>
            <w:r>
              <w:rPr>
                <w:color w:val="000000"/>
                <w:sz w:val="24"/>
              </w:rPr>
              <w:t>3.32</w:t>
            </w:r>
          </w:p>
        </w:tc>
      </w:tr>
      <w:tr>
        <w:tc>
          <w:tcPr>
            <w:vAlign w:val="center"/>
          </w:tcPr>
          <w:p>
            <w:pPr>
              <w:jc w:val="center"/>
            </w:pPr>
            <w:r>
              <w:rPr>
                <w:color w:val="000000"/>
                <w:sz w:val="24"/>
              </w:rPr>
              <w:t>8</w:t>
            </w:r>
          </w:p>
        </w:tc>
        <w:tc>
          <w:tcPr>
            <w:vAlign w:val="center"/>
          </w:tcPr>
          <w:p>
            <w:pPr>
              <w:jc w:val="center"/>
            </w:pPr>
            <w:r>
              <w:rPr>
                <w:color w:val="000000"/>
                <w:sz w:val="24"/>
              </w:rPr>
              <w:t>300253</w:t>
            </w:r>
          </w:p>
        </w:tc>
        <w:tc>
          <w:tcPr>
            <w:vAlign w:val="center"/>
          </w:tcPr>
          <w:p>
            <w:pPr>
              <w:jc w:val="center"/>
            </w:pPr>
            <w:r>
              <w:rPr>
                <w:color w:val="000000"/>
                <w:sz w:val="24"/>
              </w:rPr>
              <w:t>卫宁健康</w:t>
            </w:r>
          </w:p>
        </w:tc>
        <w:tc>
          <w:tcPr>
            <w:vAlign w:val="center"/>
          </w:tcPr>
          <w:p>
            <w:pPr>
              <w:jc w:val="right"/>
            </w:pPr>
            <w:r>
              <w:rPr>
                <w:color w:val="000000"/>
                <w:sz w:val="24"/>
              </w:rPr>
              <w:t>8,952,626</w:t>
            </w:r>
          </w:p>
        </w:tc>
        <w:tc>
          <w:tcPr>
            <w:vAlign w:val="center"/>
          </w:tcPr>
          <w:p>
            <w:pPr>
              <w:jc w:val="right"/>
            </w:pPr>
            <w:r>
              <w:rPr>
                <w:color w:val="000000"/>
                <w:sz w:val="24"/>
              </w:rPr>
              <w:t>126,948,236.68</w:t>
            </w:r>
          </w:p>
        </w:tc>
        <w:tc>
          <w:tcPr>
            <w:vAlign w:val="center"/>
          </w:tcPr>
          <w:p>
            <w:pPr>
              <w:jc w:val="right"/>
            </w:pPr>
            <w:r>
              <w:rPr>
                <w:color w:val="000000"/>
                <w:sz w:val="24"/>
              </w:rPr>
              <w:t>3.31</w:t>
            </w:r>
          </w:p>
        </w:tc>
      </w:tr>
      <w:tr>
        <w:tc>
          <w:tcPr>
            <w:vAlign w:val="center"/>
          </w:tcPr>
          <w:p>
            <w:pPr>
              <w:jc w:val="center"/>
            </w:pPr>
            <w:r>
              <w:rPr>
                <w:color w:val="000000"/>
                <w:sz w:val="24"/>
              </w:rPr>
              <w:t>9</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11,452,707</w:t>
            </w:r>
          </w:p>
        </w:tc>
        <w:tc>
          <w:tcPr>
            <w:vAlign w:val="center"/>
          </w:tcPr>
          <w:p>
            <w:pPr>
              <w:jc w:val="right"/>
            </w:pPr>
            <w:r>
              <w:rPr>
                <w:color w:val="000000"/>
                <w:sz w:val="24"/>
              </w:rPr>
              <w:t>123,689,235.60</w:t>
            </w:r>
          </w:p>
        </w:tc>
        <w:tc>
          <w:tcPr>
            <w:vAlign w:val="center"/>
          </w:tcPr>
          <w:p>
            <w:pPr>
              <w:jc w:val="right"/>
            </w:pPr>
            <w:r>
              <w:rPr>
                <w:color w:val="000000"/>
                <w:sz w:val="24"/>
              </w:rPr>
              <w:t>3.23</w:t>
            </w:r>
          </w:p>
        </w:tc>
      </w:tr>
      <w:tr>
        <w:tc>
          <w:tcPr>
            <w:vAlign w:val="center"/>
          </w:tcPr>
          <w:p>
            <w:pPr>
              <w:jc w:val="center"/>
            </w:pPr>
            <w:r>
              <w:rPr>
                <w:color w:val="000000"/>
                <w:sz w:val="24"/>
              </w:rPr>
              <w:t>10</w:t>
            </w:r>
          </w:p>
        </w:tc>
        <w:tc>
          <w:tcPr>
            <w:vAlign w:val="center"/>
          </w:tcPr>
          <w:p>
            <w:pPr>
              <w:jc w:val="center"/>
            </w:pPr>
            <w:r>
              <w:rPr>
                <w:color w:val="000000"/>
                <w:sz w:val="24"/>
              </w:rPr>
              <w:t>300609</w:t>
            </w:r>
          </w:p>
        </w:tc>
        <w:tc>
          <w:tcPr>
            <w:vAlign w:val="center"/>
          </w:tcPr>
          <w:p>
            <w:pPr>
              <w:jc w:val="center"/>
            </w:pPr>
            <w:r>
              <w:rPr>
                <w:color w:val="000000"/>
                <w:sz w:val="24"/>
              </w:rPr>
              <w:t>汇纳科技</w:t>
            </w:r>
          </w:p>
        </w:tc>
        <w:tc>
          <w:tcPr>
            <w:vAlign w:val="center"/>
          </w:tcPr>
          <w:p>
            <w:pPr>
              <w:jc w:val="right"/>
            </w:pPr>
            <w:r>
              <w:rPr>
                <w:color w:val="000000"/>
                <w:sz w:val="24"/>
              </w:rPr>
              <w:t>3,354,847</w:t>
            </w:r>
          </w:p>
        </w:tc>
        <w:tc>
          <w:tcPr>
            <w:vAlign w:val="center"/>
          </w:tcPr>
          <w:p>
            <w:pPr>
              <w:jc w:val="right"/>
            </w:pPr>
            <w:r>
              <w:rPr>
                <w:color w:val="000000"/>
                <w:sz w:val="24"/>
              </w:rPr>
              <w:t>117,620,935.82</w:t>
            </w:r>
          </w:p>
        </w:tc>
        <w:tc>
          <w:tcPr>
            <w:vAlign w:val="center"/>
          </w:tcPr>
          <w:p>
            <w:pPr>
              <w:jc w:val="right"/>
            </w:pPr>
            <w:r>
              <w:rPr>
                <w:color w:val="000000"/>
                <w:sz w:val="24"/>
              </w:rPr>
              <w:t>3.07</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300253</w:t>
            </w:r>
          </w:p>
        </w:tc>
        <w:tc>
          <w:tcPr>
            <w:vAlign w:val="center"/>
          </w:tcPr>
          <w:p>
            <w:pPr>
              <w:jc w:val="center"/>
            </w:pPr>
            <w:r>
              <w:rPr>
                <w:sz w:val="24"/>
              </w:rPr>
              <w:t>卫宁健康</w:t>
            </w:r>
          </w:p>
        </w:tc>
        <w:tc>
          <w:tcPr>
            <w:vAlign w:val="center"/>
          </w:tcPr>
          <w:p>
            <w:pPr>
              <w:jc w:val="right"/>
            </w:pPr>
            <w:r>
              <w:rPr>
                <w:sz w:val="24"/>
              </w:rPr>
              <w:t>195,680,654.90</w:t>
            </w:r>
          </w:p>
        </w:tc>
        <w:tc>
          <w:tcPr>
            <w:vAlign w:val="center"/>
          </w:tcPr>
          <w:p>
            <w:pPr>
              <w:jc w:val="right"/>
            </w:pPr>
            <w:r>
              <w:rPr>
                <w:sz w:val="24"/>
              </w:rPr>
              <w:t>7.18</w:t>
            </w:r>
          </w:p>
        </w:tc>
      </w:tr>
      <w:tr>
        <w:tc>
          <w:tcPr>
            <w:vAlign w:val="center"/>
          </w:tcPr>
          <w:p>
            <w:pPr>
              <w:jc w:val="center"/>
            </w:pPr>
            <w:r>
              <w:rPr>
                <w:sz w:val="24"/>
              </w:rPr>
              <w:t>2</w:t>
            </w:r>
          </w:p>
        </w:tc>
        <w:tc>
          <w:tcPr>
            <w:vAlign w:val="center"/>
          </w:tcPr>
          <w:p>
            <w:pPr>
              <w:jc w:val="center"/>
            </w:pPr>
            <w:r>
              <w:rPr>
                <w:sz w:val="24"/>
              </w:rPr>
              <w:t>300078</w:t>
            </w:r>
          </w:p>
        </w:tc>
        <w:tc>
          <w:tcPr>
            <w:vAlign w:val="center"/>
          </w:tcPr>
          <w:p>
            <w:pPr>
              <w:jc w:val="center"/>
            </w:pPr>
            <w:r>
              <w:rPr>
                <w:sz w:val="24"/>
              </w:rPr>
              <w:t>思创医惠</w:t>
            </w:r>
          </w:p>
        </w:tc>
        <w:tc>
          <w:tcPr>
            <w:vAlign w:val="center"/>
          </w:tcPr>
          <w:p>
            <w:pPr>
              <w:jc w:val="right"/>
            </w:pPr>
            <w:r>
              <w:rPr>
                <w:sz w:val="24"/>
              </w:rPr>
              <w:t>166,751,226.69</w:t>
            </w:r>
          </w:p>
        </w:tc>
        <w:tc>
          <w:tcPr>
            <w:vAlign w:val="center"/>
          </w:tcPr>
          <w:p>
            <w:pPr>
              <w:jc w:val="right"/>
            </w:pPr>
            <w:r>
              <w:rPr>
                <w:sz w:val="24"/>
              </w:rPr>
              <w:t>6.11</w:t>
            </w:r>
          </w:p>
        </w:tc>
      </w:tr>
      <w:tr>
        <w:tc>
          <w:tcPr>
            <w:vAlign w:val="center"/>
          </w:tcPr>
          <w:p>
            <w:pPr>
              <w:jc w:val="center"/>
            </w:pPr>
            <w:r>
              <w:rPr>
                <w:sz w:val="24"/>
              </w:rPr>
              <w:t>3</w:t>
            </w:r>
          </w:p>
        </w:tc>
        <w:tc>
          <w:tcPr>
            <w:vAlign w:val="center"/>
          </w:tcPr>
          <w:p>
            <w:pPr>
              <w:jc w:val="center"/>
            </w:pPr>
            <w:r>
              <w:rPr>
                <w:sz w:val="24"/>
              </w:rPr>
              <w:t>600406</w:t>
            </w:r>
          </w:p>
        </w:tc>
        <w:tc>
          <w:tcPr>
            <w:vAlign w:val="center"/>
          </w:tcPr>
          <w:p>
            <w:pPr>
              <w:jc w:val="center"/>
            </w:pPr>
            <w:r>
              <w:rPr>
                <w:sz w:val="24"/>
              </w:rPr>
              <w:t>国电南瑞</w:t>
            </w:r>
          </w:p>
        </w:tc>
        <w:tc>
          <w:tcPr>
            <w:vAlign w:val="center"/>
          </w:tcPr>
          <w:p>
            <w:pPr>
              <w:jc w:val="right"/>
            </w:pPr>
            <w:r>
              <w:rPr>
                <w:sz w:val="24"/>
              </w:rPr>
              <w:t>142,939,322.30</w:t>
            </w:r>
          </w:p>
        </w:tc>
        <w:tc>
          <w:tcPr>
            <w:vAlign w:val="center"/>
          </w:tcPr>
          <w:p>
            <w:pPr>
              <w:jc w:val="right"/>
            </w:pPr>
            <w:r>
              <w:rPr>
                <w:sz w:val="24"/>
              </w:rPr>
              <w:t>5.24</w:t>
            </w:r>
          </w:p>
        </w:tc>
      </w:tr>
      <w:tr>
        <w:tc>
          <w:tcPr>
            <w:vAlign w:val="center"/>
          </w:tcPr>
          <w:p>
            <w:pPr>
              <w:jc w:val="center"/>
            </w:pPr>
            <w:r>
              <w:rPr>
                <w:sz w:val="24"/>
              </w:rPr>
              <w:t>4</w:t>
            </w:r>
          </w:p>
        </w:tc>
        <w:tc>
          <w:tcPr>
            <w:vAlign w:val="center"/>
          </w:tcPr>
          <w:p>
            <w:pPr>
              <w:jc w:val="center"/>
            </w:pPr>
            <w:r>
              <w:rPr>
                <w:sz w:val="24"/>
              </w:rPr>
              <w:t>002044</w:t>
            </w:r>
          </w:p>
        </w:tc>
        <w:tc>
          <w:tcPr>
            <w:vAlign w:val="center"/>
          </w:tcPr>
          <w:p>
            <w:pPr>
              <w:jc w:val="center"/>
            </w:pPr>
            <w:r>
              <w:rPr>
                <w:sz w:val="24"/>
              </w:rPr>
              <w:t>美年健康</w:t>
            </w:r>
          </w:p>
        </w:tc>
        <w:tc>
          <w:tcPr>
            <w:vAlign w:val="center"/>
          </w:tcPr>
          <w:p>
            <w:pPr>
              <w:jc w:val="right"/>
            </w:pPr>
            <w:r>
              <w:rPr>
                <w:sz w:val="24"/>
              </w:rPr>
              <w:t>137,122,036.11</w:t>
            </w:r>
          </w:p>
        </w:tc>
        <w:tc>
          <w:tcPr>
            <w:vAlign w:val="center"/>
          </w:tcPr>
          <w:p>
            <w:pPr>
              <w:jc w:val="right"/>
            </w:pPr>
            <w:r>
              <w:rPr>
                <w:sz w:val="24"/>
              </w:rPr>
              <w:t>5.03</w:t>
            </w:r>
          </w:p>
        </w:tc>
      </w:tr>
      <w:tr>
        <w:tc>
          <w:tcPr>
            <w:vAlign w:val="center"/>
          </w:tcPr>
          <w:p>
            <w:pPr>
              <w:jc w:val="center"/>
            </w:pPr>
            <w:r>
              <w:rPr>
                <w:sz w:val="24"/>
              </w:rPr>
              <w:t>5</w:t>
            </w:r>
          </w:p>
        </w:tc>
        <w:tc>
          <w:tcPr>
            <w:vAlign w:val="center"/>
          </w:tcPr>
          <w:p>
            <w:pPr>
              <w:jc w:val="center"/>
            </w:pPr>
            <w:r>
              <w:rPr>
                <w:sz w:val="24"/>
              </w:rPr>
              <w:t>300271</w:t>
            </w:r>
          </w:p>
        </w:tc>
        <w:tc>
          <w:tcPr>
            <w:vAlign w:val="center"/>
          </w:tcPr>
          <w:p>
            <w:pPr>
              <w:jc w:val="center"/>
            </w:pPr>
            <w:r>
              <w:rPr>
                <w:sz w:val="24"/>
              </w:rPr>
              <w:t>华宇软件</w:t>
            </w:r>
          </w:p>
        </w:tc>
        <w:tc>
          <w:tcPr>
            <w:vAlign w:val="center"/>
          </w:tcPr>
          <w:p>
            <w:pPr>
              <w:jc w:val="right"/>
            </w:pPr>
            <w:r>
              <w:rPr>
                <w:sz w:val="24"/>
              </w:rPr>
              <w:t>132,878,489.18</w:t>
            </w:r>
          </w:p>
        </w:tc>
        <w:tc>
          <w:tcPr>
            <w:vAlign w:val="center"/>
          </w:tcPr>
          <w:p>
            <w:pPr>
              <w:jc w:val="right"/>
            </w:pPr>
            <w:r>
              <w:rPr>
                <w:sz w:val="24"/>
              </w:rPr>
              <w:t>4.87</w:t>
            </w:r>
          </w:p>
        </w:tc>
      </w:tr>
      <w:tr>
        <w:tc>
          <w:tcPr>
            <w:vAlign w:val="center"/>
          </w:tcPr>
          <w:p>
            <w:pPr>
              <w:jc w:val="center"/>
            </w:pPr>
            <w:r>
              <w:rPr>
                <w:sz w:val="24"/>
              </w:rPr>
              <w:t>6</w:t>
            </w:r>
          </w:p>
        </w:tc>
        <w:tc>
          <w:tcPr>
            <w:vAlign w:val="center"/>
          </w:tcPr>
          <w:p>
            <w:pPr>
              <w:jc w:val="center"/>
            </w:pPr>
            <w:r>
              <w:rPr>
                <w:sz w:val="24"/>
              </w:rPr>
              <w:t>002439</w:t>
            </w:r>
          </w:p>
        </w:tc>
        <w:tc>
          <w:tcPr>
            <w:vAlign w:val="center"/>
          </w:tcPr>
          <w:p>
            <w:pPr>
              <w:jc w:val="center"/>
            </w:pPr>
            <w:r>
              <w:rPr>
                <w:sz w:val="24"/>
              </w:rPr>
              <w:t>启明星辰</w:t>
            </w:r>
          </w:p>
        </w:tc>
        <w:tc>
          <w:tcPr>
            <w:vAlign w:val="center"/>
          </w:tcPr>
          <w:p>
            <w:pPr>
              <w:jc w:val="right"/>
            </w:pPr>
            <w:r>
              <w:rPr>
                <w:sz w:val="24"/>
              </w:rPr>
              <w:t>127,715,342.63</w:t>
            </w:r>
          </w:p>
        </w:tc>
        <w:tc>
          <w:tcPr>
            <w:vAlign w:val="center"/>
          </w:tcPr>
          <w:p>
            <w:pPr>
              <w:jc w:val="right"/>
            </w:pPr>
            <w:r>
              <w:rPr>
                <w:sz w:val="24"/>
              </w:rPr>
              <w:t>4.68</w:t>
            </w:r>
          </w:p>
        </w:tc>
      </w:tr>
      <w:tr>
        <w:tc>
          <w:tcPr>
            <w:vAlign w:val="center"/>
          </w:tcPr>
          <w:p>
            <w:pPr>
              <w:jc w:val="center"/>
            </w:pPr>
            <w:r>
              <w:rPr>
                <w:sz w:val="24"/>
              </w:rPr>
              <w:t>7</w:t>
            </w:r>
          </w:p>
        </w:tc>
        <w:tc>
          <w:tcPr>
            <w:vAlign w:val="center"/>
          </w:tcPr>
          <w:p>
            <w:pPr>
              <w:jc w:val="center"/>
            </w:pPr>
            <w:r>
              <w:rPr>
                <w:sz w:val="24"/>
              </w:rPr>
              <w:t>002212</w:t>
            </w:r>
          </w:p>
        </w:tc>
        <w:tc>
          <w:tcPr>
            <w:vAlign w:val="center"/>
          </w:tcPr>
          <w:p>
            <w:pPr>
              <w:jc w:val="center"/>
            </w:pPr>
            <w:r>
              <w:rPr>
                <w:sz w:val="24"/>
              </w:rPr>
              <w:t>南洋股份</w:t>
            </w:r>
          </w:p>
        </w:tc>
        <w:tc>
          <w:tcPr>
            <w:vAlign w:val="center"/>
          </w:tcPr>
          <w:p>
            <w:pPr>
              <w:jc w:val="right"/>
            </w:pPr>
            <w:r>
              <w:rPr>
                <w:sz w:val="24"/>
              </w:rPr>
              <w:t>126,263,373.11</w:t>
            </w:r>
          </w:p>
        </w:tc>
        <w:tc>
          <w:tcPr>
            <w:vAlign w:val="center"/>
          </w:tcPr>
          <w:p>
            <w:pPr>
              <w:jc w:val="right"/>
            </w:pPr>
            <w:r>
              <w:rPr>
                <w:sz w:val="24"/>
              </w:rPr>
              <w:t>4.63</w:t>
            </w:r>
          </w:p>
        </w:tc>
      </w:tr>
      <w:tr>
        <w:tc>
          <w:tcPr>
            <w:vAlign w:val="center"/>
          </w:tcPr>
          <w:p>
            <w:pPr>
              <w:jc w:val="center"/>
            </w:pPr>
            <w:r>
              <w:rPr>
                <w:sz w:val="24"/>
              </w:rPr>
              <w:t>8</w:t>
            </w:r>
          </w:p>
        </w:tc>
        <w:tc>
          <w:tcPr>
            <w:vAlign w:val="center"/>
          </w:tcPr>
          <w:p>
            <w:pPr>
              <w:jc w:val="center"/>
            </w:pPr>
            <w:r>
              <w:rPr>
                <w:sz w:val="24"/>
              </w:rPr>
              <w:t>002410</w:t>
            </w:r>
          </w:p>
        </w:tc>
        <w:tc>
          <w:tcPr>
            <w:vAlign w:val="center"/>
          </w:tcPr>
          <w:p>
            <w:pPr>
              <w:jc w:val="center"/>
            </w:pPr>
            <w:r>
              <w:rPr>
                <w:sz w:val="24"/>
              </w:rPr>
              <w:t>广联达</w:t>
            </w:r>
          </w:p>
        </w:tc>
        <w:tc>
          <w:tcPr>
            <w:vAlign w:val="center"/>
          </w:tcPr>
          <w:p>
            <w:pPr>
              <w:jc w:val="right"/>
            </w:pPr>
            <w:r>
              <w:rPr>
                <w:sz w:val="24"/>
              </w:rPr>
              <w:t>120,903,081.14</w:t>
            </w:r>
          </w:p>
        </w:tc>
        <w:tc>
          <w:tcPr>
            <w:vAlign w:val="center"/>
          </w:tcPr>
          <w:p>
            <w:pPr>
              <w:jc w:val="right"/>
            </w:pPr>
            <w:r>
              <w:rPr>
                <w:sz w:val="24"/>
              </w:rPr>
              <w:t>4.43</w:t>
            </w:r>
          </w:p>
        </w:tc>
      </w:tr>
      <w:tr>
        <w:tc>
          <w:tcPr>
            <w:vAlign w:val="center"/>
          </w:tcPr>
          <w:p>
            <w:pPr>
              <w:jc w:val="center"/>
            </w:pPr>
            <w:r>
              <w:rPr>
                <w:sz w:val="24"/>
              </w:rPr>
              <w:t>9</w:t>
            </w:r>
          </w:p>
        </w:tc>
        <w:tc>
          <w:tcPr>
            <w:vAlign w:val="center"/>
          </w:tcPr>
          <w:p>
            <w:pPr>
              <w:jc w:val="center"/>
            </w:pPr>
            <w:r>
              <w:rPr>
                <w:sz w:val="24"/>
              </w:rPr>
              <w:t>300188</w:t>
            </w:r>
          </w:p>
        </w:tc>
        <w:tc>
          <w:tcPr>
            <w:vAlign w:val="center"/>
          </w:tcPr>
          <w:p>
            <w:pPr>
              <w:jc w:val="center"/>
            </w:pPr>
            <w:r>
              <w:rPr>
                <w:sz w:val="24"/>
              </w:rPr>
              <w:t>美亚柏科</w:t>
            </w:r>
          </w:p>
        </w:tc>
        <w:tc>
          <w:tcPr>
            <w:vAlign w:val="center"/>
          </w:tcPr>
          <w:p>
            <w:pPr>
              <w:jc w:val="right"/>
            </w:pPr>
            <w:r>
              <w:rPr>
                <w:sz w:val="24"/>
              </w:rPr>
              <w:t>118,627,264.18</w:t>
            </w:r>
          </w:p>
        </w:tc>
        <w:tc>
          <w:tcPr>
            <w:vAlign w:val="center"/>
          </w:tcPr>
          <w:p>
            <w:pPr>
              <w:jc w:val="right"/>
            </w:pPr>
            <w:r>
              <w:rPr>
                <w:sz w:val="24"/>
              </w:rPr>
              <w:t>4.35</w:t>
            </w:r>
          </w:p>
        </w:tc>
      </w:tr>
      <w:tr>
        <w:tc>
          <w:tcPr>
            <w:vAlign w:val="center"/>
          </w:tcPr>
          <w:p>
            <w:pPr>
              <w:jc w:val="center"/>
            </w:pPr>
            <w:r>
              <w:rPr>
                <w:sz w:val="24"/>
              </w:rPr>
              <w:t>10</w:t>
            </w:r>
          </w:p>
        </w:tc>
        <w:tc>
          <w:tcPr>
            <w:vAlign w:val="center"/>
          </w:tcPr>
          <w:p>
            <w:pPr>
              <w:jc w:val="center"/>
            </w:pPr>
            <w:r>
              <w:rPr>
                <w:sz w:val="24"/>
              </w:rPr>
              <w:t>300207</w:t>
            </w:r>
          </w:p>
        </w:tc>
        <w:tc>
          <w:tcPr>
            <w:vAlign w:val="center"/>
          </w:tcPr>
          <w:p>
            <w:pPr>
              <w:jc w:val="center"/>
            </w:pPr>
            <w:r>
              <w:rPr>
                <w:sz w:val="24"/>
              </w:rPr>
              <w:t>欣旺达</w:t>
            </w:r>
          </w:p>
        </w:tc>
        <w:tc>
          <w:tcPr>
            <w:vAlign w:val="center"/>
          </w:tcPr>
          <w:p>
            <w:pPr>
              <w:jc w:val="right"/>
            </w:pPr>
            <w:r>
              <w:rPr>
                <w:sz w:val="24"/>
              </w:rPr>
              <w:t>110,014,603.04</w:t>
            </w:r>
          </w:p>
        </w:tc>
        <w:tc>
          <w:tcPr>
            <w:vAlign w:val="center"/>
          </w:tcPr>
          <w:p>
            <w:pPr>
              <w:jc w:val="right"/>
            </w:pPr>
            <w:r>
              <w:rPr>
                <w:sz w:val="24"/>
              </w:rPr>
              <w:t>4.03</w:t>
            </w:r>
          </w:p>
        </w:tc>
      </w:tr>
      <w:tr>
        <w:tc>
          <w:tcPr>
            <w:vAlign w:val="center"/>
          </w:tcPr>
          <w:p>
            <w:pPr>
              <w:jc w:val="center"/>
            </w:pPr>
            <w:r>
              <w:rPr>
                <w:sz w:val="24"/>
              </w:rPr>
              <w:t>11</w:t>
            </w:r>
          </w:p>
        </w:tc>
        <w:tc>
          <w:tcPr>
            <w:vAlign w:val="center"/>
          </w:tcPr>
          <w:p>
            <w:pPr>
              <w:jc w:val="center"/>
            </w:pPr>
            <w:r>
              <w:rPr>
                <w:sz w:val="24"/>
              </w:rPr>
              <w:t>600570</w:t>
            </w:r>
          </w:p>
        </w:tc>
        <w:tc>
          <w:tcPr>
            <w:vAlign w:val="center"/>
          </w:tcPr>
          <w:p>
            <w:pPr>
              <w:jc w:val="center"/>
            </w:pPr>
            <w:r>
              <w:rPr>
                <w:sz w:val="24"/>
              </w:rPr>
              <w:t>恒生电子</w:t>
            </w:r>
          </w:p>
        </w:tc>
        <w:tc>
          <w:tcPr>
            <w:vAlign w:val="center"/>
          </w:tcPr>
          <w:p>
            <w:pPr>
              <w:jc w:val="right"/>
            </w:pPr>
            <w:r>
              <w:rPr>
                <w:sz w:val="24"/>
              </w:rPr>
              <w:t>105,718,720.82</w:t>
            </w:r>
          </w:p>
        </w:tc>
        <w:tc>
          <w:tcPr>
            <w:vAlign w:val="center"/>
          </w:tcPr>
          <w:p>
            <w:pPr>
              <w:jc w:val="right"/>
            </w:pPr>
            <w:r>
              <w:rPr>
                <w:sz w:val="24"/>
              </w:rPr>
              <w:t>3.88</w:t>
            </w:r>
          </w:p>
        </w:tc>
      </w:tr>
      <w:tr>
        <w:tc>
          <w:tcPr>
            <w:vAlign w:val="center"/>
          </w:tcPr>
          <w:p>
            <w:pPr>
              <w:jc w:val="center"/>
            </w:pPr>
            <w:r>
              <w:rPr>
                <w:sz w:val="24"/>
              </w:rPr>
              <w:t>12</w:t>
            </w:r>
          </w:p>
        </w:tc>
        <w:tc>
          <w:tcPr>
            <w:vAlign w:val="center"/>
          </w:tcPr>
          <w:p>
            <w:pPr>
              <w:jc w:val="center"/>
            </w:pPr>
            <w:r>
              <w:rPr>
                <w:sz w:val="24"/>
              </w:rPr>
              <w:t>600030</w:t>
            </w:r>
          </w:p>
        </w:tc>
        <w:tc>
          <w:tcPr>
            <w:vAlign w:val="center"/>
          </w:tcPr>
          <w:p>
            <w:pPr>
              <w:jc w:val="center"/>
            </w:pPr>
            <w:r>
              <w:rPr>
                <w:sz w:val="24"/>
              </w:rPr>
              <w:t>中信证券</w:t>
            </w:r>
          </w:p>
        </w:tc>
        <w:tc>
          <w:tcPr>
            <w:vAlign w:val="center"/>
          </w:tcPr>
          <w:p>
            <w:pPr>
              <w:jc w:val="right"/>
            </w:pPr>
            <w:r>
              <w:rPr>
                <w:sz w:val="24"/>
              </w:rPr>
              <w:t>105,459,766.72</w:t>
            </w:r>
          </w:p>
        </w:tc>
        <w:tc>
          <w:tcPr>
            <w:vAlign w:val="center"/>
          </w:tcPr>
          <w:p>
            <w:pPr>
              <w:jc w:val="right"/>
            </w:pPr>
            <w:r>
              <w:rPr>
                <w:sz w:val="24"/>
              </w:rPr>
              <w:t>3.87</w:t>
            </w:r>
          </w:p>
        </w:tc>
      </w:tr>
      <w:tr>
        <w:tc>
          <w:tcPr>
            <w:vAlign w:val="center"/>
          </w:tcPr>
          <w:p>
            <w:pPr>
              <w:jc w:val="center"/>
            </w:pPr>
            <w:r>
              <w:rPr>
                <w:sz w:val="24"/>
              </w:rPr>
              <w:t>13</w:t>
            </w:r>
          </w:p>
        </w:tc>
        <w:tc>
          <w:tcPr>
            <w:vAlign w:val="center"/>
          </w:tcPr>
          <w:p>
            <w:pPr>
              <w:jc w:val="center"/>
            </w:pPr>
            <w:r>
              <w:rPr>
                <w:sz w:val="24"/>
              </w:rPr>
              <w:t>002475</w:t>
            </w:r>
          </w:p>
        </w:tc>
        <w:tc>
          <w:tcPr>
            <w:vAlign w:val="center"/>
          </w:tcPr>
          <w:p>
            <w:pPr>
              <w:jc w:val="center"/>
            </w:pPr>
            <w:r>
              <w:rPr>
                <w:sz w:val="24"/>
              </w:rPr>
              <w:t>立讯精密</w:t>
            </w:r>
          </w:p>
        </w:tc>
        <w:tc>
          <w:tcPr>
            <w:vAlign w:val="center"/>
          </w:tcPr>
          <w:p>
            <w:pPr>
              <w:jc w:val="right"/>
            </w:pPr>
            <w:r>
              <w:rPr>
                <w:sz w:val="24"/>
              </w:rPr>
              <w:t>103,565,195.54</w:t>
            </w:r>
          </w:p>
        </w:tc>
        <w:tc>
          <w:tcPr>
            <w:vAlign w:val="center"/>
          </w:tcPr>
          <w:p>
            <w:pPr>
              <w:jc w:val="right"/>
            </w:pPr>
            <w:r>
              <w:rPr>
                <w:sz w:val="24"/>
              </w:rPr>
              <w:t>3.80</w:t>
            </w:r>
          </w:p>
        </w:tc>
      </w:tr>
      <w:tr>
        <w:tc>
          <w:tcPr>
            <w:vAlign w:val="center"/>
          </w:tcPr>
          <w:p>
            <w:pPr>
              <w:jc w:val="center"/>
            </w:pPr>
            <w:r>
              <w:rPr>
                <w:sz w:val="24"/>
              </w:rPr>
              <w:t>14</w:t>
            </w:r>
          </w:p>
        </w:tc>
        <w:tc>
          <w:tcPr>
            <w:vAlign w:val="center"/>
          </w:tcPr>
          <w:p>
            <w:pPr>
              <w:jc w:val="center"/>
            </w:pPr>
            <w:r>
              <w:rPr>
                <w:sz w:val="24"/>
              </w:rPr>
              <w:t>603232</w:t>
            </w:r>
          </w:p>
        </w:tc>
        <w:tc>
          <w:tcPr>
            <w:vAlign w:val="center"/>
          </w:tcPr>
          <w:p>
            <w:pPr>
              <w:jc w:val="center"/>
            </w:pPr>
            <w:r>
              <w:rPr>
                <w:sz w:val="24"/>
              </w:rPr>
              <w:t>格尔软件</w:t>
            </w:r>
          </w:p>
        </w:tc>
        <w:tc>
          <w:tcPr>
            <w:vAlign w:val="center"/>
          </w:tcPr>
          <w:p>
            <w:pPr>
              <w:jc w:val="right"/>
            </w:pPr>
            <w:r>
              <w:rPr>
                <w:sz w:val="24"/>
              </w:rPr>
              <w:t>103,039,265.62</w:t>
            </w:r>
          </w:p>
        </w:tc>
        <w:tc>
          <w:tcPr>
            <w:vAlign w:val="center"/>
          </w:tcPr>
          <w:p>
            <w:pPr>
              <w:jc w:val="right"/>
            </w:pPr>
            <w:r>
              <w:rPr>
                <w:sz w:val="24"/>
              </w:rPr>
              <w:t>3.78</w:t>
            </w:r>
          </w:p>
        </w:tc>
      </w:tr>
      <w:tr>
        <w:tc>
          <w:tcPr>
            <w:vAlign w:val="center"/>
          </w:tcPr>
          <w:p>
            <w:pPr>
              <w:jc w:val="center"/>
            </w:pPr>
            <w:r>
              <w:rPr>
                <w:sz w:val="24"/>
              </w:rPr>
              <w:t>15</w:t>
            </w:r>
          </w:p>
        </w:tc>
        <w:tc>
          <w:tcPr>
            <w:vAlign w:val="center"/>
          </w:tcPr>
          <w:p>
            <w:pPr>
              <w:jc w:val="center"/>
            </w:pPr>
            <w:r>
              <w:rPr>
                <w:sz w:val="24"/>
              </w:rPr>
              <w:t>002268</w:t>
            </w:r>
          </w:p>
        </w:tc>
        <w:tc>
          <w:tcPr>
            <w:vAlign w:val="center"/>
          </w:tcPr>
          <w:p>
            <w:pPr>
              <w:jc w:val="center"/>
            </w:pPr>
            <w:r>
              <w:rPr>
                <w:sz w:val="24"/>
              </w:rPr>
              <w:t>卫士通</w:t>
            </w:r>
          </w:p>
        </w:tc>
        <w:tc>
          <w:tcPr>
            <w:vAlign w:val="center"/>
          </w:tcPr>
          <w:p>
            <w:pPr>
              <w:jc w:val="right"/>
            </w:pPr>
            <w:r>
              <w:rPr>
                <w:sz w:val="24"/>
              </w:rPr>
              <w:t>102,027,044.93</w:t>
            </w:r>
          </w:p>
        </w:tc>
        <w:tc>
          <w:tcPr>
            <w:vAlign w:val="center"/>
          </w:tcPr>
          <w:p>
            <w:pPr>
              <w:jc w:val="right"/>
            </w:pPr>
            <w:r>
              <w:rPr>
                <w:sz w:val="24"/>
              </w:rPr>
              <w:t>3.74</w:t>
            </w:r>
          </w:p>
        </w:tc>
      </w:tr>
      <w:tr>
        <w:tc>
          <w:tcPr>
            <w:vAlign w:val="center"/>
          </w:tcPr>
          <w:p>
            <w:pPr>
              <w:jc w:val="center"/>
            </w:pPr>
            <w:r>
              <w:rPr>
                <w:sz w:val="24"/>
              </w:rPr>
              <w:t>16</w:t>
            </w:r>
          </w:p>
        </w:tc>
        <w:tc>
          <w:tcPr>
            <w:vAlign w:val="center"/>
          </w:tcPr>
          <w:p>
            <w:pPr>
              <w:jc w:val="center"/>
            </w:pPr>
            <w:r>
              <w:rPr>
                <w:sz w:val="24"/>
              </w:rPr>
              <w:t>000501</w:t>
            </w:r>
          </w:p>
        </w:tc>
        <w:tc>
          <w:tcPr>
            <w:vAlign w:val="center"/>
          </w:tcPr>
          <w:p>
            <w:pPr>
              <w:jc w:val="center"/>
            </w:pPr>
            <w:r>
              <w:rPr>
                <w:sz w:val="24"/>
              </w:rPr>
              <w:t>鄂武商A</w:t>
            </w:r>
          </w:p>
        </w:tc>
        <w:tc>
          <w:tcPr>
            <w:vAlign w:val="center"/>
          </w:tcPr>
          <w:p>
            <w:pPr>
              <w:jc w:val="right"/>
            </w:pPr>
            <w:r>
              <w:rPr>
                <w:sz w:val="24"/>
              </w:rPr>
              <w:t>98,429,900.76</w:t>
            </w:r>
          </w:p>
        </w:tc>
        <w:tc>
          <w:tcPr>
            <w:vAlign w:val="center"/>
          </w:tcPr>
          <w:p>
            <w:pPr>
              <w:jc w:val="right"/>
            </w:pPr>
            <w:r>
              <w:rPr>
                <w:sz w:val="24"/>
              </w:rPr>
              <w:t>3.61</w:t>
            </w:r>
          </w:p>
        </w:tc>
      </w:tr>
      <w:tr>
        <w:tc>
          <w:tcPr>
            <w:vAlign w:val="center"/>
          </w:tcPr>
          <w:p>
            <w:pPr>
              <w:jc w:val="center"/>
            </w:pPr>
            <w:r>
              <w:rPr>
                <w:sz w:val="24"/>
              </w:rPr>
              <w:t>17</w:t>
            </w:r>
          </w:p>
        </w:tc>
        <w:tc>
          <w:tcPr>
            <w:vAlign w:val="center"/>
          </w:tcPr>
          <w:p>
            <w:pPr>
              <w:jc w:val="center"/>
            </w:pPr>
            <w:r>
              <w:rPr>
                <w:sz w:val="24"/>
              </w:rPr>
              <w:t>300609</w:t>
            </w:r>
          </w:p>
        </w:tc>
        <w:tc>
          <w:tcPr>
            <w:vAlign w:val="center"/>
          </w:tcPr>
          <w:p>
            <w:pPr>
              <w:jc w:val="center"/>
            </w:pPr>
            <w:r>
              <w:rPr>
                <w:sz w:val="24"/>
              </w:rPr>
              <w:t>汇纳科技</w:t>
            </w:r>
          </w:p>
        </w:tc>
        <w:tc>
          <w:tcPr>
            <w:vAlign w:val="center"/>
          </w:tcPr>
          <w:p>
            <w:pPr>
              <w:jc w:val="right"/>
            </w:pPr>
            <w:r>
              <w:rPr>
                <w:sz w:val="24"/>
              </w:rPr>
              <w:t>96,587,905.60</w:t>
            </w:r>
          </w:p>
        </w:tc>
        <w:tc>
          <w:tcPr>
            <w:vAlign w:val="center"/>
          </w:tcPr>
          <w:p>
            <w:pPr>
              <w:jc w:val="right"/>
            </w:pPr>
            <w:r>
              <w:rPr>
                <w:sz w:val="24"/>
              </w:rPr>
              <w:t>3.54</w:t>
            </w:r>
          </w:p>
        </w:tc>
      </w:tr>
      <w:tr>
        <w:tc>
          <w:tcPr>
            <w:vAlign w:val="center"/>
          </w:tcPr>
          <w:p>
            <w:pPr>
              <w:jc w:val="center"/>
            </w:pPr>
            <w:r>
              <w:rPr>
                <w:sz w:val="24"/>
              </w:rPr>
              <w:t>18</w:t>
            </w:r>
          </w:p>
        </w:tc>
        <w:tc>
          <w:tcPr>
            <w:vAlign w:val="center"/>
          </w:tcPr>
          <w:p>
            <w:pPr>
              <w:jc w:val="center"/>
            </w:pPr>
            <w:r>
              <w:rPr>
                <w:sz w:val="24"/>
              </w:rPr>
              <w:t>000031</w:t>
            </w:r>
          </w:p>
        </w:tc>
        <w:tc>
          <w:tcPr>
            <w:vAlign w:val="center"/>
          </w:tcPr>
          <w:p>
            <w:pPr>
              <w:jc w:val="center"/>
            </w:pPr>
            <w:r>
              <w:rPr>
                <w:sz w:val="24"/>
              </w:rPr>
              <w:t>大悦城</w:t>
            </w:r>
          </w:p>
        </w:tc>
        <w:tc>
          <w:tcPr>
            <w:vAlign w:val="center"/>
          </w:tcPr>
          <w:p>
            <w:pPr>
              <w:jc w:val="right"/>
            </w:pPr>
            <w:r>
              <w:rPr>
                <w:sz w:val="24"/>
              </w:rPr>
              <w:t>86,400,031.60</w:t>
            </w:r>
          </w:p>
        </w:tc>
        <w:tc>
          <w:tcPr>
            <w:vAlign w:val="center"/>
          </w:tcPr>
          <w:p>
            <w:pPr>
              <w:jc w:val="right"/>
            </w:pPr>
            <w:r>
              <w:rPr>
                <w:sz w:val="24"/>
              </w:rPr>
              <w:t>3.17</w:t>
            </w:r>
          </w:p>
        </w:tc>
      </w:tr>
      <w:tr>
        <w:tc>
          <w:tcPr>
            <w:vAlign w:val="center"/>
          </w:tcPr>
          <w:p>
            <w:pPr>
              <w:jc w:val="center"/>
            </w:pPr>
            <w:r>
              <w:rPr>
                <w:sz w:val="24"/>
              </w:rPr>
              <w:t>19</w:t>
            </w:r>
          </w:p>
        </w:tc>
        <w:tc>
          <w:tcPr>
            <w:vAlign w:val="center"/>
          </w:tcPr>
          <w:p>
            <w:pPr>
              <w:jc w:val="center"/>
            </w:pPr>
            <w:r>
              <w:rPr>
                <w:sz w:val="24"/>
              </w:rPr>
              <w:t>300579</w:t>
            </w:r>
          </w:p>
        </w:tc>
        <w:tc>
          <w:tcPr>
            <w:vAlign w:val="center"/>
          </w:tcPr>
          <w:p>
            <w:pPr>
              <w:jc w:val="center"/>
            </w:pPr>
            <w:r>
              <w:rPr>
                <w:sz w:val="24"/>
              </w:rPr>
              <w:t>数字认证</w:t>
            </w:r>
          </w:p>
        </w:tc>
        <w:tc>
          <w:tcPr>
            <w:vAlign w:val="center"/>
          </w:tcPr>
          <w:p>
            <w:pPr>
              <w:jc w:val="right"/>
            </w:pPr>
            <w:r>
              <w:rPr>
                <w:sz w:val="24"/>
              </w:rPr>
              <w:t>82,875,629.34</w:t>
            </w:r>
          </w:p>
        </w:tc>
        <w:tc>
          <w:tcPr>
            <w:vAlign w:val="center"/>
          </w:tcPr>
          <w:p>
            <w:pPr>
              <w:jc w:val="right"/>
            </w:pPr>
            <w:r>
              <w:rPr>
                <w:sz w:val="24"/>
              </w:rPr>
              <w:t>3.04</w:t>
            </w:r>
          </w:p>
        </w:tc>
      </w:tr>
      <w:tr>
        <w:tc>
          <w:tcPr>
            <w:vAlign w:val="center"/>
          </w:tcPr>
          <w:p>
            <w:pPr>
              <w:jc w:val="center"/>
            </w:pPr>
            <w:r>
              <w:rPr>
                <w:sz w:val="24"/>
              </w:rPr>
              <w:t>20</w:t>
            </w:r>
          </w:p>
        </w:tc>
        <w:tc>
          <w:tcPr>
            <w:vAlign w:val="center"/>
          </w:tcPr>
          <w:p>
            <w:pPr>
              <w:jc w:val="center"/>
            </w:pPr>
            <w:r>
              <w:rPr>
                <w:sz w:val="24"/>
              </w:rPr>
              <w:t>600383</w:t>
            </w:r>
          </w:p>
        </w:tc>
        <w:tc>
          <w:tcPr>
            <w:vAlign w:val="center"/>
          </w:tcPr>
          <w:p>
            <w:pPr>
              <w:jc w:val="center"/>
            </w:pPr>
            <w:r>
              <w:rPr>
                <w:sz w:val="24"/>
              </w:rPr>
              <w:t>金地集团</w:t>
            </w:r>
          </w:p>
        </w:tc>
        <w:tc>
          <w:tcPr>
            <w:vAlign w:val="center"/>
          </w:tcPr>
          <w:p>
            <w:pPr>
              <w:jc w:val="right"/>
            </w:pPr>
            <w:r>
              <w:rPr>
                <w:sz w:val="24"/>
              </w:rPr>
              <w:t>82,645,841.36</w:t>
            </w:r>
          </w:p>
        </w:tc>
        <w:tc>
          <w:tcPr>
            <w:vAlign w:val="center"/>
          </w:tcPr>
          <w:p>
            <w:pPr>
              <w:jc w:val="right"/>
            </w:pPr>
            <w:r>
              <w:rPr>
                <w:sz w:val="24"/>
              </w:rPr>
              <w:t>3.03</w:t>
            </w:r>
          </w:p>
        </w:tc>
      </w:tr>
      <w:tr>
        <w:tc>
          <w:tcPr>
            <w:vAlign w:val="center"/>
          </w:tcPr>
          <w:p>
            <w:pPr>
              <w:jc w:val="center"/>
            </w:pPr>
            <w:r>
              <w:rPr>
                <w:sz w:val="24"/>
              </w:rPr>
              <w:t>21</w:t>
            </w:r>
          </w:p>
        </w:tc>
        <w:tc>
          <w:tcPr>
            <w:vAlign w:val="center"/>
          </w:tcPr>
          <w:p>
            <w:pPr>
              <w:jc w:val="center"/>
            </w:pPr>
            <w:r>
              <w:rPr>
                <w:sz w:val="24"/>
              </w:rPr>
              <w:t>000651</w:t>
            </w:r>
          </w:p>
        </w:tc>
        <w:tc>
          <w:tcPr>
            <w:vAlign w:val="center"/>
          </w:tcPr>
          <w:p>
            <w:pPr>
              <w:jc w:val="center"/>
            </w:pPr>
            <w:r>
              <w:rPr>
                <w:sz w:val="24"/>
              </w:rPr>
              <w:t>格力电器</w:t>
            </w:r>
          </w:p>
        </w:tc>
        <w:tc>
          <w:tcPr>
            <w:vAlign w:val="center"/>
          </w:tcPr>
          <w:p>
            <w:pPr>
              <w:jc w:val="right"/>
            </w:pPr>
            <w:r>
              <w:rPr>
                <w:sz w:val="24"/>
              </w:rPr>
              <w:t>77,753,080.39</w:t>
            </w:r>
          </w:p>
        </w:tc>
        <w:tc>
          <w:tcPr>
            <w:vAlign w:val="center"/>
          </w:tcPr>
          <w:p>
            <w:pPr>
              <w:jc w:val="right"/>
            </w:pPr>
            <w:r>
              <w:rPr>
                <w:sz w:val="24"/>
              </w:rPr>
              <w:t>2.85</w:t>
            </w:r>
          </w:p>
        </w:tc>
      </w:tr>
      <w:tr>
        <w:tc>
          <w:tcPr>
            <w:vAlign w:val="center"/>
          </w:tcPr>
          <w:p>
            <w:pPr>
              <w:jc w:val="center"/>
            </w:pPr>
            <w:r>
              <w:rPr>
                <w:sz w:val="24"/>
              </w:rPr>
              <w:t>22</w:t>
            </w:r>
          </w:p>
        </w:tc>
        <w:tc>
          <w:tcPr>
            <w:vAlign w:val="center"/>
          </w:tcPr>
          <w:p>
            <w:pPr>
              <w:jc w:val="center"/>
            </w:pPr>
            <w:r>
              <w:rPr>
                <w:sz w:val="24"/>
              </w:rPr>
              <w:t>002419</w:t>
            </w:r>
          </w:p>
        </w:tc>
        <w:tc>
          <w:tcPr>
            <w:vAlign w:val="center"/>
          </w:tcPr>
          <w:p>
            <w:pPr>
              <w:jc w:val="center"/>
            </w:pPr>
            <w:r>
              <w:rPr>
                <w:sz w:val="24"/>
              </w:rPr>
              <w:t>天虹股份</w:t>
            </w:r>
          </w:p>
        </w:tc>
        <w:tc>
          <w:tcPr>
            <w:vAlign w:val="center"/>
          </w:tcPr>
          <w:p>
            <w:pPr>
              <w:jc w:val="right"/>
            </w:pPr>
            <w:r>
              <w:rPr>
                <w:sz w:val="24"/>
              </w:rPr>
              <w:t>73,274,331.73</w:t>
            </w:r>
          </w:p>
        </w:tc>
        <w:tc>
          <w:tcPr>
            <w:vAlign w:val="center"/>
          </w:tcPr>
          <w:p>
            <w:pPr>
              <w:jc w:val="right"/>
            </w:pPr>
            <w:r>
              <w:rPr>
                <w:sz w:val="24"/>
              </w:rPr>
              <w:t>2.69</w:t>
            </w:r>
          </w:p>
        </w:tc>
      </w:tr>
      <w:tr>
        <w:tc>
          <w:tcPr>
            <w:vAlign w:val="center"/>
          </w:tcPr>
          <w:p>
            <w:pPr>
              <w:jc w:val="center"/>
            </w:pPr>
            <w:r>
              <w:rPr>
                <w:sz w:val="24"/>
              </w:rPr>
              <w:t>23</w:t>
            </w:r>
          </w:p>
        </w:tc>
        <w:tc>
          <w:tcPr>
            <w:vAlign w:val="center"/>
          </w:tcPr>
          <w:p>
            <w:pPr>
              <w:jc w:val="center"/>
            </w:pPr>
            <w:r>
              <w:rPr>
                <w:sz w:val="24"/>
              </w:rPr>
              <w:t>300360</w:t>
            </w:r>
          </w:p>
        </w:tc>
        <w:tc>
          <w:tcPr>
            <w:vAlign w:val="center"/>
          </w:tcPr>
          <w:p>
            <w:pPr>
              <w:jc w:val="center"/>
            </w:pPr>
            <w:r>
              <w:rPr>
                <w:sz w:val="24"/>
              </w:rPr>
              <w:t>炬华科技</w:t>
            </w:r>
          </w:p>
        </w:tc>
        <w:tc>
          <w:tcPr>
            <w:vAlign w:val="center"/>
          </w:tcPr>
          <w:p>
            <w:pPr>
              <w:jc w:val="right"/>
            </w:pPr>
            <w:r>
              <w:rPr>
                <w:sz w:val="24"/>
              </w:rPr>
              <w:t>71,639,499.92</w:t>
            </w:r>
          </w:p>
        </w:tc>
        <w:tc>
          <w:tcPr>
            <w:vAlign w:val="center"/>
          </w:tcPr>
          <w:p>
            <w:pPr>
              <w:jc w:val="right"/>
            </w:pPr>
            <w:r>
              <w:rPr>
                <w:sz w:val="24"/>
              </w:rPr>
              <w:t>2.63</w:t>
            </w:r>
          </w:p>
        </w:tc>
      </w:tr>
      <w:tr>
        <w:tc>
          <w:tcPr>
            <w:vAlign w:val="center"/>
          </w:tcPr>
          <w:p>
            <w:pPr>
              <w:jc w:val="center"/>
            </w:pPr>
            <w:r>
              <w:rPr>
                <w:sz w:val="24"/>
              </w:rPr>
              <w:t>24</w:t>
            </w:r>
          </w:p>
        </w:tc>
        <w:tc>
          <w:tcPr>
            <w:vAlign w:val="center"/>
          </w:tcPr>
          <w:p>
            <w:pPr>
              <w:jc w:val="center"/>
            </w:pPr>
            <w:r>
              <w:rPr>
                <w:sz w:val="24"/>
              </w:rPr>
              <w:t>002415</w:t>
            </w:r>
          </w:p>
        </w:tc>
        <w:tc>
          <w:tcPr>
            <w:vAlign w:val="center"/>
          </w:tcPr>
          <w:p>
            <w:pPr>
              <w:jc w:val="center"/>
            </w:pPr>
            <w:r>
              <w:rPr>
                <w:sz w:val="24"/>
              </w:rPr>
              <w:t>海康威视</w:t>
            </w:r>
          </w:p>
        </w:tc>
        <w:tc>
          <w:tcPr>
            <w:vAlign w:val="center"/>
          </w:tcPr>
          <w:p>
            <w:pPr>
              <w:jc w:val="right"/>
            </w:pPr>
            <w:r>
              <w:rPr>
                <w:sz w:val="24"/>
              </w:rPr>
              <w:t>70,493,561.48</w:t>
            </w:r>
          </w:p>
        </w:tc>
        <w:tc>
          <w:tcPr>
            <w:vAlign w:val="center"/>
          </w:tcPr>
          <w:p>
            <w:pPr>
              <w:jc w:val="right"/>
            </w:pPr>
            <w:r>
              <w:rPr>
                <w:sz w:val="24"/>
              </w:rPr>
              <w:t>2.58</w:t>
            </w:r>
          </w:p>
        </w:tc>
      </w:tr>
      <w:tr>
        <w:tc>
          <w:tcPr>
            <w:vAlign w:val="center"/>
          </w:tcPr>
          <w:p>
            <w:pPr>
              <w:jc w:val="center"/>
            </w:pPr>
            <w:r>
              <w:rPr>
                <w:sz w:val="24"/>
              </w:rPr>
              <w:t>25</w:t>
            </w:r>
          </w:p>
        </w:tc>
        <w:tc>
          <w:tcPr>
            <w:vAlign w:val="center"/>
          </w:tcPr>
          <w:p>
            <w:pPr>
              <w:jc w:val="center"/>
            </w:pPr>
            <w:r>
              <w:rPr>
                <w:sz w:val="24"/>
              </w:rPr>
              <w:t>002230</w:t>
            </w:r>
          </w:p>
        </w:tc>
        <w:tc>
          <w:tcPr>
            <w:vAlign w:val="center"/>
          </w:tcPr>
          <w:p>
            <w:pPr>
              <w:jc w:val="center"/>
            </w:pPr>
            <w:r>
              <w:rPr>
                <w:sz w:val="24"/>
              </w:rPr>
              <w:t>科大讯飞</w:t>
            </w:r>
          </w:p>
        </w:tc>
        <w:tc>
          <w:tcPr>
            <w:vAlign w:val="center"/>
          </w:tcPr>
          <w:p>
            <w:pPr>
              <w:jc w:val="right"/>
            </w:pPr>
            <w:r>
              <w:rPr>
                <w:sz w:val="24"/>
              </w:rPr>
              <w:t>68,635,016.76</w:t>
            </w:r>
          </w:p>
        </w:tc>
        <w:tc>
          <w:tcPr>
            <w:vAlign w:val="center"/>
          </w:tcPr>
          <w:p>
            <w:pPr>
              <w:jc w:val="right"/>
            </w:pPr>
            <w:r>
              <w:rPr>
                <w:sz w:val="24"/>
              </w:rPr>
              <w:t>2.52</w:t>
            </w:r>
          </w:p>
        </w:tc>
      </w:tr>
      <w:tr>
        <w:tc>
          <w:tcPr>
            <w:vAlign w:val="center"/>
          </w:tcPr>
          <w:p>
            <w:pPr>
              <w:jc w:val="center"/>
            </w:pPr>
            <w:r>
              <w:rPr>
                <w:sz w:val="24"/>
              </w:rPr>
              <w:t>26</w:t>
            </w:r>
          </w:p>
        </w:tc>
        <w:tc>
          <w:tcPr>
            <w:vAlign w:val="center"/>
          </w:tcPr>
          <w:p>
            <w:pPr>
              <w:jc w:val="center"/>
            </w:pPr>
            <w:r>
              <w:rPr>
                <w:sz w:val="24"/>
              </w:rPr>
              <w:t>300347</w:t>
            </w:r>
          </w:p>
        </w:tc>
        <w:tc>
          <w:tcPr>
            <w:vAlign w:val="center"/>
          </w:tcPr>
          <w:p>
            <w:pPr>
              <w:jc w:val="center"/>
            </w:pPr>
            <w:r>
              <w:rPr>
                <w:sz w:val="24"/>
              </w:rPr>
              <w:t>泰格医药</w:t>
            </w:r>
          </w:p>
        </w:tc>
        <w:tc>
          <w:tcPr>
            <w:vAlign w:val="center"/>
          </w:tcPr>
          <w:p>
            <w:pPr>
              <w:jc w:val="right"/>
            </w:pPr>
            <w:r>
              <w:rPr>
                <w:sz w:val="24"/>
              </w:rPr>
              <w:t>63,146,990.10</w:t>
            </w:r>
          </w:p>
        </w:tc>
        <w:tc>
          <w:tcPr>
            <w:vAlign w:val="center"/>
          </w:tcPr>
          <w:p>
            <w:pPr>
              <w:jc w:val="right"/>
            </w:pPr>
            <w:r>
              <w:rPr>
                <w:sz w:val="24"/>
              </w:rPr>
              <w:t>2.32</w:t>
            </w:r>
          </w:p>
        </w:tc>
      </w:tr>
      <w:tr>
        <w:tc>
          <w:tcPr>
            <w:vAlign w:val="center"/>
          </w:tcPr>
          <w:p>
            <w:pPr>
              <w:jc w:val="center"/>
            </w:pPr>
            <w:r>
              <w:rPr>
                <w:sz w:val="24"/>
              </w:rPr>
              <w:t>27</w:t>
            </w:r>
          </w:p>
        </w:tc>
        <w:tc>
          <w:tcPr>
            <w:vAlign w:val="center"/>
          </w:tcPr>
          <w:p>
            <w:pPr>
              <w:jc w:val="center"/>
            </w:pPr>
            <w:r>
              <w:rPr>
                <w:sz w:val="24"/>
              </w:rPr>
              <w:t>603666</w:t>
            </w:r>
          </w:p>
        </w:tc>
        <w:tc>
          <w:tcPr>
            <w:vAlign w:val="center"/>
          </w:tcPr>
          <w:p>
            <w:pPr>
              <w:jc w:val="center"/>
            </w:pPr>
            <w:r>
              <w:rPr>
                <w:sz w:val="24"/>
              </w:rPr>
              <w:t>亿嘉和</w:t>
            </w:r>
          </w:p>
        </w:tc>
        <w:tc>
          <w:tcPr>
            <w:vAlign w:val="center"/>
          </w:tcPr>
          <w:p>
            <w:pPr>
              <w:jc w:val="right"/>
            </w:pPr>
            <w:r>
              <w:rPr>
                <w:sz w:val="24"/>
              </w:rPr>
              <w:t>62,383,162.52</w:t>
            </w:r>
          </w:p>
        </w:tc>
        <w:tc>
          <w:tcPr>
            <w:vAlign w:val="center"/>
          </w:tcPr>
          <w:p>
            <w:pPr>
              <w:jc w:val="right"/>
            </w:pPr>
            <w:r>
              <w:rPr>
                <w:sz w:val="24"/>
              </w:rPr>
              <w:t>2.29</w:t>
            </w:r>
          </w:p>
        </w:tc>
      </w:tr>
      <w:tr>
        <w:tc>
          <w:tcPr>
            <w:vAlign w:val="center"/>
          </w:tcPr>
          <w:p>
            <w:pPr>
              <w:jc w:val="center"/>
            </w:pPr>
            <w:r>
              <w:rPr>
                <w:sz w:val="24"/>
              </w:rPr>
              <w:t>28</w:t>
            </w:r>
          </w:p>
        </w:tc>
        <w:tc>
          <w:tcPr>
            <w:vAlign w:val="center"/>
          </w:tcPr>
          <w:p>
            <w:pPr>
              <w:jc w:val="center"/>
            </w:pPr>
            <w:r>
              <w:rPr>
                <w:sz w:val="24"/>
              </w:rPr>
              <w:t>300244</w:t>
            </w:r>
          </w:p>
        </w:tc>
        <w:tc>
          <w:tcPr>
            <w:vAlign w:val="center"/>
          </w:tcPr>
          <w:p>
            <w:pPr>
              <w:jc w:val="center"/>
            </w:pPr>
            <w:r>
              <w:rPr>
                <w:sz w:val="24"/>
              </w:rPr>
              <w:t>迪安诊断</w:t>
            </w:r>
          </w:p>
        </w:tc>
        <w:tc>
          <w:tcPr>
            <w:vAlign w:val="center"/>
          </w:tcPr>
          <w:p>
            <w:pPr>
              <w:jc w:val="right"/>
            </w:pPr>
            <w:r>
              <w:rPr>
                <w:sz w:val="24"/>
              </w:rPr>
              <w:t>60,216,103.16</w:t>
            </w:r>
          </w:p>
        </w:tc>
        <w:tc>
          <w:tcPr>
            <w:vAlign w:val="center"/>
          </w:tcPr>
          <w:p>
            <w:pPr>
              <w:jc w:val="right"/>
            </w:pPr>
            <w:r>
              <w:rPr>
                <w:sz w:val="24"/>
              </w:rPr>
              <w:t>2.21</w:t>
            </w:r>
          </w:p>
        </w:tc>
      </w:tr>
      <w:tr>
        <w:tc>
          <w:tcPr>
            <w:vAlign w:val="center"/>
          </w:tcPr>
          <w:p>
            <w:pPr>
              <w:jc w:val="center"/>
            </w:pPr>
            <w:r>
              <w:rPr>
                <w:sz w:val="24"/>
              </w:rPr>
              <w:t>29</w:t>
            </w:r>
          </w:p>
        </w:tc>
        <w:tc>
          <w:tcPr>
            <w:vAlign w:val="center"/>
          </w:tcPr>
          <w:p>
            <w:pPr>
              <w:jc w:val="center"/>
            </w:pPr>
            <w:r>
              <w:rPr>
                <w:sz w:val="24"/>
              </w:rPr>
              <w:t>000961</w:t>
            </w:r>
          </w:p>
        </w:tc>
        <w:tc>
          <w:tcPr>
            <w:vAlign w:val="center"/>
          </w:tcPr>
          <w:p>
            <w:pPr>
              <w:jc w:val="center"/>
            </w:pPr>
            <w:r>
              <w:rPr>
                <w:sz w:val="24"/>
              </w:rPr>
              <w:t>中南建设</w:t>
            </w:r>
          </w:p>
        </w:tc>
        <w:tc>
          <w:tcPr>
            <w:vAlign w:val="center"/>
          </w:tcPr>
          <w:p>
            <w:pPr>
              <w:jc w:val="right"/>
            </w:pPr>
            <w:r>
              <w:rPr>
                <w:sz w:val="24"/>
              </w:rPr>
              <w:t>59,642,057.11</w:t>
            </w:r>
          </w:p>
        </w:tc>
        <w:tc>
          <w:tcPr>
            <w:vAlign w:val="center"/>
          </w:tcPr>
          <w:p>
            <w:pPr>
              <w:jc w:val="right"/>
            </w:pPr>
            <w:r>
              <w:rPr>
                <w:sz w:val="24"/>
              </w:rPr>
              <w:t>2.19</w:t>
            </w:r>
          </w:p>
        </w:tc>
      </w:tr>
      <w:tr>
        <w:tc>
          <w:tcPr>
            <w:vAlign w:val="center"/>
          </w:tcPr>
          <w:p>
            <w:pPr>
              <w:jc w:val="center"/>
            </w:pPr>
            <w:r>
              <w:rPr>
                <w:sz w:val="24"/>
              </w:rPr>
              <w:t>30</w:t>
            </w:r>
          </w:p>
        </w:tc>
        <w:tc>
          <w:tcPr>
            <w:vAlign w:val="center"/>
          </w:tcPr>
          <w:p>
            <w:pPr>
              <w:jc w:val="center"/>
            </w:pPr>
            <w:r>
              <w:rPr>
                <w:sz w:val="24"/>
              </w:rPr>
              <w:t>600828</w:t>
            </w:r>
          </w:p>
        </w:tc>
        <w:tc>
          <w:tcPr>
            <w:vAlign w:val="center"/>
          </w:tcPr>
          <w:p>
            <w:pPr>
              <w:jc w:val="center"/>
            </w:pPr>
            <w:r>
              <w:rPr>
                <w:sz w:val="24"/>
              </w:rPr>
              <w:t>茂业商业</w:t>
            </w:r>
          </w:p>
        </w:tc>
        <w:tc>
          <w:tcPr>
            <w:vAlign w:val="center"/>
          </w:tcPr>
          <w:p>
            <w:pPr>
              <w:jc w:val="right"/>
            </w:pPr>
            <w:r>
              <w:rPr>
                <w:sz w:val="24"/>
              </w:rPr>
              <w:t>59,540,783.41</w:t>
            </w:r>
          </w:p>
        </w:tc>
        <w:tc>
          <w:tcPr>
            <w:vAlign w:val="center"/>
          </w:tcPr>
          <w:p>
            <w:pPr>
              <w:jc w:val="right"/>
            </w:pPr>
            <w:r>
              <w:rPr>
                <w:sz w:val="24"/>
              </w:rPr>
              <w:t>2.18</w:t>
            </w:r>
          </w:p>
        </w:tc>
      </w:tr>
      <w:tr>
        <w:tc>
          <w:tcPr>
            <w:vAlign w:val="center"/>
          </w:tcPr>
          <w:p>
            <w:pPr>
              <w:jc w:val="center"/>
            </w:pPr>
            <w:r>
              <w:rPr>
                <w:sz w:val="24"/>
              </w:rPr>
              <w:t>31</w:t>
            </w:r>
          </w:p>
        </w:tc>
        <w:tc>
          <w:tcPr>
            <w:vAlign w:val="center"/>
          </w:tcPr>
          <w:p>
            <w:pPr>
              <w:jc w:val="center"/>
            </w:pPr>
            <w:r>
              <w:rPr>
                <w:sz w:val="24"/>
              </w:rPr>
              <w:t>603037</w:t>
            </w:r>
          </w:p>
        </w:tc>
        <w:tc>
          <w:tcPr>
            <w:vAlign w:val="center"/>
          </w:tcPr>
          <w:p>
            <w:pPr>
              <w:jc w:val="center"/>
            </w:pPr>
            <w:r>
              <w:rPr>
                <w:sz w:val="24"/>
              </w:rPr>
              <w:t>凯众股份</w:t>
            </w:r>
          </w:p>
        </w:tc>
        <w:tc>
          <w:tcPr>
            <w:vAlign w:val="center"/>
          </w:tcPr>
          <w:p>
            <w:pPr>
              <w:jc w:val="right"/>
            </w:pPr>
            <w:r>
              <w:rPr>
                <w:sz w:val="24"/>
              </w:rPr>
              <w:t>57,043,578.81</w:t>
            </w:r>
          </w:p>
        </w:tc>
        <w:tc>
          <w:tcPr>
            <w:vAlign w:val="center"/>
          </w:tcPr>
          <w:p>
            <w:pPr>
              <w:jc w:val="right"/>
            </w:pPr>
            <w:r>
              <w:rPr>
                <w:sz w:val="24"/>
              </w:rPr>
              <w:t>2.09</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000661</w:t>
            </w:r>
          </w:p>
        </w:tc>
        <w:tc>
          <w:tcPr>
            <w:vAlign w:val="center"/>
          </w:tcPr>
          <w:p>
            <w:pPr>
              <w:jc w:val="center"/>
            </w:pPr>
            <w:r>
              <w:rPr>
                <w:rFonts w:ascii="Times New Roman" w:hAnsi="Times New Roman"/>
                <w:kern w:val="2"/>
              </w:rPr>
              <w:t>长春高新</w:t>
            </w:r>
          </w:p>
        </w:tc>
        <w:tc>
          <w:tcPr>
            <w:vAlign w:val="center"/>
          </w:tcPr>
          <w:p>
            <w:pPr>
              <w:jc w:val="right"/>
            </w:pPr>
            <w:r>
              <w:rPr>
                <w:rFonts w:ascii="Times New Roman" w:hAnsi="Times New Roman"/>
                <w:kern w:val="2"/>
              </w:rPr>
              <w:t>210,477,894.74</w:t>
            </w:r>
          </w:p>
        </w:tc>
        <w:tc>
          <w:tcPr>
            <w:vAlign w:val="center"/>
          </w:tcPr>
          <w:p>
            <w:pPr>
              <w:jc w:val="right"/>
            </w:pPr>
            <w:r>
              <w:rPr>
                <w:rFonts w:ascii="Times New Roman" w:hAnsi="Times New Roman"/>
                <w:kern w:val="2"/>
              </w:rPr>
              <w:t>7.72</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193,622,508.04</w:t>
            </w:r>
          </w:p>
        </w:tc>
        <w:tc>
          <w:tcPr>
            <w:vAlign w:val="center"/>
          </w:tcPr>
          <w:p>
            <w:pPr>
              <w:jc w:val="right"/>
            </w:pPr>
            <w:r>
              <w:rPr>
                <w:rFonts w:ascii="Times New Roman" w:hAnsi="Times New Roman"/>
                <w:kern w:val="2"/>
              </w:rPr>
              <w:t>7.10</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600763</w:t>
            </w:r>
          </w:p>
        </w:tc>
        <w:tc>
          <w:tcPr>
            <w:vAlign w:val="center"/>
          </w:tcPr>
          <w:p>
            <w:pPr>
              <w:jc w:val="center"/>
            </w:pPr>
            <w:r>
              <w:rPr>
                <w:rFonts w:ascii="Times New Roman" w:hAnsi="Times New Roman"/>
                <w:kern w:val="2"/>
              </w:rPr>
              <w:t>通策医疗</w:t>
            </w:r>
          </w:p>
        </w:tc>
        <w:tc>
          <w:tcPr>
            <w:vAlign w:val="center"/>
          </w:tcPr>
          <w:p>
            <w:pPr>
              <w:jc w:val="right"/>
            </w:pPr>
            <w:r>
              <w:rPr>
                <w:rFonts w:ascii="Times New Roman" w:hAnsi="Times New Roman"/>
                <w:kern w:val="2"/>
              </w:rPr>
              <w:t>191,121,171.59</w:t>
            </w:r>
          </w:p>
        </w:tc>
        <w:tc>
          <w:tcPr>
            <w:vAlign w:val="center"/>
          </w:tcPr>
          <w:p>
            <w:pPr>
              <w:jc w:val="right"/>
            </w:pPr>
            <w:r>
              <w:rPr>
                <w:rFonts w:ascii="Times New Roman" w:hAnsi="Times New Roman"/>
                <w:kern w:val="2"/>
              </w:rPr>
              <w:t>7.01</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002410</w:t>
            </w:r>
          </w:p>
        </w:tc>
        <w:tc>
          <w:tcPr>
            <w:vAlign w:val="center"/>
          </w:tcPr>
          <w:p>
            <w:pPr>
              <w:jc w:val="center"/>
            </w:pPr>
            <w:r>
              <w:rPr>
                <w:rFonts w:ascii="Times New Roman" w:hAnsi="Times New Roman"/>
                <w:kern w:val="2"/>
              </w:rPr>
              <w:t>广联达</w:t>
            </w:r>
          </w:p>
        </w:tc>
        <w:tc>
          <w:tcPr>
            <w:vAlign w:val="center"/>
          </w:tcPr>
          <w:p>
            <w:pPr>
              <w:jc w:val="right"/>
            </w:pPr>
            <w:r>
              <w:rPr>
                <w:rFonts w:ascii="Times New Roman" w:hAnsi="Times New Roman"/>
                <w:kern w:val="2"/>
              </w:rPr>
              <w:t>182,799,447.99</w:t>
            </w:r>
          </w:p>
        </w:tc>
        <w:tc>
          <w:tcPr>
            <w:vAlign w:val="center"/>
          </w:tcPr>
          <w:p>
            <w:pPr>
              <w:jc w:val="right"/>
            </w:pPr>
            <w:r>
              <w:rPr>
                <w:rFonts w:ascii="Times New Roman" w:hAnsi="Times New Roman"/>
                <w:kern w:val="2"/>
              </w:rPr>
              <w:t>6.70</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600030</w:t>
            </w:r>
          </w:p>
        </w:tc>
        <w:tc>
          <w:tcPr>
            <w:vAlign w:val="center"/>
          </w:tcPr>
          <w:p>
            <w:pPr>
              <w:jc w:val="center"/>
            </w:pPr>
            <w:r>
              <w:rPr>
                <w:rFonts w:ascii="Times New Roman" w:hAnsi="Times New Roman"/>
                <w:kern w:val="2"/>
              </w:rPr>
              <w:t>中信证券</w:t>
            </w:r>
          </w:p>
        </w:tc>
        <w:tc>
          <w:tcPr>
            <w:vAlign w:val="center"/>
          </w:tcPr>
          <w:p>
            <w:pPr>
              <w:jc w:val="right"/>
            </w:pPr>
            <w:r>
              <w:rPr>
                <w:rFonts w:ascii="Times New Roman" w:hAnsi="Times New Roman"/>
                <w:kern w:val="2"/>
              </w:rPr>
              <w:t>152,799,736.51</w:t>
            </w:r>
          </w:p>
        </w:tc>
        <w:tc>
          <w:tcPr>
            <w:vAlign w:val="center"/>
          </w:tcPr>
          <w:p>
            <w:pPr>
              <w:jc w:val="right"/>
            </w:pPr>
            <w:r>
              <w:rPr>
                <w:rFonts w:ascii="Times New Roman" w:hAnsi="Times New Roman"/>
                <w:kern w:val="2"/>
              </w:rPr>
              <w:t>5.60</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002690</w:t>
            </w:r>
          </w:p>
        </w:tc>
        <w:tc>
          <w:tcPr>
            <w:vAlign w:val="center"/>
          </w:tcPr>
          <w:p>
            <w:pPr>
              <w:jc w:val="center"/>
            </w:pPr>
            <w:r>
              <w:rPr>
                <w:rFonts w:ascii="Times New Roman" w:hAnsi="Times New Roman"/>
                <w:kern w:val="2"/>
              </w:rPr>
              <w:t>美亚光电</w:t>
            </w:r>
          </w:p>
        </w:tc>
        <w:tc>
          <w:tcPr>
            <w:vAlign w:val="center"/>
          </w:tcPr>
          <w:p>
            <w:pPr>
              <w:jc w:val="right"/>
            </w:pPr>
            <w:r>
              <w:rPr>
                <w:rFonts w:ascii="Times New Roman" w:hAnsi="Times New Roman"/>
                <w:kern w:val="2"/>
              </w:rPr>
              <w:t>126,877,298.18</w:t>
            </w:r>
          </w:p>
        </w:tc>
        <w:tc>
          <w:tcPr>
            <w:vAlign w:val="center"/>
          </w:tcPr>
          <w:p>
            <w:pPr>
              <w:jc w:val="right"/>
            </w:pPr>
            <w:r>
              <w:rPr>
                <w:rFonts w:ascii="Times New Roman" w:hAnsi="Times New Roman"/>
                <w:kern w:val="2"/>
              </w:rPr>
              <w:t>4.65</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300529</w:t>
            </w:r>
          </w:p>
        </w:tc>
        <w:tc>
          <w:tcPr>
            <w:vAlign w:val="center"/>
          </w:tcPr>
          <w:p>
            <w:pPr>
              <w:jc w:val="center"/>
            </w:pPr>
            <w:r>
              <w:rPr>
                <w:rFonts w:ascii="Times New Roman" w:hAnsi="Times New Roman"/>
                <w:kern w:val="2"/>
              </w:rPr>
              <w:t>健帆生物</w:t>
            </w:r>
          </w:p>
        </w:tc>
        <w:tc>
          <w:tcPr>
            <w:vAlign w:val="center"/>
          </w:tcPr>
          <w:p>
            <w:pPr>
              <w:jc w:val="right"/>
            </w:pPr>
            <w:r>
              <w:rPr>
                <w:rFonts w:ascii="Times New Roman" w:hAnsi="Times New Roman"/>
                <w:kern w:val="2"/>
              </w:rPr>
              <w:t>122,165,244.57</w:t>
            </w:r>
          </w:p>
        </w:tc>
        <w:tc>
          <w:tcPr>
            <w:vAlign w:val="center"/>
          </w:tcPr>
          <w:p>
            <w:pPr>
              <w:jc w:val="right"/>
            </w:pPr>
            <w:r>
              <w:rPr>
                <w:rFonts w:ascii="Times New Roman" w:hAnsi="Times New Roman"/>
                <w:kern w:val="2"/>
              </w:rPr>
              <w:t>4.48</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300207</w:t>
            </w:r>
          </w:p>
        </w:tc>
        <w:tc>
          <w:tcPr>
            <w:vAlign w:val="center"/>
          </w:tcPr>
          <w:p>
            <w:pPr>
              <w:jc w:val="center"/>
            </w:pPr>
            <w:r>
              <w:rPr>
                <w:rFonts w:ascii="Times New Roman" w:hAnsi="Times New Roman"/>
                <w:kern w:val="2"/>
              </w:rPr>
              <w:t>欣旺达</w:t>
            </w:r>
          </w:p>
        </w:tc>
        <w:tc>
          <w:tcPr>
            <w:vAlign w:val="center"/>
          </w:tcPr>
          <w:p>
            <w:pPr>
              <w:jc w:val="right"/>
            </w:pPr>
            <w:r>
              <w:rPr>
                <w:rFonts w:ascii="Times New Roman" w:hAnsi="Times New Roman"/>
                <w:kern w:val="2"/>
              </w:rPr>
              <w:t>118,164,225.47</w:t>
            </w:r>
          </w:p>
        </w:tc>
        <w:tc>
          <w:tcPr>
            <w:vAlign w:val="center"/>
          </w:tcPr>
          <w:p>
            <w:pPr>
              <w:jc w:val="right"/>
            </w:pPr>
            <w:r>
              <w:rPr>
                <w:rFonts w:ascii="Times New Roman" w:hAnsi="Times New Roman"/>
                <w:kern w:val="2"/>
              </w:rPr>
              <w:t>4.33</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002475</w:t>
            </w:r>
          </w:p>
        </w:tc>
        <w:tc>
          <w:tcPr>
            <w:vAlign w:val="center"/>
          </w:tcPr>
          <w:p>
            <w:pPr>
              <w:jc w:val="center"/>
            </w:pPr>
            <w:r>
              <w:rPr>
                <w:rFonts w:ascii="Times New Roman" w:hAnsi="Times New Roman"/>
                <w:kern w:val="2"/>
              </w:rPr>
              <w:t>立讯精密</w:t>
            </w:r>
          </w:p>
        </w:tc>
        <w:tc>
          <w:tcPr>
            <w:vAlign w:val="center"/>
          </w:tcPr>
          <w:p>
            <w:pPr>
              <w:jc w:val="right"/>
            </w:pPr>
            <w:r>
              <w:rPr>
                <w:rFonts w:ascii="Times New Roman" w:hAnsi="Times New Roman"/>
                <w:kern w:val="2"/>
              </w:rPr>
              <w:t>117,542,330.65</w:t>
            </w:r>
          </w:p>
        </w:tc>
        <w:tc>
          <w:tcPr>
            <w:vAlign w:val="center"/>
          </w:tcPr>
          <w:p>
            <w:pPr>
              <w:jc w:val="right"/>
            </w:pPr>
            <w:r>
              <w:rPr>
                <w:rFonts w:ascii="Times New Roman" w:hAnsi="Times New Roman"/>
                <w:kern w:val="2"/>
              </w:rPr>
              <w:t>4.31</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000681</w:t>
            </w:r>
          </w:p>
        </w:tc>
        <w:tc>
          <w:tcPr>
            <w:vAlign w:val="center"/>
          </w:tcPr>
          <w:p>
            <w:pPr>
              <w:jc w:val="center"/>
            </w:pPr>
            <w:r>
              <w:rPr>
                <w:rFonts w:ascii="Times New Roman" w:hAnsi="Times New Roman"/>
                <w:kern w:val="2"/>
              </w:rPr>
              <w:t>视觉中国</w:t>
            </w:r>
          </w:p>
        </w:tc>
        <w:tc>
          <w:tcPr>
            <w:vAlign w:val="center"/>
          </w:tcPr>
          <w:p>
            <w:pPr>
              <w:jc w:val="right"/>
            </w:pPr>
            <w:r>
              <w:rPr>
                <w:rFonts w:ascii="Times New Roman" w:hAnsi="Times New Roman"/>
                <w:kern w:val="2"/>
              </w:rPr>
              <w:t>116,332,504.47</w:t>
            </w:r>
          </w:p>
        </w:tc>
        <w:tc>
          <w:tcPr>
            <w:vAlign w:val="center"/>
          </w:tcPr>
          <w:p>
            <w:pPr>
              <w:jc w:val="right"/>
            </w:pPr>
            <w:r>
              <w:rPr>
                <w:rFonts w:ascii="Times New Roman" w:hAnsi="Times New Roman"/>
                <w:kern w:val="2"/>
              </w:rPr>
              <w:t>4.27</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600570</w:t>
            </w:r>
          </w:p>
        </w:tc>
        <w:tc>
          <w:tcPr>
            <w:vAlign w:val="center"/>
          </w:tcPr>
          <w:p>
            <w:pPr>
              <w:jc w:val="center"/>
            </w:pPr>
            <w:r>
              <w:rPr>
                <w:rFonts w:ascii="Times New Roman" w:hAnsi="Times New Roman"/>
                <w:kern w:val="2"/>
              </w:rPr>
              <w:t>恒生电子</w:t>
            </w:r>
          </w:p>
        </w:tc>
        <w:tc>
          <w:tcPr>
            <w:vAlign w:val="center"/>
          </w:tcPr>
          <w:p>
            <w:pPr>
              <w:jc w:val="right"/>
            </w:pPr>
            <w:r>
              <w:rPr>
                <w:rFonts w:ascii="Times New Roman" w:hAnsi="Times New Roman"/>
                <w:kern w:val="2"/>
              </w:rPr>
              <w:t>106,497,477.60</w:t>
            </w:r>
          </w:p>
        </w:tc>
        <w:tc>
          <w:tcPr>
            <w:vAlign w:val="center"/>
          </w:tcPr>
          <w:p>
            <w:pPr>
              <w:jc w:val="right"/>
            </w:pPr>
            <w:r>
              <w:rPr>
                <w:rFonts w:ascii="Times New Roman" w:hAnsi="Times New Roman"/>
                <w:kern w:val="2"/>
              </w:rPr>
              <w:t>3.90</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603383</w:t>
            </w:r>
          </w:p>
        </w:tc>
        <w:tc>
          <w:tcPr>
            <w:vAlign w:val="center"/>
          </w:tcPr>
          <w:p>
            <w:pPr>
              <w:jc w:val="center"/>
            </w:pPr>
            <w:r>
              <w:rPr>
                <w:rFonts w:ascii="Times New Roman" w:hAnsi="Times New Roman"/>
                <w:kern w:val="2"/>
              </w:rPr>
              <w:t>顶点软件</w:t>
            </w:r>
          </w:p>
        </w:tc>
        <w:tc>
          <w:tcPr>
            <w:vAlign w:val="center"/>
          </w:tcPr>
          <w:p>
            <w:pPr>
              <w:jc w:val="right"/>
            </w:pPr>
            <w:r>
              <w:rPr>
                <w:rFonts w:ascii="Times New Roman" w:hAnsi="Times New Roman"/>
                <w:kern w:val="2"/>
              </w:rPr>
              <w:t>102,678,710.63</w:t>
            </w:r>
          </w:p>
        </w:tc>
        <w:tc>
          <w:tcPr>
            <w:vAlign w:val="center"/>
          </w:tcPr>
          <w:p>
            <w:pPr>
              <w:jc w:val="right"/>
            </w:pPr>
            <w:r>
              <w:rPr>
                <w:rFonts w:ascii="Times New Roman" w:hAnsi="Times New Roman"/>
                <w:kern w:val="2"/>
              </w:rPr>
              <w:t>3.76</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300271</w:t>
            </w:r>
          </w:p>
        </w:tc>
        <w:tc>
          <w:tcPr>
            <w:vAlign w:val="center"/>
          </w:tcPr>
          <w:p>
            <w:pPr>
              <w:jc w:val="center"/>
            </w:pPr>
            <w:r>
              <w:rPr>
                <w:rFonts w:ascii="Times New Roman" w:hAnsi="Times New Roman"/>
                <w:kern w:val="2"/>
              </w:rPr>
              <w:t>华宇软件</w:t>
            </w:r>
          </w:p>
        </w:tc>
        <w:tc>
          <w:tcPr>
            <w:vAlign w:val="center"/>
          </w:tcPr>
          <w:p>
            <w:pPr>
              <w:jc w:val="right"/>
            </w:pPr>
            <w:r>
              <w:rPr>
                <w:rFonts w:ascii="Times New Roman" w:hAnsi="Times New Roman"/>
                <w:kern w:val="2"/>
              </w:rPr>
              <w:t>102,041,689.16</w:t>
            </w:r>
          </w:p>
        </w:tc>
        <w:tc>
          <w:tcPr>
            <w:vAlign w:val="center"/>
          </w:tcPr>
          <w:p>
            <w:pPr>
              <w:jc w:val="right"/>
            </w:pPr>
            <w:r>
              <w:rPr>
                <w:rFonts w:ascii="Times New Roman" w:hAnsi="Times New Roman"/>
                <w:kern w:val="2"/>
              </w:rPr>
              <w:t>3.74</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002044</w:t>
            </w:r>
          </w:p>
        </w:tc>
        <w:tc>
          <w:tcPr>
            <w:vAlign w:val="center"/>
          </w:tcPr>
          <w:p>
            <w:pPr>
              <w:jc w:val="center"/>
            </w:pPr>
            <w:r>
              <w:rPr>
                <w:rFonts w:ascii="Times New Roman" w:hAnsi="Times New Roman"/>
                <w:kern w:val="2"/>
              </w:rPr>
              <w:t>美年健康</w:t>
            </w:r>
          </w:p>
        </w:tc>
        <w:tc>
          <w:tcPr>
            <w:vAlign w:val="center"/>
          </w:tcPr>
          <w:p>
            <w:pPr>
              <w:jc w:val="right"/>
            </w:pPr>
            <w:r>
              <w:rPr>
                <w:rFonts w:ascii="Times New Roman" w:hAnsi="Times New Roman"/>
                <w:kern w:val="2"/>
              </w:rPr>
              <w:t>94,756,632.95</w:t>
            </w:r>
          </w:p>
        </w:tc>
        <w:tc>
          <w:tcPr>
            <w:vAlign w:val="center"/>
          </w:tcPr>
          <w:p>
            <w:pPr>
              <w:jc w:val="right"/>
            </w:pPr>
            <w:r>
              <w:rPr>
                <w:rFonts w:ascii="Times New Roman" w:hAnsi="Times New Roman"/>
                <w:kern w:val="2"/>
              </w:rPr>
              <w:t>3.47</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600383</w:t>
            </w:r>
          </w:p>
        </w:tc>
        <w:tc>
          <w:tcPr>
            <w:vAlign w:val="center"/>
          </w:tcPr>
          <w:p>
            <w:pPr>
              <w:jc w:val="center"/>
            </w:pPr>
            <w:r>
              <w:rPr>
                <w:rFonts w:ascii="Times New Roman" w:hAnsi="Times New Roman"/>
                <w:kern w:val="2"/>
              </w:rPr>
              <w:t>金地集团</w:t>
            </w:r>
          </w:p>
        </w:tc>
        <w:tc>
          <w:tcPr>
            <w:vAlign w:val="center"/>
          </w:tcPr>
          <w:p>
            <w:pPr>
              <w:jc w:val="right"/>
            </w:pPr>
            <w:r>
              <w:rPr>
                <w:rFonts w:ascii="Times New Roman" w:hAnsi="Times New Roman"/>
                <w:kern w:val="2"/>
              </w:rPr>
              <w:t>90,832,172.43</w:t>
            </w:r>
          </w:p>
        </w:tc>
        <w:tc>
          <w:tcPr>
            <w:vAlign w:val="center"/>
          </w:tcPr>
          <w:p>
            <w:pPr>
              <w:jc w:val="right"/>
            </w:pPr>
            <w:r>
              <w:rPr>
                <w:rFonts w:ascii="Times New Roman" w:hAnsi="Times New Roman"/>
                <w:kern w:val="2"/>
              </w:rPr>
              <w:t>3.33</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601155</w:t>
            </w:r>
          </w:p>
        </w:tc>
        <w:tc>
          <w:tcPr>
            <w:vAlign w:val="center"/>
          </w:tcPr>
          <w:p>
            <w:pPr>
              <w:jc w:val="center"/>
            </w:pPr>
            <w:r>
              <w:rPr>
                <w:rFonts w:ascii="Times New Roman" w:hAnsi="Times New Roman"/>
                <w:kern w:val="2"/>
              </w:rPr>
              <w:t>新城控股</w:t>
            </w:r>
          </w:p>
        </w:tc>
        <w:tc>
          <w:tcPr>
            <w:vAlign w:val="center"/>
          </w:tcPr>
          <w:p>
            <w:pPr>
              <w:jc w:val="right"/>
            </w:pPr>
            <w:r>
              <w:rPr>
                <w:rFonts w:ascii="Times New Roman" w:hAnsi="Times New Roman"/>
                <w:kern w:val="2"/>
              </w:rPr>
              <w:t>80,864,412.05</w:t>
            </w:r>
          </w:p>
        </w:tc>
        <w:tc>
          <w:tcPr>
            <w:vAlign w:val="center"/>
          </w:tcPr>
          <w:p>
            <w:pPr>
              <w:jc w:val="right"/>
            </w:pPr>
            <w:r>
              <w:rPr>
                <w:rFonts w:ascii="Times New Roman" w:hAnsi="Times New Roman"/>
                <w:kern w:val="2"/>
              </w:rPr>
              <w:t>2.97</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300188</w:t>
            </w:r>
          </w:p>
        </w:tc>
        <w:tc>
          <w:tcPr>
            <w:vAlign w:val="center"/>
          </w:tcPr>
          <w:p>
            <w:pPr>
              <w:jc w:val="center"/>
            </w:pPr>
            <w:r>
              <w:rPr>
                <w:rFonts w:ascii="Times New Roman" w:hAnsi="Times New Roman"/>
                <w:kern w:val="2"/>
              </w:rPr>
              <w:t>美亚柏科</w:t>
            </w:r>
          </w:p>
        </w:tc>
        <w:tc>
          <w:tcPr>
            <w:vAlign w:val="center"/>
          </w:tcPr>
          <w:p>
            <w:pPr>
              <w:jc w:val="right"/>
            </w:pPr>
            <w:r>
              <w:rPr>
                <w:rFonts w:ascii="Times New Roman" w:hAnsi="Times New Roman"/>
                <w:kern w:val="2"/>
              </w:rPr>
              <w:t>78,739,870.97</w:t>
            </w:r>
          </w:p>
        </w:tc>
        <w:tc>
          <w:tcPr>
            <w:vAlign w:val="center"/>
          </w:tcPr>
          <w:p>
            <w:pPr>
              <w:jc w:val="right"/>
            </w:pPr>
            <w:r>
              <w:rPr>
                <w:rFonts w:ascii="Times New Roman" w:hAnsi="Times New Roman"/>
                <w:kern w:val="2"/>
              </w:rPr>
              <w:t>2.89</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300413</w:t>
            </w:r>
          </w:p>
        </w:tc>
        <w:tc>
          <w:tcPr>
            <w:vAlign w:val="center"/>
          </w:tcPr>
          <w:p>
            <w:pPr>
              <w:jc w:val="center"/>
            </w:pPr>
            <w:r>
              <w:rPr>
                <w:rFonts w:ascii="Times New Roman" w:hAnsi="Times New Roman"/>
                <w:kern w:val="2"/>
              </w:rPr>
              <w:t>芒果超媒</w:t>
            </w:r>
          </w:p>
        </w:tc>
        <w:tc>
          <w:tcPr>
            <w:vAlign w:val="center"/>
          </w:tcPr>
          <w:p>
            <w:pPr>
              <w:jc w:val="right"/>
            </w:pPr>
            <w:r>
              <w:rPr>
                <w:rFonts w:ascii="Times New Roman" w:hAnsi="Times New Roman"/>
                <w:kern w:val="2"/>
              </w:rPr>
              <w:t>77,639,999.99</w:t>
            </w:r>
          </w:p>
        </w:tc>
        <w:tc>
          <w:tcPr>
            <w:vAlign w:val="center"/>
          </w:tcPr>
          <w:p>
            <w:pPr>
              <w:jc w:val="right"/>
            </w:pPr>
            <w:r>
              <w:rPr>
                <w:rFonts w:ascii="Times New Roman" w:hAnsi="Times New Roman"/>
                <w:kern w:val="2"/>
              </w:rPr>
              <w:t>2.85</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300347</w:t>
            </w:r>
          </w:p>
        </w:tc>
        <w:tc>
          <w:tcPr>
            <w:vAlign w:val="center"/>
          </w:tcPr>
          <w:p>
            <w:pPr>
              <w:jc w:val="center"/>
            </w:pPr>
            <w:r>
              <w:rPr>
                <w:rFonts w:ascii="Times New Roman" w:hAnsi="Times New Roman"/>
                <w:kern w:val="2"/>
              </w:rPr>
              <w:t>泰格医药</w:t>
            </w:r>
          </w:p>
        </w:tc>
        <w:tc>
          <w:tcPr>
            <w:vAlign w:val="center"/>
          </w:tcPr>
          <w:p>
            <w:pPr>
              <w:jc w:val="right"/>
            </w:pPr>
            <w:r>
              <w:rPr>
                <w:rFonts w:ascii="Times New Roman" w:hAnsi="Times New Roman"/>
                <w:kern w:val="2"/>
              </w:rPr>
              <w:t>74,660,870.08</w:t>
            </w:r>
          </w:p>
        </w:tc>
        <w:tc>
          <w:tcPr>
            <w:vAlign w:val="center"/>
          </w:tcPr>
          <w:p>
            <w:pPr>
              <w:jc w:val="right"/>
            </w:pPr>
            <w:r>
              <w:rPr>
                <w:rFonts w:ascii="Times New Roman" w:hAnsi="Times New Roman"/>
                <w:kern w:val="2"/>
              </w:rPr>
              <w:t>2.74</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600406</w:t>
            </w:r>
          </w:p>
        </w:tc>
        <w:tc>
          <w:tcPr>
            <w:vAlign w:val="center"/>
          </w:tcPr>
          <w:p>
            <w:pPr>
              <w:jc w:val="center"/>
            </w:pPr>
            <w:r>
              <w:rPr>
                <w:rFonts w:ascii="Times New Roman" w:hAnsi="Times New Roman"/>
                <w:kern w:val="2"/>
              </w:rPr>
              <w:t>国电南瑞</w:t>
            </w:r>
          </w:p>
        </w:tc>
        <w:tc>
          <w:tcPr>
            <w:vAlign w:val="center"/>
          </w:tcPr>
          <w:p>
            <w:pPr>
              <w:jc w:val="right"/>
            </w:pPr>
            <w:r>
              <w:rPr>
                <w:rFonts w:ascii="Times New Roman" w:hAnsi="Times New Roman"/>
                <w:kern w:val="2"/>
              </w:rPr>
              <w:t>74,022,986.39</w:t>
            </w:r>
          </w:p>
        </w:tc>
        <w:tc>
          <w:tcPr>
            <w:vAlign w:val="center"/>
          </w:tcPr>
          <w:p>
            <w:pPr>
              <w:jc w:val="right"/>
            </w:pPr>
            <w:r>
              <w:rPr>
                <w:rFonts w:ascii="Times New Roman" w:hAnsi="Times New Roman"/>
                <w:kern w:val="2"/>
              </w:rPr>
              <w:t>2.71</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002230</w:t>
            </w:r>
          </w:p>
        </w:tc>
        <w:tc>
          <w:tcPr>
            <w:vAlign w:val="center"/>
          </w:tcPr>
          <w:p>
            <w:pPr>
              <w:jc w:val="center"/>
            </w:pPr>
            <w:r>
              <w:rPr>
                <w:rFonts w:ascii="Times New Roman" w:hAnsi="Times New Roman"/>
                <w:kern w:val="2"/>
              </w:rPr>
              <w:t>科大讯飞</w:t>
            </w:r>
          </w:p>
        </w:tc>
        <w:tc>
          <w:tcPr>
            <w:vAlign w:val="center"/>
          </w:tcPr>
          <w:p>
            <w:pPr>
              <w:jc w:val="right"/>
            </w:pPr>
            <w:r>
              <w:rPr>
                <w:rFonts w:ascii="Times New Roman" w:hAnsi="Times New Roman"/>
                <w:kern w:val="2"/>
              </w:rPr>
              <w:t>72,482,241.71</w:t>
            </w:r>
          </w:p>
        </w:tc>
        <w:tc>
          <w:tcPr>
            <w:vAlign w:val="center"/>
          </w:tcPr>
          <w:p>
            <w:pPr>
              <w:jc w:val="right"/>
            </w:pPr>
            <w:r>
              <w:rPr>
                <w:rFonts w:ascii="Times New Roman" w:hAnsi="Times New Roman"/>
                <w:kern w:val="2"/>
              </w:rPr>
              <w:t>2.66</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300360</w:t>
            </w:r>
          </w:p>
        </w:tc>
        <w:tc>
          <w:tcPr>
            <w:vAlign w:val="center"/>
          </w:tcPr>
          <w:p>
            <w:pPr>
              <w:jc w:val="center"/>
            </w:pPr>
            <w:r>
              <w:rPr>
                <w:rFonts w:ascii="Times New Roman" w:hAnsi="Times New Roman"/>
                <w:kern w:val="2"/>
              </w:rPr>
              <w:t>炬华科技</w:t>
            </w:r>
          </w:p>
        </w:tc>
        <w:tc>
          <w:tcPr>
            <w:vAlign w:val="center"/>
          </w:tcPr>
          <w:p>
            <w:pPr>
              <w:jc w:val="right"/>
            </w:pPr>
            <w:r>
              <w:rPr>
                <w:rFonts w:ascii="Times New Roman" w:hAnsi="Times New Roman"/>
                <w:kern w:val="2"/>
              </w:rPr>
              <w:t>70,609,874.32</w:t>
            </w:r>
          </w:p>
        </w:tc>
        <w:tc>
          <w:tcPr>
            <w:vAlign w:val="center"/>
          </w:tcPr>
          <w:p>
            <w:pPr>
              <w:jc w:val="right"/>
            </w:pPr>
            <w:r>
              <w:rPr>
                <w:rFonts w:ascii="Times New Roman" w:hAnsi="Times New Roman"/>
                <w:kern w:val="2"/>
              </w:rPr>
              <w:t>2.59</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603666</w:t>
            </w:r>
          </w:p>
        </w:tc>
        <w:tc>
          <w:tcPr>
            <w:vAlign w:val="center"/>
          </w:tcPr>
          <w:p>
            <w:pPr>
              <w:jc w:val="center"/>
            </w:pPr>
            <w:r>
              <w:rPr>
                <w:rFonts w:ascii="Times New Roman" w:hAnsi="Times New Roman"/>
                <w:kern w:val="2"/>
              </w:rPr>
              <w:t>亿嘉和</w:t>
            </w:r>
          </w:p>
        </w:tc>
        <w:tc>
          <w:tcPr>
            <w:vAlign w:val="center"/>
          </w:tcPr>
          <w:p>
            <w:pPr>
              <w:jc w:val="right"/>
            </w:pPr>
            <w:r>
              <w:rPr>
                <w:rFonts w:ascii="Times New Roman" w:hAnsi="Times New Roman"/>
                <w:kern w:val="2"/>
              </w:rPr>
              <w:t>68,660,077.30</w:t>
            </w:r>
          </w:p>
        </w:tc>
        <w:tc>
          <w:tcPr>
            <w:vAlign w:val="center"/>
          </w:tcPr>
          <w:p>
            <w:pPr>
              <w:jc w:val="right"/>
            </w:pPr>
            <w:r>
              <w:rPr>
                <w:rFonts w:ascii="Times New Roman" w:hAnsi="Times New Roman"/>
                <w:kern w:val="2"/>
              </w:rPr>
              <w:t>2.52</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002419</w:t>
            </w:r>
          </w:p>
        </w:tc>
        <w:tc>
          <w:tcPr>
            <w:vAlign w:val="center"/>
          </w:tcPr>
          <w:p>
            <w:pPr>
              <w:jc w:val="center"/>
            </w:pPr>
            <w:r>
              <w:rPr>
                <w:rFonts w:ascii="Times New Roman" w:hAnsi="Times New Roman"/>
                <w:kern w:val="2"/>
              </w:rPr>
              <w:t>天虹股份</w:t>
            </w:r>
          </w:p>
        </w:tc>
        <w:tc>
          <w:tcPr>
            <w:vAlign w:val="center"/>
          </w:tcPr>
          <w:p>
            <w:pPr>
              <w:jc w:val="right"/>
            </w:pPr>
            <w:r>
              <w:rPr>
                <w:rFonts w:ascii="Times New Roman" w:hAnsi="Times New Roman"/>
                <w:kern w:val="2"/>
              </w:rPr>
              <w:t>64,069,662.81</w:t>
            </w:r>
          </w:p>
        </w:tc>
        <w:tc>
          <w:tcPr>
            <w:vAlign w:val="center"/>
          </w:tcPr>
          <w:p>
            <w:pPr>
              <w:jc w:val="right"/>
            </w:pPr>
            <w:r>
              <w:rPr>
                <w:rFonts w:ascii="Times New Roman" w:hAnsi="Times New Roman"/>
                <w:kern w:val="2"/>
              </w:rPr>
              <w:t>2.35</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002271</w:t>
            </w:r>
          </w:p>
        </w:tc>
        <w:tc>
          <w:tcPr>
            <w:vAlign w:val="center"/>
          </w:tcPr>
          <w:p>
            <w:pPr>
              <w:jc w:val="center"/>
            </w:pPr>
            <w:r>
              <w:rPr>
                <w:rFonts w:ascii="Times New Roman" w:hAnsi="Times New Roman"/>
                <w:kern w:val="2"/>
              </w:rPr>
              <w:t>东方雨虹</w:t>
            </w:r>
          </w:p>
        </w:tc>
        <w:tc>
          <w:tcPr>
            <w:vAlign w:val="center"/>
          </w:tcPr>
          <w:p>
            <w:pPr>
              <w:jc w:val="right"/>
            </w:pPr>
            <w:r>
              <w:rPr>
                <w:rFonts w:ascii="Times New Roman" w:hAnsi="Times New Roman"/>
                <w:kern w:val="2"/>
              </w:rPr>
              <w:t>61,871,768.54</w:t>
            </w:r>
          </w:p>
        </w:tc>
        <w:tc>
          <w:tcPr>
            <w:vAlign w:val="center"/>
          </w:tcPr>
          <w:p>
            <w:pPr>
              <w:jc w:val="right"/>
            </w:pPr>
            <w:r>
              <w:rPr>
                <w:rFonts w:ascii="Times New Roman" w:hAnsi="Times New Roman"/>
                <w:kern w:val="2"/>
              </w:rPr>
              <w:t>2.27</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300244</w:t>
            </w:r>
          </w:p>
        </w:tc>
        <w:tc>
          <w:tcPr>
            <w:vAlign w:val="center"/>
          </w:tcPr>
          <w:p>
            <w:pPr>
              <w:jc w:val="center"/>
            </w:pPr>
            <w:r>
              <w:rPr>
                <w:rFonts w:ascii="Times New Roman" w:hAnsi="Times New Roman"/>
                <w:kern w:val="2"/>
              </w:rPr>
              <w:t>迪安诊断</w:t>
            </w:r>
          </w:p>
        </w:tc>
        <w:tc>
          <w:tcPr>
            <w:vAlign w:val="center"/>
          </w:tcPr>
          <w:p>
            <w:pPr>
              <w:jc w:val="right"/>
            </w:pPr>
            <w:r>
              <w:rPr>
                <w:rFonts w:ascii="Times New Roman" w:hAnsi="Times New Roman"/>
                <w:kern w:val="2"/>
              </w:rPr>
              <w:t>59,757,252.33</w:t>
            </w:r>
          </w:p>
        </w:tc>
        <w:tc>
          <w:tcPr>
            <w:vAlign w:val="center"/>
          </w:tcPr>
          <w:p>
            <w:pPr>
              <w:jc w:val="right"/>
            </w:pPr>
            <w:r>
              <w:rPr>
                <w:rFonts w:ascii="Times New Roman" w:hAnsi="Times New Roman"/>
                <w:kern w:val="2"/>
              </w:rPr>
              <w:t>2.19</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000031</w:t>
            </w:r>
          </w:p>
        </w:tc>
        <w:tc>
          <w:tcPr>
            <w:vAlign w:val="center"/>
          </w:tcPr>
          <w:p>
            <w:pPr>
              <w:jc w:val="center"/>
            </w:pPr>
            <w:r>
              <w:rPr>
                <w:rFonts w:ascii="Times New Roman" w:hAnsi="Times New Roman"/>
                <w:kern w:val="2"/>
              </w:rPr>
              <w:t>大悦城</w:t>
            </w:r>
          </w:p>
        </w:tc>
        <w:tc>
          <w:tcPr>
            <w:vAlign w:val="center"/>
          </w:tcPr>
          <w:p>
            <w:pPr>
              <w:jc w:val="right"/>
            </w:pPr>
            <w:r>
              <w:rPr>
                <w:rFonts w:ascii="Times New Roman" w:hAnsi="Times New Roman"/>
                <w:kern w:val="2"/>
              </w:rPr>
              <w:t>57,316,923.16</w:t>
            </w:r>
          </w:p>
        </w:tc>
        <w:tc>
          <w:tcPr>
            <w:vAlign w:val="center"/>
          </w:tcPr>
          <w:p>
            <w:pPr>
              <w:jc w:val="right"/>
            </w:pPr>
            <w:r>
              <w:rPr>
                <w:rFonts w:ascii="Times New Roman" w:hAnsi="Times New Roman"/>
                <w:kern w:val="2"/>
              </w:rPr>
              <w:t>2.10</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4,405,254,143.11</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4,112,632,950.11</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79,592,000.00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2.08</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57,452.00</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0.00</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79,649,452.00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2.08</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199914</w:t>
            </w:r>
          </w:p>
        </w:tc>
        <w:tc>
          <w:tcPr>
            <w:vAlign w:val="center"/>
          </w:tcPr>
          <w:p>
            <w:pPr>
              <w:jc w:val="center"/>
            </w:pPr>
            <w:r>
              <w:rPr>
                <w:color w:val="000000"/>
                <w:sz w:val="24"/>
              </w:rPr>
              <w:t>19贴现国债14</w:t>
            </w:r>
          </w:p>
        </w:tc>
        <w:tc>
          <w:tcPr>
            <w:vAlign w:val="center"/>
          </w:tcPr>
          <w:p>
            <w:pPr>
              <w:jc w:val="right"/>
            </w:pPr>
            <w:r>
              <w:rPr>
                <w:color w:val="000000"/>
                <w:sz w:val="24"/>
              </w:rPr>
              <w:t>800,000</w:t>
            </w:r>
          </w:p>
        </w:tc>
        <w:tc>
          <w:tcPr>
            <w:vAlign w:val="center"/>
          </w:tcPr>
          <w:p>
            <w:pPr>
              <w:jc w:val="right"/>
            </w:pPr>
            <w:r>
              <w:rPr>
                <w:color w:val="000000"/>
                <w:sz w:val="24"/>
              </w:rPr>
              <w:t>79,592,000.00</w:t>
            </w:r>
          </w:p>
        </w:tc>
        <w:tc>
          <w:tcPr>
            <w:vAlign w:val="center"/>
          </w:tcPr>
          <w:p>
            <w:pPr>
              <w:jc w:val="right"/>
            </w:pPr>
            <w:r>
              <w:rPr>
                <w:color w:val="000000"/>
                <w:sz w:val="24"/>
              </w:rPr>
              <w:t>2.08</w:t>
            </w:r>
          </w:p>
        </w:tc>
      </w:tr>
      <w:tr>
        <w:tc>
          <w:tcPr>
            <w:vAlign w:val="center"/>
          </w:tcPr>
          <w:p>
            <w:pPr>
              <w:jc w:val="center"/>
            </w:pPr>
            <w:r>
              <w:rPr>
                <w:color w:val="000000"/>
                <w:sz w:val="24"/>
              </w:rPr>
              <w:t>2</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530</w:t>
            </w:r>
          </w:p>
        </w:tc>
        <w:tc>
          <w:tcPr>
            <w:vAlign w:val="center"/>
          </w:tcPr>
          <w:p>
            <w:pPr>
              <w:jc w:val="right"/>
            </w:pPr>
            <w:r>
              <w:rPr>
                <w:color w:val="000000"/>
                <w:sz w:val="24"/>
              </w:rPr>
              <w:t>57,452.00</w:t>
            </w:r>
          </w:p>
        </w:tc>
        <w:tc>
          <w:tcPr>
            <w:vAlign w:val="center"/>
          </w:tcPr>
          <w:p>
            <w:pPr>
              <w:jc w:val="right"/>
            </w:pPr>
            <w:r>
              <w:rPr>
                <w:color w:val="000000"/>
                <w:sz w:val="24"/>
              </w:rPr>
              <w:t>0.00</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1,471,491.33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9,233,984.20</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446,316.90</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7,138,778.00</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18,290,570.43</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911"/>
        <w:gridCol w:w="1828"/>
        <w:gridCol w:w="1752"/>
        <w:gridCol w:w="1794"/>
        <w:gridCol w:w="1713"/>
      </w:tblGrid>
      <w:tr w:rsidR="001548F9" w:rsidRPr="005C672D" w:rsidTr="006F27D4">
        <w:tc>
          <w:tcPr>
            <w:tcW w:type="dxa" w:w="191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828"/>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75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794"/>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1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57,452.00</w:t>
            </w:r>
          </w:p>
        </w:tc>
        <w:tc>
          <w:tcPr>
            <w:vAlign w:val="center"/>
          </w:tcPr>
          <w:p>
            <w:pPr>
              <w:jc w:val="right"/>
            </w:pPr>
            <w:r>
              <w:rPr>
                <w:color w:val="000000"/>
                <w:sz w:val="24"/>
              </w:rPr>
              <w:t>0.00</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45"/>
        <w:gridCol w:w="1376"/>
        <w:gridCol w:w="1375"/>
        <w:gridCol w:w="1908"/>
        <w:gridCol w:w="1749"/>
        <w:gridCol w:w="1445"/>
      </w:tblGrid>
      <w:tr w:rsidR="001548F9" w:rsidRPr="005C672D" w:rsidTr="009725D9">
        <w:tc>
          <w:tcPr>
            <w:tcW w:type="dxa" w:w="11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375"/>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908"/>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流通受限部分的公允价值</w:t>
            </w:r>
          </w:p>
        </w:tc>
        <w:tc>
          <w:tcPr>
            <w:tcW w:type="dxa" w:w="1749"/>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type="dxa" w:w="14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002044</w:t>
            </w:r>
          </w:p>
        </w:tc>
        <w:tc>
          <w:tcPr>
            <w:vAlign w:val="center"/>
          </w:tcPr>
          <w:p>
            <w:pPr>
              <w:jc w:val="center"/>
            </w:pPr>
            <w:r>
              <w:rPr>
                <w:color w:val="000000"/>
                <w:sz w:val="24"/>
              </w:rPr>
              <w:t>美年健康</w:t>
            </w:r>
          </w:p>
        </w:tc>
        <w:tc>
          <w:tcPr>
            <w:vAlign w:val="center"/>
          </w:tcPr>
          <w:p>
            <w:pPr>
              <w:jc w:val="right"/>
            </w:pPr>
            <w:r>
              <w:rPr>
                <w:color w:val="000000"/>
                <w:sz w:val="24"/>
              </w:rPr>
              <w:t>15,562,800.00</w:t>
            </w:r>
          </w:p>
        </w:tc>
        <w:tc>
          <w:tcPr>
            <w:vAlign w:val="center"/>
          </w:tcPr>
          <w:p>
            <w:pPr>
              <w:jc w:val="right"/>
            </w:pPr>
            <w:r>
              <w:rPr>
                <w:color w:val="000000"/>
                <w:sz w:val="24"/>
              </w:rPr>
              <w:t>0.41</w:t>
            </w:r>
          </w:p>
        </w:tc>
        <w:tc>
          <w:tcPr>
            <w:vAlign w:val="center"/>
          </w:tcPr>
          <w:p>
            <w:pPr>
              <w:jc w:val="right"/>
            </w:pPr>
            <w:r>
              <w:rPr>
                <w:color w:val="000000"/>
                <w:sz w:val="24"/>
              </w:rPr>
              <w:t>限售股</w:t>
            </w:r>
          </w:p>
        </w:tc>
      </w:tr>
    </w:tbl>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131,307</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131,307</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13,572.07</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703,652,033.82</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39.48%</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1,078,455,573.51</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60.52%</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1,559,766.86</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0.09%</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10~50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2012年8月3日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1,144,690,358.11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1,588,107,243.95</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1,290,413,803.41</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1,096,413,440.03</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1,782,107,607.33</w:t>
            </w:r>
          </w:p>
        </w:tc>
      </w:tr>
    </w:tbl>
    <w:p>
      <w:pPr>
        <w:tabs>
          <w:tab w:pos="426" w:val="left"/>
        </w:tabs>
        <w:spacing w:before="29" w:line="288" w:lineRule="auto"/>
        <w:jc w:val="left"/>
        <w:rPr>
          <w:kern w:val="0"/>
          <w:sz w:val="24"/>
        </w:rPr>
      </w:pPr>
      <w:r>
        <w:rPr>
          <w:kern w:val="0"/>
          <w:sz w:val="24"/>
        </w:rPr>
        <w:t>注：1、如果本报告期间发生转换入、红利再投业务，则总申购份额中包含该业务；</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 xml:space="preserve">2、基金托管人的基金托管部门的重大人事变动：本基金托管人中国建设银行股份有限公司于2019年6月4日发布公告，聘任蔡亚蓉为资产托管业务部总经理。 </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2</w:t>
            </w:r>
          </w:p>
        </w:tc>
        <w:tc>
          <w:tcPr>
            <w:vAlign w:val="center"/>
          </w:tcPr>
          <w:p>
            <w:pPr>
              <w:jc w:val="right"/>
            </w:pPr>
            <w:r>
              <w:rPr>
                <w:color w:val="000000"/>
                <w:sz w:val="24"/>
              </w:rPr>
              <w:t>914,368,030.33</w:t>
            </w:r>
          </w:p>
        </w:tc>
        <w:tc>
          <w:tcPr>
            <w:vAlign w:val="center"/>
          </w:tcPr>
          <w:p>
            <w:pPr>
              <w:jc w:val="right"/>
            </w:pPr>
            <w:r>
              <w:rPr>
                <w:color w:val="000000"/>
                <w:sz w:val="24"/>
              </w:rPr>
              <w:t>10.74%</w:t>
            </w:r>
          </w:p>
        </w:tc>
        <w:tc>
          <w:tcPr>
            <w:vAlign w:val="center"/>
          </w:tcPr>
          <w:p>
            <w:pPr>
              <w:jc w:val="right"/>
            </w:pPr>
            <w:r>
              <w:rPr>
                <w:color w:val="000000"/>
                <w:sz w:val="24"/>
              </w:rPr>
              <w:t>851,553.86</w:t>
            </w:r>
          </w:p>
        </w:tc>
        <w:tc>
          <w:tcPr>
            <w:vAlign w:val="center"/>
          </w:tcPr>
          <w:p>
            <w:pPr>
              <w:jc w:val="right"/>
            </w:pPr>
            <w:r>
              <w:rPr>
                <w:color w:val="000000"/>
                <w:sz w:val="24"/>
              </w:rPr>
              <w:t>10.74%</w:t>
            </w:r>
          </w:p>
        </w:tc>
        <w:tc>
          <w:tcPr>
            <w:vAlign w:val="center"/>
          </w:tcPr>
          <w:p>
            <w:pPr>
              <w:jc w:val="left"/>
            </w:pPr>
            <w:r>
              <w:rPr>
                <w:color w:val="000000"/>
                <w:sz w:val="24"/>
              </w:rPr>
              <w:t>-</w:t>
            </w:r>
          </w:p>
        </w:tc>
      </w:tr>
      <w:tr>
        <w:tc>
          <w:tcPr>
            <w:vAlign w:val="center"/>
          </w:tcPr>
          <w:p>
            <w:pPr>
              <w:jc w:val="center"/>
            </w:pPr>
            <w:r>
              <w:rPr>
                <w:color w:val="000000"/>
                <w:sz w:val="24"/>
              </w:rPr>
              <w:t>方正证券股份有限公司</w:t>
            </w:r>
          </w:p>
        </w:tc>
        <w:tc>
          <w:tcPr>
            <w:vAlign w:val="center"/>
          </w:tcPr>
          <w:p>
            <w:pPr>
              <w:jc w:val="center"/>
            </w:pPr>
            <w:r>
              <w:rPr>
                <w:color w:val="000000"/>
                <w:sz w:val="24"/>
              </w:rPr>
              <w:t>1</w:t>
            </w:r>
          </w:p>
        </w:tc>
        <w:tc>
          <w:tcPr>
            <w:vAlign w:val="center"/>
          </w:tcPr>
          <w:p>
            <w:pPr>
              <w:jc w:val="right"/>
            </w:pPr>
            <w:r>
              <w:rPr>
                <w:color w:val="000000"/>
                <w:sz w:val="24"/>
              </w:rPr>
              <w:t>641,864,581.53</w:t>
            </w:r>
          </w:p>
        </w:tc>
        <w:tc>
          <w:tcPr>
            <w:vAlign w:val="center"/>
          </w:tcPr>
          <w:p>
            <w:pPr>
              <w:jc w:val="right"/>
            </w:pPr>
            <w:r>
              <w:rPr>
                <w:color w:val="000000"/>
                <w:sz w:val="24"/>
              </w:rPr>
              <w:t>7.54%</w:t>
            </w:r>
          </w:p>
        </w:tc>
        <w:tc>
          <w:tcPr>
            <w:vAlign w:val="center"/>
          </w:tcPr>
          <w:p>
            <w:pPr>
              <w:jc w:val="right"/>
            </w:pPr>
            <w:r>
              <w:rPr>
                <w:color w:val="000000"/>
                <w:sz w:val="24"/>
              </w:rPr>
              <w:t>597,769.39</w:t>
            </w:r>
          </w:p>
        </w:tc>
        <w:tc>
          <w:tcPr>
            <w:vAlign w:val="center"/>
          </w:tcPr>
          <w:p>
            <w:pPr>
              <w:jc w:val="right"/>
            </w:pPr>
            <w:r>
              <w:rPr>
                <w:color w:val="000000"/>
                <w:sz w:val="24"/>
              </w:rPr>
              <w:t>7.54%</w:t>
            </w:r>
          </w:p>
        </w:tc>
        <w:tc>
          <w:tcPr>
            <w:vAlign w:val="center"/>
          </w:tcPr>
          <w:p>
            <w:pPr>
              <w:jc w:val="left"/>
            </w:pPr>
            <w:r>
              <w:rPr>
                <w:color w:val="000000"/>
                <w:sz w:val="24"/>
              </w:rPr>
              <w:t>-</w:t>
            </w:r>
          </w:p>
        </w:tc>
      </w:tr>
      <w:tr>
        <w:tc>
          <w:tcPr>
            <w:vAlign w:val="center"/>
          </w:tcPr>
          <w:p>
            <w:pPr>
              <w:jc w:val="center"/>
            </w:pPr>
            <w:r>
              <w:rPr>
                <w:color w:val="000000"/>
                <w:sz w:val="24"/>
              </w:rPr>
              <w:t>西藏东方财富证券股份有限公司</w:t>
            </w:r>
          </w:p>
        </w:tc>
        <w:tc>
          <w:tcPr>
            <w:vAlign w:val="center"/>
          </w:tcPr>
          <w:p>
            <w:pPr>
              <w:jc w:val="center"/>
            </w:pPr>
            <w:r>
              <w:rPr>
                <w:color w:val="000000"/>
                <w:sz w:val="24"/>
              </w:rPr>
              <w:t>1</w:t>
            </w:r>
          </w:p>
        </w:tc>
        <w:tc>
          <w:tcPr>
            <w:vAlign w:val="center"/>
          </w:tcPr>
          <w:p>
            <w:pPr>
              <w:jc w:val="right"/>
            </w:pPr>
            <w:r>
              <w:rPr>
                <w:color w:val="000000"/>
                <w:sz w:val="24"/>
              </w:rPr>
              <w:t>620,023,971.73</w:t>
            </w:r>
          </w:p>
        </w:tc>
        <w:tc>
          <w:tcPr>
            <w:vAlign w:val="center"/>
          </w:tcPr>
          <w:p>
            <w:pPr>
              <w:jc w:val="right"/>
            </w:pPr>
            <w:r>
              <w:rPr>
                <w:color w:val="000000"/>
                <w:sz w:val="24"/>
              </w:rPr>
              <w:t>7.28%</w:t>
            </w:r>
          </w:p>
        </w:tc>
        <w:tc>
          <w:tcPr>
            <w:vAlign w:val="center"/>
          </w:tcPr>
          <w:p>
            <w:pPr>
              <w:jc w:val="right"/>
            </w:pPr>
            <w:r>
              <w:rPr>
                <w:color w:val="000000"/>
                <w:sz w:val="24"/>
              </w:rPr>
              <w:t>577,429.65</w:t>
            </w:r>
          </w:p>
        </w:tc>
        <w:tc>
          <w:tcPr>
            <w:vAlign w:val="center"/>
          </w:tcPr>
          <w:p>
            <w:pPr>
              <w:jc w:val="right"/>
            </w:pPr>
            <w:r>
              <w:rPr>
                <w:color w:val="000000"/>
                <w:sz w:val="24"/>
              </w:rPr>
              <w:t>7.28%</w:t>
            </w:r>
          </w:p>
        </w:tc>
        <w:tc>
          <w:tcPr>
            <w:vAlign w:val="center"/>
          </w:tcPr>
          <w:p>
            <w:pPr>
              <w:jc w:val="left"/>
            </w:pPr>
            <w:r>
              <w:rPr>
                <w:color w:val="000000"/>
                <w:sz w:val="24"/>
              </w:rPr>
              <w:t>-</w:t>
            </w:r>
          </w:p>
        </w:tc>
      </w:tr>
      <w:tr>
        <w:tc>
          <w:tcPr>
            <w:vAlign w:val="center"/>
          </w:tcPr>
          <w:p>
            <w:pPr>
              <w:jc w:val="center"/>
            </w:pPr>
            <w:r>
              <w:rPr>
                <w:color w:val="000000"/>
                <w:sz w:val="24"/>
              </w:rPr>
              <w:t>东方证券股份有限公司</w:t>
            </w:r>
          </w:p>
        </w:tc>
        <w:tc>
          <w:tcPr>
            <w:vAlign w:val="center"/>
          </w:tcPr>
          <w:p>
            <w:pPr>
              <w:jc w:val="center"/>
            </w:pPr>
            <w:r>
              <w:rPr>
                <w:color w:val="000000"/>
                <w:sz w:val="24"/>
              </w:rPr>
              <w:t>1</w:t>
            </w:r>
          </w:p>
        </w:tc>
        <w:tc>
          <w:tcPr>
            <w:vAlign w:val="center"/>
          </w:tcPr>
          <w:p>
            <w:pPr>
              <w:jc w:val="right"/>
            </w:pPr>
            <w:r>
              <w:rPr>
                <w:color w:val="000000"/>
                <w:sz w:val="24"/>
              </w:rPr>
              <w:t>567,940,518.08</w:t>
            </w:r>
          </w:p>
        </w:tc>
        <w:tc>
          <w:tcPr>
            <w:vAlign w:val="center"/>
          </w:tcPr>
          <w:p>
            <w:pPr>
              <w:jc w:val="right"/>
            </w:pPr>
            <w:r>
              <w:rPr>
                <w:color w:val="000000"/>
                <w:sz w:val="24"/>
              </w:rPr>
              <w:t>6.67%</w:t>
            </w:r>
          </w:p>
        </w:tc>
        <w:tc>
          <w:tcPr>
            <w:vAlign w:val="center"/>
          </w:tcPr>
          <w:p>
            <w:pPr>
              <w:jc w:val="right"/>
            </w:pPr>
            <w:r>
              <w:rPr>
                <w:color w:val="000000"/>
                <w:sz w:val="24"/>
              </w:rPr>
              <w:t>528,920.98</w:t>
            </w:r>
          </w:p>
        </w:tc>
        <w:tc>
          <w:tcPr>
            <w:vAlign w:val="center"/>
          </w:tcPr>
          <w:p>
            <w:pPr>
              <w:jc w:val="right"/>
            </w:pPr>
            <w:r>
              <w:rPr>
                <w:color w:val="000000"/>
                <w:sz w:val="24"/>
              </w:rPr>
              <w:t>6.67%</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513,181,441.39</w:t>
            </w:r>
          </w:p>
        </w:tc>
        <w:tc>
          <w:tcPr>
            <w:vAlign w:val="center"/>
          </w:tcPr>
          <w:p>
            <w:pPr>
              <w:jc w:val="right"/>
            </w:pPr>
            <w:r>
              <w:rPr>
                <w:color w:val="000000"/>
                <w:sz w:val="24"/>
              </w:rPr>
              <w:t>6.03%</w:t>
            </w:r>
          </w:p>
        </w:tc>
        <w:tc>
          <w:tcPr>
            <w:vAlign w:val="center"/>
          </w:tcPr>
          <w:p>
            <w:pPr>
              <w:jc w:val="right"/>
            </w:pPr>
            <w:r>
              <w:rPr>
                <w:color w:val="000000"/>
                <w:sz w:val="24"/>
              </w:rPr>
              <w:t>477,925.02</w:t>
            </w:r>
          </w:p>
        </w:tc>
        <w:tc>
          <w:tcPr>
            <w:vAlign w:val="center"/>
          </w:tcPr>
          <w:p>
            <w:pPr>
              <w:jc w:val="right"/>
            </w:pPr>
            <w:r>
              <w:rPr>
                <w:color w:val="000000"/>
                <w:sz w:val="24"/>
              </w:rPr>
              <w:t>6.03%</w:t>
            </w:r>
          </w:p>
        </w:tc>
        <w:tc>
          <w:tcPr>
            <w:vAlign w:val="center"/>
          </w:tcPr>
          <w:p>
            <w:pPr>
              <w:jc w:val="left"/>
            </w:pPr>
            <w:r>
              <w:rPr>
                <w:color w:val="000000"/>
                <w:sz w:val="24"/>
              </w:rPr>
              <w:t>-</w:t>
            </w:r>
          </w:p>
        </w:tc>
      </w:tr>
      <w:tr>
        <w:tc>
          <w:tcPr>
            <w:vAlign w:val="center"/>
          </w:tcPr>
          <w:p>
            <w:pPr>
              <w:jc w:val="center"/>
            </w:pPr>
            <w:r>
              <w:rPr>
                <w:color w:val="000000"/>
                <w:sz w:val="24"/>
              </w:rPr>
              <w:t>东吴证券股份有限公司</w:t>
            </w:r>
          </w:p>
        </w:tc>
        <w:tc>
          <w:tcPr>
            <w:vAlign w:val="center"/>
          </w:tcPr>
          <w:p>
            <w:pPr>
              <w:jc w:val="center"/>
            </w:pPr>
            <w:r>
              <w:rPr>
                <w:color w:val="000000"/>
                <w:sz w:val="24"/>
              </w:rPr>
              <w:t>1</w:t>
            </w:r>
          </w:p>
        </w:tc>
        <w:tc>
          <w:tcPr>
            <w:vAlign w:val="center"/>
          </w:tcPr>
          <w:p>
            <w:pPr>
              <w:jc w:val="right"/>
            </w:pPr>
            <w:r>
              <w:rPr>
                <w:color w:val="000000"/>
                <w:sz w:val="24"/>
              </w:rPr>
              <w:t>512,008,645.70</w:t>
            </w:r>
          </w:p>
        </w:tc>
        <w:tc>
          <w:tcPr>
            <w:vAlign w:val="center"/>
          </w:tcPr>
          <w:p>
            <w:pPr>
              <w:jc w:val="right"/>
            </w:pPr>
            <w:r>
              <w:rPr>
                <w:color w:val="000000"/>
                <w:sz w:val="24"/>
              </w:rPr>
              <w:t>6.01%</w:t>
            </w:r>
          </w:p>
        </w:tc>
        <w:tc>
          <w:tcPr>
            <w:vAlign w:val="center"/>
          </w:tcPr>
          <w:p>
            <w:pPr>
              <w:jc w:val="right"/>
            </w:pPr>
            <w:r>
              <w:rPr>
                <w:color w:val="000000"/>
                <w:sz w:val="24"/>
              </w:rPr>
              <w:t>476,834.69</w:t>
            </w:r>
          </w:p>
        </w:tc>
        <w:tc>
          <w:tcPr>
            <w:vAlign w:val="center"/>
          </w:tcPr>
          <w:p>
            <w:pPr>
              <w:jc w:val="right"/>
            </w:pPr>
            <w:r>
              <w:rPr>
                <w:color w:val="000000"/>
                <w:sz w:val="24"/>
              </w:rPr>
              <w:t>6.01%</w:t>
            </w:r>
          </w:p>
        </w:tc>
        <w:tc>
          <w:tcPr>
            <w:vAlign w:val="center"/>
          </w:tcPr>
          <w:p>
            <w:pPr>
              <w:jc w:val="left"/>
            </w:pPr>
            <w:r>
              <w:rPr>
                <w:color w:val="000000"/>
                <w:sz w:val="24"/>
              </w:rPr>
              <w:t>-</w:t>
            </w: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415,578,400.63</w:t>
            </w:r>
          </w:p>
        </w:tc>
        <w:tc>
          <w:tcPr>
            <w:vAlign w:val="center"/>
          </w:tcPr>
          <w:p>
            <w:pPr>
              <w:jc w:val="right"/>
            </w:pPr>
            <w:r>
              <w:rPr>
                <w:color w:val="000000"/>
                <w:sz w:val="24"/>
              </w:rPr>
              <w:t>4.88%</w:t>
            </w:r>
          </w:p>
        </w:tc>
        <w:tc>
          <w:tcPr>
            <w:vAlign w:val="center"/>
          </w:tcPr>
          <w:p>
            <w:pPr>
              <w:jc w:val="right"/>
            </w:pPr>
            <w:r>
              <w:rPr>
                <w:color w:val="000000"/>
                <w:sz w:val="24"/>
              </w:rPr>
              <w:t>387,026.37</w:t>
            </w:r>
          </w:p>
        </w:tc>
        <w:tc>
          <w:tcPr>
            <w:vAlign w:val="center"/>
          </w:tcPr>
          <w:p>
            <w:pPr>
              <w:jc w:val="right"/>
            </w:pPr>
            <w:r>
              <w:rPr>
                <w:color w:val="000000"/>
                <w:sz w:val="24"/>
              </w:rPr>
              <w:t>4.88%</w:t>
            </w:r>
          </w:p>
        </w:tc>
        <w:tc>
          <w:tcPr>
            <w:vAlign w:val="center"/>
          </w:tcPr>
          <w:p>
            <w:pPr>
              <w:jc w:val="left"/>
            </w:pPr>
            <w:r>
              <w:rPr>
                <w:color w:val="000000"/>
                <w:sz w:val="24"/>
              </w:rPr>
              <w:t>-</w:t>
            </w: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1</w:t>
            </w:r>
          </w:p>
        </w:tc>
        <w:tc>
          <w:tcPr>
            <w:vAlign w:val="center"/>
          </w:tcPr>
          <w:p>
            <w:pPr>
              <w:jc w:val="right"/>
            </w:pPr>
            <w:r>
              <w:rPr>
                <w:color w:val="000000"/>
                <w:sz w:val="24"/>
              </w:rPr>
              <w:t>405,326,713.03</w:t>
            </w:r>
          </w:p>
        </w:tc>
        <w:tc>
          <w:tcPr>
            <w:vAlign w:val="center"/>
          </w:tcPr>
          <w:p>
            <w:pPr>
              <w:jc w:val="right"/>
            </w:pPr>
            <w:r>
              <w:rPr>
                <w:color w:val="000000"/>
                <w:sz w:val="24"/>
              </w:rPr>
              <w:t>4.76%</w:t>
            </w:r>
          </w:p>
        </w:tc>
        <w:tc>
          <w:tcPr>
            <w:vAlign w:val="center"/>
          </w:tcPr>
          <w:p>
            <w:pPr>
              <w:jc w:val="right"/>
            </w:pPr>
            <w:r>
              <w:rPr>
                <w:color w:val="000000"/>
                <w:sz w:val="24"/>
              </w:rPr>
              <w:t>377,481.02</w:t>
            </w:r>
          </w:p>
        </w:tc>
        <w:tc>
          <w:tcPr>
            <w:vAlign w:val="center"/>
          </w:tcPr>
          <w:p>
            <w:pPr>
              <w:jc w:val="right"/>
            </w:pPr>
            <w:r>
              <w:rPr>
                <w:color w:val="000000"/>
                <w:sz w:val="24"/>
              </w:rPr>
              <w:t>4.76%</w:t>
            </w:r>
          </w:p>
        </w:tc>
        <w:tc>
          <w:tcPr>
            <w:vAlign w:val="center"/>
          </w:tcPr>
          <w:p>
            <w:pPr>
              <w:jc w:val="left"/>
            </w:pPr>
            <w:r>
              <w:rPr>
                <w:color w:val="000000"/>
                <w:sz w:val="24"/>
              </w:rPr>
              <w:t>-</w:t>
            </w:r>
          </w:p>
        </w:tc>
      </w:tr>
      <w:tr>
        <w:tc>
          <w:tcPr>
            <w:vAlign w:val="center"/>
          </w:tcPr>
          <w:p>
            <w:pPr>
              <w:jc w:val="center"/>
            </w:pPr>
            <w:r>
              <w:rPr>
                <w:color w:val="000000"/>
                <w:sz w:val="24"/>
              </w:rPr>
              <w:t>长江证券股份有限公司</w:t>
            </w:r>
          </w:p>
        </w:tc>
        <w:tc>
          <w:tcPr>
            <w:vAlign w:val="center"/>
          </w:tcPr>
          <w:p>
            <w:pPr>
              <w:jc w:val="center"/>
            </w:pPr>
            <w:r>
              <w:rPr>
                <w:color w:val="000000"/>
                <w:sz w:val="24"/>
              </w:rPr>
              <w:t>2</w:t>
            </w:r>
          </w:p>
        </w:tc>
        <w:tc>
          <w:tcPr>
            <w:vAlign w:val="center"/>
          </w:tcPr>
          <w:p>
            <w:pPr>
              <w:jc w:val="right"/>
            </w:pPr>
            <w:r>
              <w:rPr>
                <w:color w:val="000000"/>
                <w:sz w:val="24"/>
              </w:rPr>
              <w:t>3,467,145,891.86</w:t>
            </w:r>
          </w:p>
        </w:tc>
        <w:tc>
          <w:tcPr>
            <w:vAlign w:val="center"/>
          </w:tcPr>
          <w:p>
            <w:pPr>
              <w:jc w:val="right"/>
            </w:pPr>
            <w:r>
              <w:rPr>
                <w:color w:val="000000"/>
                <w:sz w:val="24"/>
              </w:rPr>
              <w:t>40.71%</w:t>
            </w:r>
          </w:p>
        </w:tc>
        <w:tc>
          <w:tcPr>
            <w:vAlign w:val="center"/>
          </w:tcPr>
          <w:p>
            <w:pPr>
              <w:jc w:val="right"/>
            </w:pPr>
            <w:r>
              <w:rPr>
                <w:color w:val="000000"/>
                <w:sz w:val="24"/>
              </w:rPr>
              <w:t>3,228,958.30</w:t>
            </w:r>
          </w:p>
        </w:tc>
        <w:tc>
          <w:tcPr>
            <w:vAlign w:val="center"/>
          </w:tcPr>
          <w:p>
            <w:pPr>
              <w:jc w:val="right"/>
            </w:pPr>
            <w:r>
              <w:rPr>
                <w:color w:val="000000"/>
                <w:sz w:val="24"/>
              </w:rPr>
              <w:t>40.71%</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1</w:t>
            </w:r>
          </w:p>
        </w:tc>
        <w:tc>
          <w:tcPr>
            <w:vAlign w:val="center"/>
          </w:tcPr>
          <w:p>
            <w:pPr>
              <w:jc w:val="right"/>
            </w:pPr>
            <w:r>
              <w:rPr>
                <w:color w:val="000000"/>
                <w:sz w:val="24"/>
              </w:rPr>
              <w:t>338,028,380.95</w:t>
            </w:r>
          </w:p>
        </w:tc>
        <w:tc>
          <w:tcPr>
            <w:vAlign w:val="center"/>
          </w:tcPr>
          <w:p>
            <w:pPr>
              <w:jc w:val="right"/>
            </w:pPr>
            <w:r>
              <w:rPr>
                <w:color w:val="000000"/>
                <w:sz w:val="24"/>
              </w:rPr>
              <w:t>3.97%</w:t>
            </w:r>
          </w:p>
        </w:tc>
        <w:tc>
          <w:tcPr>
            <w:vAlign w:val="center"/>
          </w:tcPr>
          <w:p>
            <w:pPr>
              <w:jc w:val="right"/>
            </w:pPr>
            <w:r>
              <w:rPr>
                <w:color w:val="000000"/>
                <w:sz w:val="24"/>
              </w:rPr>
              <w:t>314,805.97</w:t>
            </w:r>
          </w:p>
        </w:tc>
        <w:tc>
          <w:tcPr>
            <w:vAlign w:val="center"/>
          </w:tcPr>
          <w:p>
            <w:pPr>
              <w:jc w:val="right"/>
            </w:pPr>
            <w:r>
              <w:rPr>
                <w:color w:val="000000"/>
                <w:sz w:val="24"/>
              </w:rPr>
              <w:t>3.97%</w:t>
            </w:r>
          </w:p>
        </w:tc>
        <w:tc>
          <w:tcPr>
            <w:vAlign w:val="center"/>
          </w:tcPr>
          <w:p>
            <w:pPr>
              <w:jc w:val="left"/>
            </w:pPr>
            <w:r>
              <w:rPr>
                <w:color w:val="000000"/>
                <w:sz w:val="24"/>
              </w:rPr>
              <w:t>-</w:t>
            </w:r>
          </w:p>
        </w:tc>
      </w:tr>
      <w:tr>
        <w:tc>
          <w:tcPr>
            <w:vAlign w:val="center"/>
          </w:tcPr>
          <w:p>
            <w:pPr>
              <w:jc w:val="center"/>
            </w:pPr>
            <w:r>
              <w:rPr>
                <w:color w:val="000000"/>
                <w:sz w:val="24"/>
              </w:rPr>
              <w:t>中银国际证券股份有限公司</w:t>
            </w:r>
          </w:p>
        </w:tc>
        <w:tc>
          <w:tcPr>
            <w:vAlign w:val="center"/>
          </w:tcPr>
          <w:p>
            <w:pPr>
              <w:jc w:val="center"/>
            </w:pPr>
            <w:r>
              <w:rPr>
                <w:color w:val="000000"/>
                <w:sz w:val="24"/>
              </w:rPr>
              <w:t>1</w:t>
            </w:r>
          </w:p>
        </w:tc>
        <w:tc>
          <w:tcPr>
            <w:vAlign w:val="center"/>
          </w:tcPr>
          <w:p>
            <w:pPr>
              <w:jc w:val="right"/>
            </w:pPr>
            <w:r>
              <w:rPr>
                <w:color w:val="000000"/>
                <w:sz w:val="24"/>
              </w:rPr>
              <w:t>17,833,200.00</w:t>
            </w:r>
          </w:p>
        </w:tc>
        <w:tc>
          <w:tcPr>
            <w:vAlign w:val="center"/>
          </w:tcPr>
          <w:p>
            <w:pPr>
              <w:jc w:val="right"/>
            </w:pPr>
            <w:r>
              <w:rPr>
                <w:color w:val="000000"/>
                <w:sz w:val="24"/>
              </w:rPr>
              <w:t>0.21%</w:t>
            </w:r>
          </w:p>
        </w:tc>
        <w:tc>
          <w:tcPr>
            <w:vAlign w:val="center"/>
          </w:tcPr>
          <w:p>
            <w:pPr>
              <w:jc w:val="right"/>
            </w:pPr>
            <w:r>
              <w:rPr>
                <w:color w:val="000000"/>
                <w:sz w:val="24"/>
              </w:rPr>
              <w:t>16,868.60</w:t>
            </w:r>
          </w:p>
        </w:tc>
        <w:tc>
          <w:tcPr>
            <w:vAlign w:val="center"/>
          </w:tcPr>
          <w:p>
            <w:pPr>
              <w:jc w:val="right"/>
            </w:pPr>
            <w:r>
              <w:rPr>
                <w:color w:val="000000"/>
                <w:sz w:val="24"/>
              </w:rPr>
              <w:t>0.21%</w:t>
            </w:r>
          </w:p>
        </w:tc>
        <w:tc>
          <w:tcPr>
            <w:vAlign w:val="center"/>
          </w:tcPr>
          <w:p>
            <w:pPr>
              <w:jc w:val="left"/>
            </w:pPr>
            <w:r>
              <w:rPr>
                <w:color w:val="000000"/>
                <w:sz w:val="24"/>
              </w:rPr>
              <w:t>-</w:t>
            </w:r>
          </w:p>
        </w:tc>
      </w:tr>
      <w:tr>
        <w:tc>
          <w:tcPr>
            <w:vAlign w:val="center"/>
          </w:tcPr>
          <w:p>
            <w:pPr>
              <w:jc w:val="center"/>
            </w:pPr>
            <w:r>
              <w:rPr>
                <w:color w:val="000000"/>
                <w:sz w:val="24"/>
              </w:rPr>
              <w:t>华泰证券股份有限公司</w:t>
            </w:r>
          </w:p>
        </w:tc>
        <w:tc>
          <w:tcPr>
            <w:vAlign w:val="center"/>
          </w:tcPr>
          <w:p>
            <w:pPr>
              <w:jc w:val="center"/>
            </w:pPr>
            <w:r>
              <w:rPr>
                <w:color w:val="000000"/>
                <w:sz w:val="24"/>
              </w:rPr>
              <w:t>2</w:t>
            </w:r>
          </w:p>
        </w:tc>
        <w:tc>
          <w:tcPr>
            <w:vAlign w:val="center"/>
          </w:tcPr>
          <w:p>
            <w:pPr>
              <w:jc w:val="right"/>
            </w:pPr>
            <w:r>
              <w:rPr>
                <w:color w:val="000000"/>
                <w:sz w:val="24"/>
              </w:rPr>
              <w:t>102,543,858.91</w:t>
            </w:r>
          </w:p>
        </w:tc>
        <w:tc>
          <w:tcPr>
            <w:vAlign w:val="center"/>
          </w:tcPr>
          <w:p>
            <w:pPr>
              <w:jc w:val="right"/>
            </w:pPr>
            <w:r>
              <w:rPr>
                <w:color w:val="000000"/>
                <w:sz w:val="24"/>
              </w:rPr>
              <w:t>1.20%</w:t>
            </w:r>
          </w:p>
        </w:tc>
        <w:tc>
          <w:tcPr>
            <w:vAlign w:val="center"/>
          </w:tcPr>
          <w:p>
            <w:pPr>
              <w:jc w:val="right"/>
            </w:pPr>
            <w:r>
              <w:rPr>
                <w:color w:val="000000"/>
                <w:sz w:val="24"/>
              </w:rPr>
              <w:t>95,498.80</w:t>
            </w:r>
          </w:p>
        </w:tc>
        <w:tc>
          <w:tcPr>
            <w:vAlign w:val="center"/>
          </w:tcPr>
          <w:p>
            <w:pPr>
              <w:jc w:val="right"/>
            </w:pPr>
            <w:r>
              <w:rPr>
                <w:color w:val="000000"/>
                <w:sz w:val="24"/>
              </w:rPr>
              <w:t>1.20%</w:t>
            </w:r>
          </w:p>
        </w:tc>
        <w:tc>
          <w:tcPr>
            <w:vAlign w:val="center"/>
          </w:tcPr>
          <w:p>
            <w:pPr>
              <w:jc w:val="left"/>
            </w:pPr>
            <w:r>
              <w:rPr>
                <w:color w:val="000000"/>
                <w:sz w:val="24"/>
              </w:rPr>
              <w:t>-</w:t>
            </w:r>
          </w:p>
        </w:tc>
      </w:tr>
      <w:tr>
        <w:tc>
          <w:tcPr>
            <w:vAlign w:val="center"/>
          </w:tcPr>
          <w:p>
            <w:pPr>
              <w:jc w:val="center"/>
            </w:pPr>
            <w:r>
              <w:rPr>
                <w:color w:val="000000"/>
                <w:sz w:val="24"/>
              </w:rPr>
              <w:t>中国银河证券股份有限公司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中国中投证券有限责任公司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平安证券股份有限公司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信达证券股份有限公司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北京高华证券有限责任公司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德邦证券股份有限公司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东兴证券股份有限公司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长江证券股份有限公司</w:t>
            </w:r>
          </w:p>
        </w:tc>
        <w:tc>
          <w:tcPr>
            <w:vAlign w:val="center"/>
          </w:tcPr>
          <w:p>
            <w:pPr>
              <w:jc w:val="right"/>
            </w:pPr>
            <w:r>
              <w:rPr>
                <w:color w:val="000000"/>
                <w:sz w:val="24"/>
              </w:rPr>
              <w:t>1,637,463.00</w:t>
            </w:r>
          </w:p>
        </w:tc>
        <w:tc>
          <w:tcPr>
            <w:vAlign w:val="center"/>
          </w:tcPr>
          <w:p>
            <w:pPr>
              <w:jc w:val="right"/>
            </w:pPr>
            <w:r>
              <w:rPr>
                <w:color w:val="000000"/>
                <w:sz w:val="24"/>
              </w:rPr>
              <w:t>100.00%</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注：1、报告期内，本基金新增加交易单元为国盛证券有限责任公司，其它交易单元未发生变化；</w:t>
      </w:r>
    </w:p>
    <w:p>
      <w:pPr>
        <w:autoSpaceDE w:val="0"/>
        <w:autoSpaceDN w:val="0"/>
        <w:adjustRightInd w:val="0"/>
        <w:spacing w:before="29" w:line="288" w:lineRule="auto"/>
        <w:jc w:val="left"/>
        <w:rPr>
          <w:color w:val="000000"/>
          <w:sz w:val="24"/>
        </w:rPr>
      </w:pPr>
      <w:r>
        <w:rPr>
          <w:color w:val="00000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 xml:space="preserve">    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交银施罗德阿尔法核心混合型证券投资基金2019年半年度报告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