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交银施罗德上证180公司治理交易型开放式指数证券投资基金联接基金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中国农业银行股份有限公司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交银上证180公司治理ETF联接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519686</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2695"/>
            <w:vAlign w:val="center"/>
          </w:tcPr>
          <w:p w:rsidP="00AC6DDA" w:rsidR="005914A2" w:rsidRDefault="005914A2" w:rsidRPr="005C672D">
            <w:pPr>
              <w:spacing w:before="29" w:line="288" w:lineRule="auto"/>
              <w:jc w:val="center"/>
              <w:rPr>
                <w:sz w:val="24"/>
              </w:rPr>
            </w:pPr>
            <w:r w:rsidRPr="005C672D">
              <w:rPr>
                <w:sz w:val="24"/>
              </w:rPr>
              <w:t xml:space="preserve"> 519686(</w:t>
            </w:r>
            <w:r w:rsidRPr="005C672D">
              <w:rPr>
                <w:sz w:val="24"/>
              </w:rPr>
              <w:t>前端</w:t>
            </w:r>
            <w:r w:rsidRPr="005C672D">
              <w:rPr>
                <w:sz w:val="24"/>
              </w:rPr>
              <w:t>)</w:t>
            </w:r>
          </w:p>
        </w:tc>
        <w:tc>
          <w:tcPr>
            <w:tcW w:type="dxa" w:w="2696"/>
            <w:gridSpan w:val="2"/>
            <w:vAlign w:val="center"/>
          </w:tcPr>
          <w:p w:rsidP="00AC6DDA" w:rsidR="005914A2" w:rsidRDefault="005914A2" w:rsidRPr="005C672D">
            <w:pPr>
              <w:spacing w:before="29" w:line="288" w:lineRule="auto"/>
              <w:jc w:val="center"/>
              <w:rPr>
                <w:sz w:val="24"/>
              </w:rPr>
            </w:pPr>
            <w:r w:rsidRPr="005C672D">
              <w:rPr>
                <w:sz w:val="24"/>
              </w:rPr>
              <w:t xml:space="preserve"> 519687(</w:t>
            </w:r>
            <w:r w:rsidRPr="005C672D">
              <w:rPr>
                <w:sz w:val="24"/>
              </w:rPr>
              <w:t>后端</w:t>
            </w:r>
            <w:r w:rsidRPr="005C672D">
              <w:rPr>
                <w:sz w:val="24"/>
              </w:rPr>
              <w:t>)</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2009年9月29日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中国农业银行股份有限公司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311,945,069.15</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FD7A40" w:rsidRDefault="002C5164" w:rsidRPr="005C672D">
      <w:pPr>
        <w:spacing w:before="29" w:line="288" w:lineRule="auto"/>
        <w:rPr>
          <w:b/>
          <w:sz w:val="24"/>
        </w:rPr>
      </w:pPr>
      <w:r w:rsidRPr="005C672D">
        <w:rPr>
          <w:b/>
          <w:sz w:val="24"/>
        </w:rPr>
        <w:t/>
      </w:r>
      <w:smartTag w:element="chsdate" w:uri="urn:schemas-microsoft-com:office:smarttags">
        <w:smartTagPr>
          <w:attr w:name="IsROCDate" w:val="False"/>
          <w:attr w:name="IsLunarDate" w:val="False"/>
          <w:attr w:name="Day" w:val="30"/>
          <w:attr w:name="Month" w:val="12"/>
          <w:attr w:name="Year" w:val="1899"/>
        </w:smartTagPr>
        <w:r w:rsidR="00FD7A40" w:rsidRPr="005C672D">
          <w:rPr>
            <w:b/>
            <w:sz w:val="24"/>
          </w:rPr>
          <w:t xml:space="preserve">2.1.1 </w:t>
        </w:r>
      </w:smartTag>
      <w:r w:rsidR="00FD7A40" w:rsidRPr="005C672D">
        <w:rPr>
          <w:b/>
          <w:sz w:val="24"/>
        </w:rPr>
        <w:t>目标基金基本情况</w:t>
      </w:r>
    </w:p>
    <w:tbl>
      <w:tblPr>
        <w:tblW w:type="dxa" w:w="8998"/>
        <w:tblInd w:type="dxa" w:w="108"/>
        <w:tblLayout w:type="fixed"/>
        <w:tblLook w:val="0000"/>
      </w:tblPr>
      <w:tblGrid>
        <w:gridCol w:w="3635"/>
        <w:gridCol w:w="5363"/>
      </w:tblGrid>
      <w:tr w:rsidR="00FD7A40" w:rsidRPr="005C672D" w:rsidTr="00BA0FB8">
        <w:tc>
          <w:tcPr>
            <w:tcW w:type="dxa" w:w="3574"/>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基金名称</w:t>
            </w:r>
            <w:r w:rsidRPr="005C672D">
              <w:rPr>
                <w:kern w:val="0"/>
                <w:sz w:val="24"/>
              </w:rPr>
              <w:t/>
            </w:r>
          </w:p>
        </w:tc>
        <w:tc>
          <w:tcPr>
            <w:tcW w:type="dxa" w:w="5272"/>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上证180公司治理交易型开放式指数证券投资基金</w:t>
            </w:r>
          </w:p>
        </w:tc>
      </w:tr>
      <w:tr w:rsidR="00FD7A40" w:rsidRPr="005C672D" w:rsidTr="00BA0FB8">
        <w:tc>
          <w:tcPr>
            <w:tcW w:type="dxa" w:w="3574"/>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基金主代码</w:t>
            </w:r>
          </w:p>
        </w:tc>
        <w:tc>
          <w:tcPr>
            <w:tcW w:type="dxa" w:w="5272"/>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510010</w:t>
            </w:r>
          </w:p>
        </w:tc>
      </w:tr>
      <w:tr w:rsidR="00FD7A40" w:rsidRPr="005C672D" w:rsidTr="00BA0FB8">
        <w:tc>
          <w:tcPr>
            <w:tcW w:type="dxa" w:w="3574"/>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lastRenderedPageBreak/>
              <w:t>基金运作方式</w:t>
            </w:r>
          </w:p>
        </w:tc>
        <w:tc>
          <w:tcPr>
            <w:tcW w:type="dxa" w:w="5272"/>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交易型开放式</w:t>
            </w:r>
          </w:p>
        </w:tc>
      </w:tr>
      <w:tr w:rsidR="00FD7A40" w:rsidRPr="005C672D" w:rsidTr="00BA0FB8">
        <w:tc>
          <w:tcPr>
            <w:tcW w:type="dxa" w:w="3574"/>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基金合同生效日</w:t>
            </w:r>
          </w:p>
        </w:tc>
        <w:tc>
          <w:tcPr>
            <w:tcW w:type="dxa" w:w="5272"/>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2009年9月25日</w:t>
            </w:r>
          </w:p>
        </w:tc>
      </w:tr>
      <w:tr w:rsidR="00FD7A40" w:rsidRPr="005C672D" w:rsidTr="00BA0FB8">
        <w:tc>
          <w:tcPr>
            <w:tcW w:type="dxa" w:w="3574"/>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基金份额上市的证券交易所</w:t>
            </w:r>
          </w:p>
        </w:tc>
        <w:tc>
          <w:tcPr>
            <w:tcW w:type="dxa" w:w="5272"/>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上海证券交易所</w:t>
            </w:r>
          </w:p>
        </w:tc>
      </w:tr>
      <w:tr w:rsidR="00FD7A40" w:rsidRPr="005C672D" w:rsidTr="00BA0FB8">
        <w:tc>
          <w:tcPr>
            <w:tcW w:type="dxa" w:w="3574"/>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上市日期</w:t>
            </w:r>
          </w:p>
        </w:tc>
        <w:tc>
          <w:tcPr>
            <w:tcW w:type="dxa" w:w="5272"/>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2009年12月15日</w:t>
            </w:r>
          </w:p>
        </w:tc>
      </w:tr>
      <w:tr w:rsidR="00FD7A40" w:rsidRPr="005C672D" w:rsidTr="00BA0FB8">
        <w:tc>
          <w:tcPr>
            <w:tcW w:type="dxa" w:w="3574"/>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基金管理人名称</w:t>
            </w:r>
          </w:p>
        </w:tc>
        <w:tc>
          <w:tcPr>
            <w:tcW w:type="dxa" w:w="5272"/>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交银施罗德基金管理有限公司</w:t>
            </w:r>
          </w:p>
        </w:tc>
      </w:tr>
      <w:tr w:rsidR="00FD7A40" w:rsidRPr="005C672D" w:rsidTr="00BA0FB8">
        <w:tc>
          <w:tcPr>
            <w:tcW w:type="dxa" w:w="3574"/>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基金托管人名称</w:t>
            </w:r>
          </w:p>
        </w:tc>
        <w:tc>
          <w:tcPr>
            <w:tcW w:type="dxa" w:w="5272"/>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中国农业银行股份有限公司</w:t>
            </w:r>
          </w:p>
        </w:tc>
      </w:tr>
    </w:tbl>
    <w:p w:rsidP="00AC6DDA" w:rsidR="00FD7A40" w:rsidRDefault="00FD7A40" w:rsidRPr="005C672D">
      <w:pPr>
        <w:tabs>
          <w:tab w:pos="426" w:val="left"/>
        </w:tabs>
        <w:spacing w:before="29" w:line="288" w:lineRule="auto"/>
        <w:jc w:val="left"/>
        <w:rPr>
          <w:kern w:val="0"/>
          <w:sz w:val="24"/>
        </w:rPr>
      </w:pPr>
      <w:r w:rsidRPr="005C672D">
        <w:rPr>
          <w:kern w:val="0"/>
          <w:sz w:val="24"/>
        </w:rPr>
        <w:t>注：本表所列的基金主代码510010为目标基金的二级市场交易代码，目标基金的一级市场申购赎回代码为510011。</w:t>
      </w: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紧密跟踪标的指数，追求跟踪偏离度与跟踪误差最小化。</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本基金通过把全部或接近全部的基金资产投资于目标ETF、标的指数成份股和备选成份股进行被动式指数化投资，正常情况下投资于目标ETF的比例不低于基金资产净值的90%。</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上证180公司治理指数×95%＋银行活期存款税后收益率×5%</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属ETF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P="00AC6DDA" w:rsidR="003137AD" w:rsidRDefault="003137AD" w:rsidRPr="005C672D">
      <w:pPr>
        <w:tabs>
          <w:tab w:pos="426" w:val="left"/>
        </w:tabs>
        <w:spacing w:before="29" w:line="288" w:lineRule="auto"/>
        <w:jc w:val="left"/>
        <w:rPr>
          <w:kern w:val="0"/>
          <w:sz w:val="24"/>
        </w:rPr>
      </w:pPr>
    </w:p>
    <w:p w:rsidP="00AC6DDA" w:rsidR="00FD7A40" w:rsidRDefault="002C5164" w:rsidRPr="005C672D">
      <w:pPr>
        <w:spacing w:before="29" w:line="288" w:lineRule="auto"/>
        <w:rPr>
          <w:b/>
          <w:sz w:val="24"/>
        </w:rPr>
      </w:pPr>
      <w:r w:rsidRPr="005C672D">
        <w:rPr>
          <w:b/>
          <w:sz w:val="24"/>
        </w:rPr>
        <w:t/>
      </w:r>
      <w:r w:rsidR="00FD7A40" w:rsidRPr="005C672D">
        <w:rPr>
          <w:b/>
          <w:sz w:val="24"/>
        </w:rPr>
        <w:t xml:space="preserve">2.2.1 </w:t>
      </w:r>
      <w:r w:rsidR="00FD7A40" w:rsidRPr="005C672D">
        <w:rPr>
          <w:b/>
          <w:sz w:val="24"/>
        </w:rPr>
        <w:t>目标基金产品说明</w:t>
      </w:r>
    </w:p>
    <w:tbl>
      <w:tblPr>
        <w:tblW w:type="dxa" w:w="8998"/>
        <w:tblInd w:type="dxa" w:w="108"/>
        <w:tblLayout w:type="fixed"/>
        <w:tblLook w:val="0000"/>
      </w:tblPr>
      <w:tblGrid>
        <w:gridCol w:w="2109"/>
        <w:gridCol w:w="6889"/>
      </w:tblGrid>
      <w:tr w:rsidR="00FD7A40" w:rsidRPr="005C672D" w:rsidTr="00BA0FB8">
        <w:tc>
          <w:tcPr>
            <w:tcW w:type="dxa" w:w="2123"/>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投资目标</w:t>
            </w:r>
            <w:r w:rsidRPr="005C672D">
              <w:rPr>
                <w:kern w:val="0"/>
                <w:sz w:val="24"/>
              </w:rPr>
              <w:t/>
            </w:r>
          </w:p>
        </w:tc>
        <w:tc>
          <w:tcPr>
            <w:tcW w:type="dxa" w:w="6939"/>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紧密跟踪标的指数，追求跟踪偏离度与跟踪误差最小化。</w:t>
            </w:r>
          </w:p>
        </w:tc>
      </w:tr>
      <w:tr w:rsidR="00FD7A40" w:rsidRPr="005C672D" w:rsidTr="00BA0FB8">
        <w:tc>
          <w:tcPr>
            <w:tcW w:type="dxa" w:w="2123"/>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投资策略</w:t>
            </w:r>
          </w:p>
        </w:tc>
        <w:tc>
          <w:tcPr>
            <w:tcW w:type="dxa" w:w="6939"/>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FD7A40" w:rsidRPr="005C672D" w:rsidTr="00BA0FB8">
        <w:tc>
          <w:tcPr>
            <w:tcW w:type="dxa" w:w="2123"/>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业绩比较基准</w:t>
            </w:r>
          </w:p>
        </w:tc>
        <w:tc>
          <w:tcPr>
            <w:tcW w:type="dxa" w:w="6939"/>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上证180公司治理指数</w:t>
            </w:r>
          </w:p>
        </w:tc>
      </w:tr>
      <w:tr w:rsidR="00FD7A40" w:rsidRPr="005C672D" w:rsidTr="00BA0FB8">
        <w:tc>
          <w:tcPr>
            <w:tcW w:type="dxa" w:w="2123"/>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autoSpaceDE w:val="0"/>
              <w:autoSpaceDN w:val="0"/>
              <w:adjustRightInd w:val="0"/>
              <w:spacing w:before="29" w:line="288" w:lineRule="auto"/>
              <w:ind w:left="15"/>
              <w:jc w:val="left"/>
              <w:rPr>
                <w:kern w:val="0"/>
                <w:sz w:val="24"/>
              </w:rPr>
            </w:pPr>
            <w:r w:rsidRPr="005C672D">
              <w:rPr>
                <w:kern w:val="0"/>
                <w:sz w:val="24"/>
              </w:rPr>
              <w:t>风险收益特征</w:t>
            </w:r>
          </w:p>
        </w:tc>
        <w:tc>
          <w:tcPr>
            <w:tcW w:type="dxa" w:w="6939"/>
            <w:tcBorders>
              <w:top w:color="000000" w:space="0" w:sz="8" w:val="single"/>
              <w:left w:color="000000" w:space="0" w:sz="8" w:val="single"/>
              <w:bottom w:color="000000" w:space="0" w:sz="8" w:val="single"/>
              <w:right w:color="000000" w:space="0" w:sz="8" w:val="single"/>
            </w:tcBorders>
            <w:vAlign w:val="center"/>
          </w:tcPr>
          <w:p w:rsidP="00AC6DDA" w:rsidR="00FD7A40" w:rsidRDefault="00FD7A40" w:rsidRPr="005C672D">
            <w:pPr>
              <w:spacing w:before="29" w:line="288" w:lineRule="auto"/>
              <w:jc w:val="left"/>
              <w:rPr>
                <w:sz w:val="24"/>
              </w:rPr>
            </w:pPr>
            <w:r w:rsidRPr="005C672D">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9,821,300.83</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75,331,539.81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0.2384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21.20%</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0.315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410,355,813.73</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1.315</w:t>
            </w:r>
          </w:p>
        </w:tc>
      </w:tr>
    </w:tbl>
    <w:bookmarkEnd w:id="14"/>
    <w:bookmarkEnd w:id="15"/>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5.71%</w:t>
            </w:r>
          </w:p>
        </w:tc>
        <w:tc>
          <w:tcPr>
            <w:vAlign w:val="center"/>
          </w:tcPr>
          <w:p>
            <w:pPr>
              <w:jc w:val="center"/>
            </w:pPr>
            <w:r>
              <w:rPr>
                <w:color w:val="000000"/>
                <w:sz w:val="24"/>
              </w:rPr>
              <w:t>1.05%</w:t>
            </w:r>
          </w:p>
        </w:tc>
        <w:tc>
          <w:tcPr>
            <w:vAlign w:val="center"/>
          </w:tcPr>
          <w:p>
            <w:pPr>
              <w:jc w:val="center"/>
            </w:pPr>
            <w:r>
              <w:rPr>
                <w:color w:val="000000"/>
                <w:sz w:val="24"/>
              </w:rPr>
              <w:t>5.08%</w:t>
            </w:r>
          </w:p>
        </w:tc>
        <w:tc>
          <w:tcPr>
            <w:vAlign w:val="center"/>
          </w:tcPr>
          <w:p>
            <w:pPr>
              <w:jc w:val="center"/>
            </w:pPr>
            <w:r>
              <w:rPr>
                <w:color w:val="000000"/>
                <w:sz w:val="24"/>
              </w:rPr>
              <w:t>1.01%</w:t>
            </w:r>
          </w:p>
        </w:tc>
        <w:tc>
          <w:tcPr>
            <w:vAlign w:val="center"/>
          </w:tcPr>
          <w:p>
            <w:pPr>
              <w:jc w:val="center"/>
            </w:pPr>
            <w:r>
              <w:rPr>
                <w:color w:val="000000"/>
                <w:sz w:val="24"/>
              </w:rPr>
              <w:t>0.63%</w:t>
            </w:r>
          </w:p>
        </w:tc>
        <w:tc>
          <w:tcPr>
            <w:vAlign w:val="center"/>
          </w:tcPr>
          <w:p>
            <w:pPr>
              <w:jc w:val="center"/>
            </w:pPr>
            <w:r>
              <w:rPr>
                <w:color w:val="000000"/>
                <w:sz w:val="24"/>
              </w:rPr>
              <w:t>0.04%</w:t>
            </w:r>
          </w:p>
        </w:tc>
      </w:tr>
      <w:tr>
        <w:tc>
          <w:tcPr>
            <w:vAlign w:val="center"/>
          </w:tcPr>
          <w:p>
            <w:pPr>
              <w:jc w:val="left"/>
            </w:pPr>
            <w:r>
              <w:rPr>
                <w:color w:val="000000"/>
                <w:sz w:val="24"/>
              </w:rPr>
              <w:t>过去三个月</w:t>
            </w:r>
          </w:p>
        </w:tc>
        <w:tc>
          <w:tcPr>
            <w:vAlign w:val="center"/>
          </w:tcPr>
          <w:p>
            <w:pPr>
              <w:jc w:val="center"/>
            </w:pPr>
            <w:r>
              <w:rPr>
                <w:color w:val="000000"/>
                <w:sz w:val="24"/>
              </w:rPr>
              <w:t>0.61%</w:t>
            </w:r>
          </w:p>
        </w:tc>
        <w:tc>
          <w:tcPr>
            <w:vAlign w:val="center"/>
          </w:tcPr>
          <w:p>
            <w:pPr>
              <w:jc w:val="center"/>
            </w:pPr>
            <w:r>
              <w:rPr>
                <w:color w:val="000000"/>
                <w:sz w:val="24"/>
              </w:rPr>
              <w:t>1.35%</w:t>
            </w:r>
          </w:p>
        </w:tc>
        <w:tc>
          <w:tcPr>
            <w:vAlign w:val="center"/>
          </w:tcPr>
          <w:p>
            <w:pPr>
              <w:jc w:val="center"/>
            </w:pPr>
            <w:r>
              <w:rPr>
                <w:color w:val="000000"/>
                <w:sz w:val="24"/>
              </w:rPr>
              <w:t>-0.45%</w:t>
            </w:r>
          </w:p>
        </w:tc>
        <w:tc>
          <w:tcPr>
            <w:vAlign w:val="center"/>
          </w:tcPr>
          <w:p>
            <w:pPr>
              <w:jc w:val="center"/>
            </w:pPr>
            <w:r>
              <w:rPr>
                <w:color w:val="000000"/>
                <w:sz w:val="24"/>
              </w:rPr>
              <w:t>1.35%</w:t>
            </w:r>
          </w:p>
        </w:tc>
        <w:tc>
          <w:tcPr>
            <w:vAlign w:val="center"/>
          </w:tcPr>
          <w:p>
            <w:pPr>
              <w:jc w:val="center"/>
            </w:pPr>
            <w:r>
              <w:rPr>
                <w:color w:val="000000"/>
                <w:sz w:val="24"/>
              </w:rPr>
              <w:t>1.06%</w:t>
            </w:r>
          </w:p>
        </w:tc>
        <w:tc>
          <w:tcPr>
            <w:vAlign w:val="center"/>
          </w:tcPr>
          <w:p>
            <w:pPr>
              <w:jc w:val="center"/>
            </w:pPr>
            <w:r>
              <w:rPr>
                <w:color w:val="000000"/>
                <w:sz w:val="24"/>
              </w:rPr>
              <w:t>0.00%</w:t>
            </w:r>
          </w:p>
        </w:tc>
      </w:tr>
      <w:tr>
        <w:tc>
          <w:tcPr>
            <w:vAlign w:val="center"/>
          </w:tcPr>
          <w:p>
            <w:pPr>
              <w:jc w:val="left"/>
            </w:pPr>
            <w:r>
              <w:rPr>
                <w:color w:val="000000"/>
                <w:sz w:val="24"/>
              </w:rPr>
              <w:t>过去六个月</w:t>
            </w:r>
          </w:p>
        </w:tc>
        <w:tc>
          <w:tcPr>
            <w:vAlign w:val="center"/>
          </w:tcPr>
          <w:p>
            <w:pPr>
              <w:jc w:val="center"/>
            </w:pPr>
            <w:r>
              <w:rPr>
                <w:color w:val="000000"/>
                <w:sz w:val="24"/>
              </w:rPr>
              <w:t>21.20%</w:t>
            </w:r>
          </w:p>
        </w:tc>
        <w:tc>
          <w:tcPr>
            <w:vAlign w:val="center"/>
          </w:tcPr>
          <w:p>
            <w:pPr>
              <w:jc w:val="center"/>
            </w:pPr>
            <w:r>
              <w:rPr>
                <w:color w:val="000000"/>
                <w:sz w:val="24"/>
              </w:rPr>
              <w:t>1.40%</w:t>
            </w:r>
          </w:p>
        </w:tc>
        <w:tc>
          <w:tcPr>
            <w:vAlign w:val="center"/>
          </w:tcPr>
          <w:p>
            <w:pPr>
              <w:jc w:val="center"/>
            </w:pPr>
            <w:r>
              <w:rPr>
                <w:color w:val="000000"/>
                <w:sz w:val="24"/>
              </w:rPr>
              <w:t>19.96%</w:t>
            </w:r>
          </w:p>
        </w:tc>
        <w:tc>
          <w:tcPr>
            <w:vAlign w:val="center"/>
          </w:tcPr>
          <w:p>
            <w:pPr>
              <w:jc w:val="center"/>
            </w:pPr>
            <w:r>
              <w:rPr>
                <w:color w:val="000000"/>
                <w:sz w:val="24"/>
              </w:rPr>
              <w:t>1.40%</w:t>
            </w:r>
          </w:p>
        </w:tc>
        <w:tc>
          <w:tcPr>
            <w:vAlign w:val="center"/>
          </w:tcPr>
          <w:p>
            <w:pPr>
              <w:jc w:val="center"/>
            </w:pPr>
            <w:r>
              <w:rPr>
                <w:color w:val="000000"/>
                <w:sz w:val="24"/>
              </w:rPr>
              <w:t>1.24%</w:t>
            </w:r>
          </w:p>
        </w:tc>
        <w:tc>
          <w:tcPr>
            <w:vAlign w:val="center"/>
          </w:tcPr>
          <w:p>
            <w:pPr>
              <w:jc w:val="center"/>
            </w:pPr>
            <w:r>
              <w:rPr>
                <w:color w:val="000000"/>
                <w:sz w:val="24"/>
              </w:rPr>
              <w:t>0.00%</w:t>
            </w:r>
          </w:p>
        </w:tc>
      </w:tr>
      <w:tr>
        <w:tc>
          <w:tcPr>
            <w:vAlign w:val="center"/>
          </w:tcPr>
          <w:p>
            <w:pPr>
              <w:jc w:val="left"/>
            </w:pPr>
            <w:r>
              <w:rPr>
                <w:color w:val="000000"/>
                <w:sz w:val="24"/>
              </w:rPr>
              <w:t>过去一年</w:t>
            </w:r>
          </w:p>
        </w:tc>
        <w:tc>
          <w:tcPr>
            <w:vAlign w:val="center"/>
          </w:tcPr>
          <w:p>
            <w:pPr>
              <w:jc w:val="center"/>
            </w:pPr>
            <w:r>
              <w:rPr>
                <w:color w:val="000000"/>
                <w:sz w:val="24"/>
              </w:rPr>
              <w:t>13.26%</w:t>
            </w:r>
          </w:p>
        </w:tc>
        <w:tc>
          <w:tcPr>
            <w:vAlign w:val="center"/>
          </w:tcPr>
          <w:p>
            <w:pPr>
              <w:jc w:val="center"/>
            </w:pPr>
            <w:r>
              <w:rPr>
                <w:color w:val="000000"/>
                <w:sz w:val="24"/>
              </w:rPr>
              <w:t>1.36%</w:t>
            </w:r>
          </w:p>
        </w:tc>
        <w:tc>
          <w:tcPr>
            <w:vAlign w:val="center"/>
          </w:tcPr>
          <w:p>
            <w:pPr>
              <w:jc w:val="center"/>
            </w:pPr>
            <w:r>
              <w:rPr>
                <w:color w:val="000000"/>
                <w:sz w:val="24"/>
              </w:rPr>
              <w:t>11.07%</w:t>
            </w:r>
          </w:p>
        </w:tc>
        <w:tc>
          <w:tcPr>
            <w:vAlign w:val="center"/>
          </w:tcPr>
          <w:p>
            <w:pPr>
              <w:jc w:val="center"/>
            </w:pPr>
            <w:r>
              <w:rPr>
                <w:color w:val="000000"/>
                <w:sz w:val="24"/>
              </w:rPr>
              <w:t>1.37%</w:t>
            </w:r>
          </w:p>
        </w:tc>
        <w:tc>
          <w:tcPr>
            <w:vAlign w:val="center"/>
          </w:tcPr>
          <w:p>
            <w:pPr>
              <w:jc w:val="center"/>
            </w:pPr>
            <w:r>
              <w:rPr>
                <w:color w:val="000000"/>
                <w:sz w:val="24"/>
              </w:rPr>
              <w:t>2.19%</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32.56%</w:t>
            </w:r>
          </w:p>
        </w:tc>
        <w:tc>
          <w:tcPr>
            <w:vAlign w:val="center"/>
          </w:tcPr>
          <w:p>
            <w:pPr>
              <w:jc w:val="center"/>
            </w:pPr>
            <w:r>
              <w:rPr>
                <w:color w:val="000000"/>
                <w:sz w:val="24"/>
              </w:rPr>
              <w:t>1.01%</w:t>
            </w:r>
          </w:p>
        </w:tc>
        <w:tc>
          <w:tcPr>
            <w:vAlign w:val="center"/>
          </w:tcPr>
          <w:p>
            <w:pPr>
              <w:jc w:val="center"/>
            </w:pPr>
            <w:r>
              <w:rPr>
                <w:color w:val="000000"/>
                <w:sz w:val="24"/>
              </w:rPr>
              <w:t>25.29%</w:t>
            </w:r>
          </w:p>
        </w:tc>
        <w:tc>
          <w:tcPr>
            <w:vAlign w:val="center"/>
          </w:tcPr>
          <w:p>
            <w:pPr>
              <w:jc w:val="center"/>
            </w:pPr>
            <w:r>
              <w:rPr>
                <w:color w:val="000000"/>
                <w:sz w:val="24"/>
              </w:rPr>
              <w:t>1.01%</w:t>
            </w:r>
          </w:p>
        </w:tc>
        <w:tc>
          <w:tcPr>
            <w:vAlign w:val="center"/>
          </w:tcPr>
          <w:p>
            <w:pPr>
              <w:jc w:val="center"/>
            </w:pPr>
            <w:r>
              <w:rPr>
                <w:color w:val="000000"/>
                <w:sz w:val="24"/>
              </w:rPr>
              <w:t>7.27%</w:t>
            </w:r>
          </w:p>
        </w:tc>
        <w:tc>
          <w:tcPr>
            <w:vAlign w:val="center"/>
          </w:tcPr>
          <w:p>
            <w:pPr>
              <w:jc w:val="center"/>
            </w:pPr>
            <w:r>
              <w:rPr>
                <w:color w:val="000000"/>
                <w:sz w:val="24"/>
              </w:rPr>
              <w:t>0.00%</w:t>
            </w:r>
          </w:p>
        </w:tc>
      </w:tr>
      <w:tr>
        <w:tc>
          <w:tcPr>
            <w:vAlign w:val="center"/>
          </w:tcPr>
          <w:p>
            <w:pPr>
              <w:jc w:val="left"/>
            </w:pPr>
            <w:r>
              <w:rPr>
                <w:color w:val="000000"/>
                <w:sz w:val="24"/>
              </w:rPr>
              <w:t>自基金合同生效至今</w:t>
            </w:r>
          </w:p>
        </w:tc>
        <w:tc>
          <w:tcPr>
            <w:vAlign w:val="center"/>
          </w:tcPr>
          <w:p>
            <w:pPr>
              <w:jc w:val="center"/>
            </w:pPr>
            <w:r>
              <w:rPr>
                <w:color w:val="000000"/>
                <w:sz w:val="24"/>
              </w:rPr>
              <w:t>31.50%</w:t>
            </w:r>
          </w:p>
        </w:tc>
        <w:tc>
          <w:tcPr>
            <w:vAlign w:val="center"/>
          </w:tcPr>
          <w:p>
            <w:pPr>
              <w:jc w:val="center"/>
            </w:pPr>
            <w:r>
              <w:rPr>
                <w:color w:val="000000"/>
                <w:sz w:val="24"/>
              </w:rPr>
              <w:t>1.41%</w:t>
            </w:r>
          </w:p>
        </w:tc>
        <w:tc>
          <w:tcPr>
            <w:vAlign w:val="center"/>
          </w:tcPr>
          <w:p>
            <w:pPr>
              <w:jc w:val="center"/>
            </w:pPr>
            <w:r>
              <w:rPr>
                <w:color w:val="000000"/>
                <w:sz w:val="24"/>
              </w:rPr>
              <w:t>27.01%</w:t>
            </w:r>
          </w:p>
        </w:tc>
        <w:tc>
          <w:tcPr>
            <w:vAlign w:val="center"/>
          </w:tcPr>
          <w:p>
            <w:pPr>
              <w:jc w:val="center"/>
            </w:pPr>
            <w:r>
              <w:rPr>
                <w:color w:val="000000"/>
                <w:sz w:val="24"/>
              </w:rPr>
              <w:t>1.43%</w:t>
            </w:r>
          </w:p>
        </w:tc>
        <w:tc>
          <w:tcPr>
            <w:vAlign w:val="center"/>
          </w:tcPr>
          <w:p>
            <w:pPr>
              <w:jc w:val="center"/>
            </w:pPr>
            <w:r>
              <w:rPr>
                <w:color w:val="000000"/>
                <w:sz w:val="24"/>
              </w:rPr>
              <w:t>4.49%</w:t>
            </w:r>
          </w:p>
        </w:tc>
        <w:tc>
          <w:tcPr>
            <w:vAlign w:val="center"/>
          </w:tcPr>
          <w:p>
            <w:pPr>
              <w:jc w:val="center"/>
            </w:pPr>
            <w:r>
              <w:rPr>
                <w:color w:val="000000"/>
                <w:sz w:val="24"/>
              </w:rPr>
              <w:t>-0.02%</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注：本基金的业绩比较基准为上证180公司治理指数×95%＋银行活期存款税后收益率×5%，每日进行再平衡过程。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交银施罗德上证180公司治理交易型开放式指数证券投资基金联接基金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2009年9月29日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注：本基金建仓期为自基金合同生效日起的3个月。截至建仓期结束，本基金各项资产配置比例符合基金合同及招募说明书有关投资比例的约定。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rsidP="00AC6DDA" w:rsidR="00C02A8F" w:rsidRDefault="00C02A8F" w:rsidRPr="005C672D">
      <w:pPr>
        <w:spacing w:before="29" w:line="288" w:lineRule="auto"/>
        <w:ind w:firstLine="480" w:firstLineChars="200"/>
        <w:rPr>
          <w:color w:val="000000"/>
          <w:sz w:val="24"/>
        </w:rPr>
      </w:pPr>
      <w:r w:rsidRPr="005C672D">
        <w:rPr>
          <w:color w:val="000000"/>
          <w:sz w:val="24"/>
        </w:rPr>
        <w:t>2019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A股市场出现较大幅调整，投资者情绪回归冷静。直至六月中旬科创板宣布正式开板，市场信心才有所提振。作为跟踪基准指数的指数基金，上半年基金总体呈现先上行后震荡走势。</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展望2019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A股市场仍维持谨慎乐观的看法。</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 2019 年 1 月 1 日至 2019年6月30日基金的投资运作，进行了认真、独立的会计核算和必要的投资监督，认真履行了托管人的义务，没有从事任何损害基金份额持有人利益的行为。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交银施罗德上证180公司治理交易型开放式指数证券投资基金联接基金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27,063,577.24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23,955,979.65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78,898.51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14,060.56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878.72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384,850,900.38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332,645,880.80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7,030,854.36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4,258,594.46</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376,819,446.02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328,385,286.34</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1,000,600.00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2,000.00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30,010.53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5,328.28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28,168.28</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22,761.98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412,065,615.50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356,630,829.43</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1,557,361.47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81,801.21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14,104.51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12,115.85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2,820.86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2,423.17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44,109.13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127.40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91,405.80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94,581.47</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1,709,801.77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191,049.10</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311,945,069.15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328,555,431.41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98,410,744.58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27,884,348.92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410,355,813.73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356,439,780.33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412,065,615.50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356,630,829.43</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报告截止日2019年6月30日，基金份额净值1.315元，基金份额总额311,945,069.15份。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交银施罗德上证180公司治理交易型开放式指数证券投资基金联接基金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75,632,348.95</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-53,952,590.42</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88,288.95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90,694.62</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87,548.74</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90,694.62</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740.21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10,021,269.29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11,397,416.99</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-177,323.37</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146,569.35</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10,107,242.40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11,151,808.68</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441.59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90,908.67</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99,038.96</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65,510,238.98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-65,453,594.96</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12,551.73</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12,892.93</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300,809.14</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334,749.35</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72,070.39</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76,180.28</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14,413.98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15,236.02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6.4.7.20</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117,389.54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114,327.52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96,935.23</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129,005.53</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75,331,539.81</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-54,287,339.77</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75,331,539.81</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-54,287,339.77</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交银施罗德上证180公司治理交易型开放式指数证券投资基金联接基金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328,555,431.41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27,884,348.92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356,439,780.33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75,331,539.81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75,331,539.81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-16,610,362.26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-4,805,144.15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-21,415,506.41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16,016,177.18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4,121,355.93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20,137,533.11</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-32,626,539.44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-8,926,500.08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-41,553,039.52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311,945,069.15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98,410,744.58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410,355,813.73</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364,267,762.18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119,047,768.87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483,315,531.05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-54,287,339.77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-54,287,339.77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-37,060,051.50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-12,017,455.96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-49,077,507.46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9,492,957.36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3,055,489.68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12,548,447.04</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-46,553,008.86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-15,072,945.64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-61,625,954.50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327,207,710.68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52,742,973.14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379,950,683.82</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上证180公司治理交易型开放式指数证券投资基金联接基金(以下简称“本基金”)经中国证券监督管理委员会(以下简称“中国证监会”)证监许可[2009]第795号《关于核准交银施罗德上证180公司治理交易型开放式指数证券投资基金及其联接基金募集的批复》核准，由交银施罗德基金管理有限公司依照《中华人民共和国证券投资基金法》和《交银施罗德上证180公司治理交易型开放式指数证券投资基金联接基金基金合同》负责公开募集。本基金为契约型开放式，存续期限不定，首次设立募集不包括认购资金利息共募集人民币7,086,898,822.16元，业经普华永道中天会计师事务所有限公司普华永道中天验字 (2009)第194号验资报告予以验证。经向中国证监会备案，《交银施罗德上证180公司治理交易型开放式指数证券投资基金联接基金基金合同》于2009年9月29日正式生效，基金合同生效日的基金份额总额为7,090,257,767.14份基金份额，其中认购资金利息折合3,358,944.98份基金份额。本基金的基金管理人为交银施罗德基金管理有限公司，基金托管人为中国农业银行股份有限公司。</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本基金为上证180公司治理交易型开放式指数证券投资基金(以下简称“目标ETF”)的联接基金。目标ETF是采用完全复制法实现对上证180公司治理指数紧密跟踪的全被动指数基金，本基金主要通过投资于目标ETF实现对业绩比较基准的紧密跟踪，力争使本基金日均跟踪偏离度的绝对值不超过0.3%，年跟踪误差不超过4%。</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上证180公司治理交易型开放式指数证券投资基金联接基金基金合同》的有关规定，本基金的投资范围为目标ETF、新股、债券及中国证监会允许基金投资的其它金融工具。本基金持有的目标ETF资产占基金资产净值的比例不低于90%，现金或者到期日在一年以内的政府债券的比例不低于基金资产净值的5%，其中现金不包括结算备付金、存出保证金和应收申购款等。本基金也可少量投资于新股、债券及中国证监会允许基金投资的其它金融工具。在正常市场情况下，本基金日均跟踪偏离度的绝对值不超过0.3%，年跟踪误差不超过4%。本基金的业绩比较基准为：上证180公司治理指数×95%＋银行活期存款税后收益率×5%。</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上证180公司治理交易型开放式指数证券投资基金联接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基金、非货物期货，可以选择按照实际买入价计算销售额，或者以2017年最后一个交易日的基金份额净值、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中国农业银行股份有限公司(“中国农业银行”)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r>
        <w:tc>
          <w:tcPr>
            <w:vAlign w:val="center"/>
          </w:tcPr>
          <w:p>
            <w:pPr>
              <w:jc w:val="left"/>
            </w:pPr>
            <w:r>
              <w:rPr>
                <w:color w:val="000000"/>
                <w:sz w:val="24"/>
              </w:rPr>
              <w:t>上证180公司治理交易型开放式指数证券投资基金("目标ETF")</w:t>
            </w:r>
          </w:p>
        </w:tc>
        <w:tc>
          <w:tcPr>
            <w:vAlign w:val="center"/>
          </w:tcPr>
          <w:p>
            <w:pPr>
              <w:jc w:val="left"/>
            </w:pPr>
            <w:r>
              <w:rPr>
                <w:color w:val="000000"/>
                <w:sz w:val="24"/>
              </w:rPr>
              <w:t>本基金的基金管理人管理的其他基金</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72,070.39</w:t>
            </w:r>
          </w:p>
        </w:tc>
        <w:tc>
          <w:tcPr>
            <w:tcW w:type="dxa" w:w="2657"/>
            <w:vAlign w:val="center"/>
          </w:tcPr>
          <w:p w:rsidP="00AC6DDA" w:rsidR="001548F9" w:rsidRDefault="001548F9" w:rsidRPr="005C672D">
            <w:pPr>
              <w:spacing w:before="29" w:line="288" w:lineRule="auto"/>
              <w:jc w:val="right"/>
              <w:rPr>
                <w:sz w:val="24"/>
              </w:rPr>
            </w:pPr>
            <w:r w:rsidRPr="005C672D">
              <w:rPr>
                <w:sz w:val="24"/>
              </w:rPr>
              <w:t>76,180.28</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214,328.09</w:t>
            </w:r>
          </w:p>
        </w:tc>
        <w:tc>
          <w:tcPr>
            <w:tcW w:type="dxa" w:w="2657"/>
            <w:vAlign w:val="center"/>
          </w:tcPr>
          <w:p w:rsidP="00AC6DDA" w:rsidR="001548F9" w:rsidRDefault="001548F9" w:rsidRPr="005C672D">
            <w:pPr>
              <w:spacing w:before="29" w:line="288" w:lineRule="auto"/>
              <w:jc w:val="right"/>
              <w:rPr>
                <w:sz w:val="24"/>
              </w:rPr>
            </w:pPr>
            <w:r w:rsidRPr="005C672D">
              <w:rPr>
                <w:sz w:val="24"/>
              </w:rPr>
              <w:t>235,294.51</w:t>
            </w:r>
          </w:p>
        </w:tc>
      </w:tr>
    </w:tbl>
    <w:p>
      <w:pPr>
        <w:tabs>
          <w:tab w:pos="426" w:val="left"/>
        </w:tabs>
        <w:spacing w:before="29" w:line="288" w:lineRule="auto"/>
        <w:jc w:val="left"/>
        <w:rPr>
          <w:kern w:val="0"/>
          <w:sz w:val="24"/>
        </w:rPr>
      </w:pPr>
      <w:r>
        <w:rPr>
          <w:kern w:val="0"/>
          <w:sz w:val="24"/>
        </w:rPr>
        <w:t>注：本基金基金财产中投资于目标ETF的部分不收取管理费，支付基金管理人的管理人报酬按前一日基金资产净值扣除基金财产中目标ETF份额所对应资产净值后剩余部分(若为负数，则取0)的0.5%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日管理人报酬＝(前一日基金资产净值–基金财产中目标ETF份额所对应的资产净值)×0.5%÷当年天数。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14,413.98</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15,236.02</w:t>
            </w:r>
          </w:p>
        </w:tc>
      </w:tr>
    </w:tbl>
    <w:p>
      <w:pPr>
        <w:tabs>
          <w:tab w:pos="426" w:val="left"/>
        </w:tabs>
        <w:spacing w:before="29" w:line="288" w:lineRule="auto"/>
        <w:jc w:val="left"/>
        <w:rPr>
          <w:kern w:val="0"/>
          <w:sz w:val="24"/>
        </w:rPr>
      </w:pPr>
      <w:r>
        <w:rPr>
          <w:kern w:val="0"/>
          <w:sz w:val="24"/>
        </w:rPr>
        <w:t>注：本基金基金财产中投资于目标ETF的部分不收取托管费，支付基金托管人的托管费按前一日基金资产净值扣除基金财产中目标ETF份额所对应资产净值后剩余部分(若为负数，则取0)的0.1%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日托管费＝(前一日基金资产净值–基金财产中目标ETF份额所对应的资产净值)×0.1%÷当年天数。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中国农业银行</w:t>
            </w:r>
          </w:p>
        </w:tc>
        <w:tc>
          <w:tcPr>
            <w:vAlign w:val="center"/>
          </w:tcPr>
          <w:p>
            <w:pPr>
              <w:jc w:val="right"/>
            </w:pPr>
            <w:r>
              <w:rPr>
                <w:sz w:val="24"/>
              </w:rPr>
              <w:t>27,063,577.24</w:t>
            </w:r>
          </w:p>
        </w:tc>
        <w:tc>
          <w:tcPr>
            <w:vAlign w:val="center"/>
          </w:tcPr>
          <w:p>
            <w:pPr>
              <w:jc w:val="right"/>
            </w:pPr>
            <w:r>
              <w:rPr>
                <w:sz w:val="24"/>
              </w:rPr>
              <w:t>86,597.50</w:t>
            </w:r>
          </w:p>
        </w:tc>
        <w:tc>
          <w:tcPr>
            <w:vAlign w:val="center"/>
          </w:tcPr>
          <w:p>
            <w:pPr>
              <w:jc w:val="right"/>
            </w:pPr>
            <w:r>
              <w:rPr>
                <w:sz w:val="24"/>
              </w:rPr>
              <w:t>20,635,485.09</w:t>
            </w:r>
          </w:p>
        </w:tc>
        <w:tc>
          <w:tcPr>
            <w:vAlign w:val="center"/>
          </w:tcPr>
          <w:p>
            <w:pPr>
              <w:jc w:val="right"/>
            </w:pPr>
            <w:r>
              <w:rPr>
                <w:sz w:val="24"/>
              </w:rPr>
              <w:t>90,168.38</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本基金本报告期末持有320,424,699份目标ETF基金份额，占其总份额的比例为94.37%。</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本基金本报告期末未持有因认购新发/增发证券而流通受限的证券。</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r w:rsidRPr="005C672D">
              <w:rPr>
                <w:color w:val="000000"/>
                <w:sz w:val="24"/>
              </w:rPr>
              <w:lastRenderedPageBreak/>
              <w:t/>
            </w:r>
          </w:p>
        </w:tc>
        <w:tc>
          <w:tcPr>
            <w:tcW w:type="dxa" w:w="3420"/>
            <w:vAlign w:val="center"/>
          </w:tcPr>
          <w:p w:rsidP="00AC6DDA" w:rsidR="00FD7A40" w:rsidRDefault="00FD7A40" w:rsidRPr="005C672D">
            <w:pPr>
              <w:spacing w:before="29" w:line="288" w:lineRule="auto"/>
              <w:rPr>
                <w:color w:val="000000"/>
                <w:sz w:val="24"/>
              </w:rPr>
            </w:pPr>
            <w:r w:rsidRPr="005C672D">
              <w:rPr>
                <w:color w:val="000000"/>
                <w:sz w:val="24"/>
              </w:rPr>
              <w:lastRenderedPageBreak/>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Pr="005C672D">
              <w:rPr>
                <w:color w:val="000000"/>
                <w:sz w:val="24"/>
              </w:rPr>
              <w:t>%</w:t>
            </w:r>
            <w:r w:rsidRPr="005C672D">
              <w:rPr>
                <w:color w:val="000000"/>
                <w:sz w:val="24"/>
              </w:rPr>
              <w:t>）</w:t>
            </w:r>
          </w:p>
        </w:tc>
      </w:tr>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sz w:val="24"/>
              </w:rPr>
              <w:lastRenderedPageBreak/>
              <w:t>1</w:t>
            </w:r>
          </w:p>
        </w:tc>
        <w:tc>
          <w:tcPr>
            <w:tcW w:type="dxa" w:w="3420"/>
            <w:vAlign w:val="center"/>
          </w:tcPr>
          <w:p w:rsidP="00AC6DDA" w:rsidR="00FD7A40" w:rsidRDefault="00FD7A40" w:rsidRPr="005C672D">
            <w:pPr>
              <w:spacing w:before="29" w:line="288" w:lineRule="auto"/>
              <w:ind w:left="105" w:leftChars="50"/>
              <w:rPr>
                <w:color w:val="000000"/>
                <w:sz w:val="24"/>
              </w:rPr>
            </w:pPr>
            <w:r w:rsidRPr="005C672D">
              <w:rPr>
                <w:sz w:val="24"/>
              </w:rPr>
              <w:t>权益投资</w:t>
            </w:r>
          </w:p>
        </w:tc>
        <w:tc>
          <w:tcPr>
            <w:tcW w:type="dxa" w:w="2520"/>
            <w:vAlign w:val="center"/>
          </w:tcPr>
          <w:p w:rsidP="00AC6DDA" w:rsidR="00FD7A40" w:rsidRDefault="00FD7A40" w:rsidRPr="005C672D">
            <w:pPr>
              <w:spacing w:before="29" w:line="288" w:lineRule="auto"/>
              <w:ind w:left="17"/>
              <w:jc w:val="right"/>
              <w:rPr>
                <w:color w:val="000000"/>
                <w:sz w:val="24"/>
              </w:rPr>
            </w:pPr>
            <w:r w:rsidRPr="005C672D">
              <w:rPr>
                <w:color w:val="000000"/>
                <w:sz w:val="24"/>
              </w:rPr>
              <w:t>7,030,854.36</w:t>
            </w:r>
          </w:p>
        </w:tc>
        <w:tc>
          <w:tcPr>
            <w:tcW w:type="dxa" w:w="1980"/>
            <w:vAlign w:val="center"/>
          </w:tcPr>
          <w:p w:rsidP="00AC6DDA" w:rsidR="00FD7A40" w:rsidRDefault="00FD7A40" w:rsidRPr="005C672D">
            <w:pPr>
              <w:spacing w:before="29" w:line="288" w:lineRule="auto"/>
              <w:ind w:left="17"/>
              <w:jc w:val="right"/>
              <w:rPr>
                <w:color w:val="000000"/>
                <w:sz w:val="24"/>
              </w:rPr>
            </w:pPr>
            <w:r w:rsidRPr="005C672D">
              <w:rPr>
                <w:color w:val="000000"/>
                <w:sz w:val="24"/>
              </w:rPr>
              <w:t>1.71</w:t>
            </w:r>
          </w:p>
        </w:tc>
      </w:tr>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p>
        </w:tc>
        <w:tc>
          <w:tcPr>
            <w:tcW w:type="dxa" w:w="3420"/>
            <w:vAlign w:val="center"/>
          </w:tcPr>
          <w:p w:rsidP="00AC6DDA" w:rsidR="00FD7A40" w:rsidRDefault="00FD7A40" w:rsidRPr="005C672D">
            <w:pPr>
              <w:spacing w:before="29" w:line="288" w:lineRule="auto"/>
              <w:ind w:left="105" w:leftChars="50"/>
              <w:rPr>
                <w:color w:val="000000"/>
                <w:sz w:val="24"/>
              </w:rPr>
            </w:pPr>
            <w:r w:rsidRPr="005C672D">
              <w:rPr>
                <w:sz w:val="24"/>
              </w:rPr>
              <w:t>其中：股票</w:t>
            </w:r>
          </w:p>
        </w:tc>
        <w:tc>
          <w:tcPr>
            <w:tcW w:type="dxa" w:w="2520"/>
            <w:vAlign w:val="center"/>
          </w:tcPr>
          <w:p w:rsidP="00AC6DDA" w:rsidR="00FD7A40" w:rsidRDefault="00FD7A40" w:rsidRPr="005C672D">
            <w:pPr>
              <w:spacing w:before="29" w:line="288" w:lineRule="auto"/>
              <w:ind w:left="17"/>
              <w:jc w:val="right"/>
              <w:rPr>
                <w:color w:val="000000"/>
                <w:sz w:val="24"/>
              </w:rPr>
            </w:pPr>
            <w:r w:rsidRPr="005C672D">
              <w:rPr>
                <w:color w:val="000000"/>
                <w:sz w:val="24"/>
              </w:rPr>
              <w:t>7,030,854.36</w:t>
            </w:r>
          </w:p>
        </w:tc>
        <w:tc>
          <w:tcPr>
            <w:tcW w:type="dxa" w:w="1980"/>
            <w:vAlign w:val="center"/>
          </w:tcPr>
          <w:p w:rsidP="00AC6DDA" w:rsidR="00FD7A40" w:rsidRDefault="00FD7A40" w:rsidRPr="005C672D">
            <w:pPr>
              <w:spacing w:before="29" w:line="288" w:lineRule="auto"/>
              <w:ind w:left="17"/>
              <w:jc w:val="right"/>
              <w:rPr>
                <w:color w:val="000000"/>
                <w:sz w:val="24"/>
              </w:rPr>
            </w:pPr>
            <w:r w:rsidRPr="005C672D">
              <w:rPr>
                <w:color w:val="000000"/>
                <w:sz w:val="24"/>
              </w:rPr>
              <w:t>1.71</w:t>
            </w:r>
          </w:p>
        </w:tc>
      </w:tr>
      <w:tr w:rsidR="00FD7A40" w:rsidRPr="005C672D" w:rsidTr="00C17210">
        <w:tc>
          <w:tcPr>
            <w:tcW w:type="dxa" w:w="1080"/>
            <w:vAlign w:val="center"/>
          </w:tcPr>
          <w:p w:rsidP="00AC6DDA" w:rsidR="00FD7A40" w:rsidRDefault="00FD7A40" w:rsidRPr="005C672D">
            <w:pPr>
              <w:spacing w:before="29" w:line="288" w:lineRule="auto"/>
              <w:jc w:val="center"/>
              <w:rPr>
                <w:sz w:val="24"/>
              </w:rPr>
            </w:pPr>
            <w:r w:rsidRPr="005C672D">
              <w:rPr>
                <w:sz w:val="24"/>
              </w:rPr>
              <w:t>2</w:t>
            </w:r>
          </w:p>
        </w:tc>
        <w:tc>
          <w:tcPr>
            <w:tcW w:type="dxa" w:w="3420"/>
            <w:vAlign w:val="center"/>
          </w:tcPr>
          <w:p w:rsidP="00AC6DDA" w:rsidR="00FD7A40" w:rsidRDefault="00FD7A40" w:rsidRPr="005C672D">
            <w:pPr>
              <w:spacing w:before="29" w:line="288" w:lineRule="auto"/>
              <w:ind w:left="103" w:leftChars="49"/>
              <w:rPr>
                <w:sz w:val="24"/>
              </w:rPr>
            </w:pPr>
            <w:r w:rsidRPr="005C672D">
              <w:rPr>
                <w:sz w:val="24"/>
              </w:rPr>
              <w:t>基金投资</w:t>
            </w:r>
          </w:p>
        </w:tc>
        <w:tc>
          <w:tcPr>
            <w:tcW w:type="dxa" w:w="2520"/>
            <w:vAlign w:val="center"/>
          </w:tcPr>
          <w:p w:rsidP="00AC6DDA" w:rsidR="00FD7A40" w:rsidRDefault="00FD7A40" w:rsidRPr="005C672D">
            <w:pPr>
              <w:spacing w:before="29" w:line="288" w:lineRule="auto"/>
              <w:jc w:val="right"/>
              <w:rPr>
                <w:sz w:val="24"/>
              </w:rPr>
            </w:pPr>
            <w:r w:rsidRPr="005C672D">
              <w:rPr>
                <w:sz w:val="24"/>
              </w:rPr>
              <w:t>376,819,446.02</w:t>
            </w:r>
          </w:p>
        </w:tc>
        <w:tc>
          <w:tcPr>
            <w:tcW w:type="dxa" w:w="1980"/>
            <w:vAlign w:val="center"/>
          </w:tcPr>
          <w:p w:rsidP="00AC6DDA" w:rsidR="00FD7A40" w:rsidRDefault="00FD7A40" w:rsidRPr="005C672D">
            <w:pPr>
              <w:spacing w:before="29" w:line="288" w:lineRule="auto"/>
              <w:jc w:val="right"/>
              <w:rPr>
                <w:sz w:val="24"/>
              </w:rPr>
            </w:pPr>
            <w:r w:rsidRPr="005C672D">
              <w:rPr>
                <w:sz w:val="24"/>
              </w:rPr>
              <w:t>91.45</w:t>
            </w:r>
          </w:p>
        </w:tc>
      </w:tr>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sz w:val="24"/>
              </w:rPr>
              <w:t>3</w:t>
            </w:r>
          </w:p>
        </w:tc>
        <w:tc>
          <w:tcPr>
            <w:tcW w:type="dxa" w:w="3420"/>
            <w:vAlign w:val="center"/>
          </w:tcPr>
          <w:p w:rsidP="00AC6DDA" w:rsidR="00FD7A40" w:rsidRDefault="00FD7A40" w:rsidRPr="005C672D">
            <w:pPr>
              <w:spacing w:before="29" w:line="288" w:lineRule="auto"/>
              <w:ind w:left="105" w:leftChars="50"/>
              <w:rPr>
                <w:color w:val="000000"/>
                <w:sz w:val="24"/>
              </w:rPr>
            </w:pPr>
            <w:r w:rsidRPr="005C672D">
              <w:rPr>
                <w:sz w:val="24"/>
              </w:rPr>
              <w:t>固定收益投资</w:t>
            </w:r>
          </w:p>
        </w:tc>
        <w:tc>
          <w:tcPr>
            <w:tcW w:type="dxa" w:w="2520"/>
            <w:vAlign w:val="center"/>
          </w:tcPr>
          <w:p w:rsidP="00AC6DDA" w:rsidR="00FD7A40" w:rsidRDefault="00FD7A40" w:rsidRPr="005C672D">
            <w:pPr>
              <w:spacing w:before="29" w:line="288" w:lineRule="auto"/>
              <w:ind w:left="17"/>
              <w:jc w:val="right"/>
              <w:rPr>
                <w:color w:val="000000"/>
                <w:sz w:val="24"/>
              </w:rPr>
            </w:pPr>
            <w:r w:rsidRPr="005C672D">
              <w:rPr>
                <w:color w:val="000000"/>
                <w:sz w:val="24"/>
              </w:rPr>
              <w:t>1,000,600.00</w:t>
            </w:r>
          </w:p>
        </w:tc>
        <w:tc>
          <w:tcPr>
            <w:tcW w:type="dxa" w:w="1980"/>
            <w:vAlign w:val="center"/>
          </w:tcPr>
          <w:p w:rsidP="00AC6DDA" w:rsidR="00FD7A40" w:rsidRDefault="00FD7A40" w:rsidRPr="005C672D">
            <w:pPr>
              <w:spacing w:before="29" w:line="288" w:lineRule="auto"/>
              <w:ind w:left="17"/>
              <w:jc w:val="right"/>
              <w:rPr>
                <w:color w:val="000000"/>
                <w:sz w:val="24"/>
              </w:rPr>
            </w:pPr>
            <w:r w:rsidRPr="005C672D">
              <w:rPr>
                <w:color w:val="000000"/>
                <w:sz w:val="24"/>
              </w:rPr>
              <w:t>0.24</w:t>
            </w:r>
          </w:p>
        </w:tc>
      </w:tr>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p>
        </w:tc>
        <w:tc>
          <w:tcPr>
            <w:tcW w:type="dxa" w:w="3420"/>
            <w:vAlign w:val="center"/>
          </w:tcPr>
          <w:p w:rsidP="00AC6DDA" w:rsidR="00FD7A40" w:rsidRDefault="00FD7A40" w:rsidRPr="005C672D">
            <w:pPr>
              <w:spacing w:before="29" w:line="288" w:lineRule="auto"/>
              <w:ind w:left="105" w:leftChars="50"/>
              <w:rPr>
                <w:color w:val="000000"/>
                <w:sz w:val="24"/>
              </w:rPr>
            </w:pPr>
            <w:r w:rsidRPr="005C672D">
              <w:rPr>
                <w:sz w:val="24"/>
              </w:rPr>
              <w:t>其中：债券</w:t>
            </w:r>
          </w:p>
        </w:tc>
        <w:tc>
          <w:tcPr>
            <w:tcW w:type="dxa" w:w="2520"/>
            <w:vAlign w:val="center"/>
          </w:tcPr>
          <w:p w:rsidP="00AC6DDA" w:rsidR="00FD7A40" w:rsidRDefault="00FD7A40" w:rsidRPr="005C672D">
            <w:pPr>
              <w:spacing w:before="29" w:line="288" w:lineRule="auto"/>
              <w:ind w:left="17"/>
              <w:jc w:val="right"/>
              <w:rPr>
                <w:color w:val="000000"/>
                <w:sz w:val="24"/>
              </w:rPr>
            </w:pPr>
            <w:r w:rsidRPr="005C672D">
              <w:rPr>
                <w:color w:val="000000"/>
                <w:sz w:val="24"/>
              </w:rPr>
              <w:t>1,000,600.00</w:t>
            </w:r>
          </w:p>
        </w:tc>
        <w:tc>
          <w:tcPr>
            <w:tcW w:type="dxa" w:w="1980"/>
            <w:vAlign w:val="center"/>
          </w:tcPr>
          <w:p w:rsidP="00AC6DDA" w:rsidR="00FD7A40" w:rsidRDefault="00FD7A40" w:rsidRPr="005C672D">
            <w:pPr>
              <w:spacing w:before="29" w:line="288" w:lineRule="auto"/>
              <w:ind w:left="17"/>
              <w:jc w:val="right"/>
              <w:rPr>
                <w:color w:val="000000"/>
                <w:sz w:val="24"/>
              </w:rPr>
            </w:pPr>
            <w:r w:rsidRPr="005C672D">
              <w:rPr>
                <w:color w:val="000000"/>
                <w:sz w:val="24"/>
              </w:rPr>
              <w:t>0.24</w:t>
            </w:r>
          </w:p>
        </w:tc>
      </w:tr>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p>
        </w:tc>
        <w:tc>
          <w:tcPr>
            <w:tcW w:type="dxa" w:w="3420"/>
            <w:vAlign w:val="center"/>
          </w:tcPr>
          <w:p w:rsidP="00AC6DDA" w:rsidR="00FD7A40" w:rsidRDefault="00FD7A40" w:rsidRPr="005C672D">
            <w:pPr>
              <w:spacing w:before="29" w:line="288" w:lineRule="auto"/>
              <w:ind w:left="105" w:leftChars="50"/>
              <w:rPr>
                <w:color w:val="000000"/>
                <w:sz w:val="24"/>
              </w:rPr>
            </w:pPr>
            <w:r w:rsidRPr="005C672D">
              <w:rPr>
                <w:sz w:val="24"/>
              </w:rPr>
              <w:t>资产支持证券</w:t>
            </w:r>
          </w:p>
        </w:tc>
        <w:tc>
          <w:tcPr>
            <w:tcW w:type="dxa" w:w="2520"/>
            <w:vAlign w:val="center"/>
          </w:tcPr>
          <w:p w:rsidP="00AC6DDA" w:rsidR="00FD7A40" w:rsidRDefault="00FD7A40" w:rsidRPr="005C672D">
            <w:pPr>
              <w:spacing w:before="29" w:line="288" w:lineRule="auto"/>
              <w:ind w:left="17"/>
              <w:jc w:val="right"/>
              <w:rPr>
                <w:color w:val="000000"/>
                <w:sz w:val="24"/>
              </w:rPr>
            </w:pPr>
            <w:r w:rsidRPr="005C672D">
              <w:rPr>
                <w:color w:val="000000"/>
                <w:sz w:val="24"/>
              </w:rPr>
              <w:t>-</w:t>
            </w:r>
          </w:p>
        </w:tc>
        <w:tc>
          <w:tcPr>
            <w:tcW w:type="dxa" w:w="1980"/>
            <w:vAlign w:val="center"/>
          </w:tcPr>
          <w:p w:rsidP="00AC6DDA" w:rsidR="00FD7A40" w:rsidRDefault="00FD7A40" w:rsidRPr="005C672D">
            <w:pPr>
              <w:spacing w:before="29" w:line="288" w:lineRule="auto"/>
              <w:ind w:left="17"/>
              <w:jc w:val="right"/>
              <w:rPr>
                <w:color w:val="000000"/>
                <w:sz w:val="24"/>
              </w:rPr>
            </w:pPr>
            <w:r w:rsidRPr="005C672D">
              <w:rPr>
                <w:color w:val="000000"/>
                <w:sz w:val="24"/>
              </w:rPr>
              <w:t>-</w:t>
            </w:r>
          </w:p>
        </w:tc>
      </w:tr>
      <w:tr w:rsidR="00FD3E92" w:rsidRPr="005C672D" w:rsidTr="00FD3E92">
        <w:tc>
          <w:tcPr>
            <w:tcW w:type="dxa" w:w="1080"/>
            <w:vAlign w:val="center"/>
          </w:tcPr>
          <w:p w:rsidP="00FD3E92" w:rsidR="00FD3E92" w:rsidRDefault="00FD3E92" w:rsidRPr="005C672D">
            <w:pPr>
              <w:spacing w:before="29" w:line="288" w:lineRule="auto"/>
              <w:jc w:val="center"/>
              <w:rPr>
                <w:color w:val="000000"/>
                <w:sz w:val="24"/>
              </w:rPr>
            </w:pPr>
            <w:r w:rsidRPr="005C672D">
              <w:rPr>
                <w:color w:val="000000"/>
                <w:sz w:val="24"/>
              </w:rPr>
              <w:t>4</w:t>
            </w:r>
          </w:p>
        </w:tc>
        <w:tc>
          <w:tcPr>
            <w:tcW w:type="dxa" w:w="3420"/>
            <w:vAlign w:val="center"/>
          </w:tcPr>
          <w:p w:rsidP="00FD3E92" w:rsidR="00FD3E92" w:rsidRDefault="00FD3E92" w:rsidRPr="005C672D">
            <w:pPr>
              <w:spacing w:before="29" w:line="288" w:lineRule="auto"/>
              <w:ind w:left="105" w:leftChars="50"/>
              <w:rPr>
                <w:color w:val="000000"/>
                <w:sz w:val="24"/>
              </w:rPr>
            </w:pPr>
            <w:r w:rsidRPr="005C672D">
              <w:rPr>
                <w:color w:val="000000"/>
                <w:sz w:val="24"/>
              </w:rPr>
              <w:t>贵金属投资</w:t>
            </w:r>
          </w:p>
        </w:tc>
        <w:tc>
          <w:tcPr>
            <w:tcW w:type="dxa" w:w="2520"/>
            <w:vAlign w:val="center"/>
          </w:tcPr>
          <w:p w:rsidP="00FD3E92" w:rsidR="00FD3E92" w:rsidRDefault="00FD3E92" w:rsidRPr="005C672D">
            <w:pPr>
              <w:spacing w:before="29" w:line="288" w:lineRule="auto"/>
              <w:ind w:left="17"/>
              <w:jc w:val="right"/>
              <w:rPr>
                <w:color w:val="000000"/>
                <w:sz w:val="24"/>
              </w:rPr>
            </w:pPr>
            <w:r w:rsidRPr="005C672D">
              <w:rPr>
                <w:color w:val="000000"/>
                <w:sz w:val="24"/>
              </w:rPr>
              <w:t>-</w:t>
            </w:r>
          </w:p>
        </w:tc>
        <w:tc>
          <w:tcPr>
            <w:tcW w:type="dxa" w:w="1980"/>
            <w:vAlign w:val="center"/>
          </w:tcPr>
          <w:p w:rsidP="00FD3E92" w:rsidR="00FD3E92" w:rsidRDefault="00FD3E92" w:rsidRPr="005C672D">
            <w:pPr>
              <w:spacing w:before="29" w:line="288" w:lineRule="auto"/>
              <w:ind w:left="17"/>
              <w:jc w:val="right"/>
              <w:rPr>
                <w:color w:val="000000"/>
                <w:sz w:val="24"/>
              </w:rPr>
            </w:pPr>
            <w:r w:rsidRPr="005C672D">
              <w:rPr>
                <w:color w:val="000000"/>
                <w:sz w:val="24"/>
              </w:rPr>
              <w:t>-</w:t>
            </w:r>
          </w:p>
        </w:tc>
      </w:tr>
      <w:tr w:rsidR="00FD3E92" w:rsidRPr="005C672D" w:rsidTr="00C17210">
        <w:tc>
          <w:tcPr>
            <w:tcW w:type="dxa" w:w="1080"/>
            <w:vAlign w:val="center"/>
          </w:tcPr>
          <w:p w:rsidP="00AC6DDA" w:rsidR="00FD3E92" w:rsidRDefault="001D2C68" w:rsidRPr="005C672D">
            <w:pPr>
              <w:spacing w:before="29" w:line="288" w:lineRule="auto"/>
              <w:jc w:val="center"/>
              <w:rPr>
                <w:color w:val="000000"/>
                <w:sz w:val="24"/>
              </w:rPr>
            </w:pPr>
            <w:r w:rsidRPr="005C672D">
              <w:rPr>
                <w:sz w:val="24"/>
              </w:rPr>
              <w:t>5</w:t>
            </w:r>
          </w:p>
        </w:tc>
        <w:tc>
          <w:tcPr>
            <w:tcW w:type="dxa" w:w="3420"/>
            <w:vAlign w:val="center"/>
          </w:tcPr>
          <w:p w:rsidP="00AC6DDA" w:rsidR="00FD3E92" w:rsidRDefault="00FD3E92" w:rsidRPr="005C672D">
            <w:pPr>
              <w:spacing w:before="29" w:line="288" w:lineRule="auto"/>
              <w:ind w:left="105" w:leftChars="50"/>
              <w:rPr>
                <w:color w:val="000000"/>
                <w:sz w:val="24"/>
              </w:rPr>
            </w:pPr>
            <w:r w:rsidRPr="005C672D">
              <w:rPr>
                <w:sz w:val="24"/>
              </w:rPr>
              <w:t>金融衍生品投资</w:t>
            </w:r>
          </w:p>
        </w:tc>
        <w:tc>
          <w:tcPr>
            <w:tcW w:type="dxa" w:w="2520"/>
            <w:vAlign w:val="center"/>
          </w:tcPr>
          <w:p w:rsidP="00AC6DDA" w:rsidR="00FD3E92" w:rsidRDefault="00FD3E92" w:rsidRPr="005C672D">
            <w:pPr>
              <w:spacing w:before="29" w:line="288" w:lineRule="auto"/>
              <w:ind w:left="17"/>
              <w:jc w:val="right"/>
              <w:rPr>
                <w:color w:val="000000"/>
                <w:sz w:val="24"/>
              </w:rPr>
            </w:pPr>
            <w:r w:rsidRPr="005C672D">
              <w:rPr>
                <w:color w:val="000000"/>
                <w:sz w:val="24"/>
              </w:rPr>
              <w:t/>
            </w:r>
            <w:r w:rsidRPr="005C672D">
              <w:rPr>
                <w:color w:val="000000"/>
                <w:sz w:val="24"/>
              </w:rPr>
              <w:lastRenderedPageBreak/>
              <w:t>-</w:t>
            </w:r>
          </w:p>
        </w:tc>
        <w:tc>
          <w:tcPr>
            <w:tcW w:type="dxa" w:w="1980"/>
            <w:vAlign w:val="center"/>
          </w:tcPr>
          <w:p w:rsidP="00AC6DDA" w:rsidR="00FD3E92" w:rsidRDefault="00FD3E92" w:rsidRPr="005C672D">
            <w:pPr>
              <w:spacing w:before="29" w:line="288" w:lineRule="auto"/>
              <w:ind w:left="17"/>
              <w:jc w:val="right"/>
              <w:rPr>
                <w:color w:val="000000"/>
                <w:sz w:val="24"/>
              </w:rPr>
            </w:pPr>
            <w:r w:rsidRPr="005C672D">
              <w:rPr>
                <w:color w:val="000000"/>
                <w:sz w:val="24"/>
              </w:rPr>
              <w:lastRenderedPageBreak/>
              <w:t/>
            </w:r>
            <w:r w:rsidRPr="005C672D">
              <w:rPr>
                <w:color w:val="000000"/>
                <w:sz w:val="24"/>
              </w:rPr>
              <w:lastRenderedPageBreak/>
              <w:t>-</w:t>
            </w:r>
          </w:p>
        </w:tc>
      </w:tr>
      <w:tr w:rsidR="00FD3E92" w:rsidRPr="005C672D" w:rsidTr="00C17210">
        <w:tc>
          <w:tcPr>
            <w:tcW w:type="dxa" w:w="1080"/>
            <w:vAlign w:val="center"/>
          </w:tcPr>
          <w:p w:rsidP="00AC6DDA" w:rsidR="00FD3E92" w:rsidRDefault="001D2C68" w:rsidRPr="005C672D">
            <w:pPr>
              <w:spacing w:before="29" w:line="288" w:lineRule="auto"/>
              <w:jc w:val="center"/>
              <w:rPr>
                <w:color w:val="000000"/>
                <w:sz w:val="24"/>
              </w:rPr>
            </w:pPr>
            <w:r w:rsidRPr="005C672D">
              <w:rPr>
                <w:color w:val="000000"/>
                <w:sz w:val="24"/>
              </w:rPr>
              <w:lastRenderedPageBreak/>
              <w:t>6</w:t>
            </w:r>
          </w:p>
        </w:tc>
        <w:tc>
          <w:tcPr>
            <w:tcW w:type="dxa" w:w="3420"/>
            <w:vAlign w:val="center"/>
          </w:tcPr>
          <w:p w:rsidP="00AC6DDA" w:rsidR="00FD3E92" w:rsidRDefault="00FD3E92" w:rsidRPr="005C672D">
            <w:pPr>
              <w:spacing w:before="29" w:line="288" w:lineRule="auto"/>
              <w:ind w:left="105" w:leftChars="50"/>
              <w:rPr>
                <w:color w:val="000000"/>
                <w:sz w:val="24"/>
              </w:rPr>
            </w:pPr>
            <w:r w:rsidRPr="005C672D">
              <w:rPr>
                <w:sz w:val="24"/>
              </w:rPr>
              <w:t>买入返售金融资产</w:t>
            </w:r>
          </w:p>
        </w:tc>
        <w:tc>
          <w:tcPr>
            <w:tcW w:type="dxa" w:w="2520"/>
            <w:vAlign w:val="center"/>
          </w:tcPr>
          <w:p w:rsidP="00AC6DDA" w:rsidR="00FD3E92" w:rsidRDefault="00FD3E92" w:rsidRPr="005C672D">
            <w:pPr>
              <w:spacing w:before="29" w:line="288" w:lineRule="auto"/>
              <w:ind w:left="17"/>
              <w:jc w:val="right"/>
              <w:rPr>
                <w:color w:val="000000"/>
                <w:sz w:val="24"/>
              </w:rPr>
            </w:pPr>
            <w:r w:rsidRPr="005C672D">
              <w:rPr>
                <w:color w:val="000000"/>
                <w:sz w:val="24"/>
              </w:rPr>
              <w:t>-</w:t>
            </w:r>
          </w:p>
        </w:tc>
        <w:tc>
          <w:tcPr>
            <w:tcW w:type="dxa" w:w="1980"/>
            <w:vAlign w:val="center"/>
          </w:tcPr>
          <w:p w:rsidP="00AC6DDA" w:rsidR="00FD3E92" w:rsidRDefault="00FD3E92" w:rsidRPr="005C672D">
            <w:pPr>
              <w:spacing w:before="29" w:line="288" w:lineRule="auto"/>
              <w:ind w:left="17"/>
              <w:jc w:val="right"/>
              <w:rPr>
                <w:color w:val="000000"/>
                <w:sz w:val="24"/>
              </w:rPr>
            </w:pPr>
            <w:r w:rsidRPr="005C672D">
              <w:rPr>
                <w:color w:val="000000"/>
                <w:sz w:val="24"/>
              </w:rPr>
              <w:t>-</w:t>
            </w:r>
          </w:p>
        </w:tc>
      </w:tr>
      <w:tr w:rsidR="00FD3E92" w:rsidRPr="005C672D" w:rsidTr="00C17210">
        <w:tc>
          <w:tcPr>
            <w:tcW w:type="dxa" w:w="1080"/>
            <w:vAlign w:val="center"/>
          </w:tcPr>
          <w:p w:rsidP="00AC6DDA" w:rsidR="00FD3E92" w:rsidRDefault="00FD3E92" w:rsidRPr="005C672D">
            <w:pPr>
              <w:spacing w:before="29" w:line="288" w:lineRule="auto"/>
              <w:jc w:val="center"/>
              <w:rPr>
                <w:color w:val="000000"/>
                <w:sz w:val="24"/>
              </w:rPr>
            </w:pPr>
          </w:p>
        </w:tc>
        <w:tc>
          <w:tcPr>
            <w:tcW w:type="dxa" w:w="3420"/>
            <w:vAlign w:val="center"/>
          </w:tcPr>
          <w:p w:rsidP="00AC6DDA" w:rsidR="00FD3E92" w:rsidRDefault="00FD3E92" w:rsidRPr="005C672D">
            <w:pPr>
              <w:spacing w:before="29" w:line="288" w:lineRule="auto"/>
              <w:ind w:left="105" w:leftChars="50"/>
              <w:rPr>
                <w:color w:val="000000"/>
                <w:sz w:val="24"/>
              </w:rPr>
            </w:pPr>
            <w:r w:rsidRPr="005C672D">
              <w:rPr>
                <w:sz w:val="24"/>
              </w:rPr>
              <w:t>其中：买断式回购的买入返售金融资产</w:t>
            </w:r>
          </w:p>
        </w:tc>
        <w:tc>
          <w:tcPr>
            <w:tcW w:type="dxa" w:w="2520"/>
            <w:vAlign w:val="center"/>
          </w:tcPr>
          <w:p w:rsidP="00AC6DDA" w:rsidR="00FD3E92" w:rsidRDefault="00FD3E92" w:rsidRPr="005C672D">
            <w:pPr>
              <w:spacing w:before="29" w:line="288" w:lineRule="auto"/>
              <w:ind w:left="17"/>
              <w:jc w:val="right"/>
              <w:rPr>
                <w:color w:val="000000"/>
                <w:sz w:val="24"/>
              </w:rPr>
            </w:pPr>
            <w:r w:rsidRPr="005C672D">
              <w:rPr>
                <w:color w:val="000000"/>
                <w:sz w:val="24"/>
              </w:rPr>
              <w:t>-</w:t>
            </w:r>
          </w:p>
        </w:tc>
        <w:tc>
          <w:tcPr>
            <w:tcW w:type="dxa" w:w="1980"/>
            <w:vAlign w:val="center"/>
          </w:tcPr>
          <w:p w:rsidP="00AC6DDA" w:rsidR="00FD3E92" w:rsidRDefault="00FD3E92" w:rsidRPr="005C672D">
            <w:pPr>
              <w:spacing w:before="29" w:line="288" w:lineRule="auto"/>
              <w:ind w:left="17"/>
              <w:jc w:val="right"/>
              <w:rPr>
                <w:color w:val="000000"/>
                <w:sz w:val="24"/>
              </w:rPr>
            </w:pPr>
            <w:r w:rsidRPr="005C672D">
              <w:rPr>
                <w:color w:val="000000"/>
                <w:sz w:val="24"/>
              </w:rPr>
              <w:t>-</w:t>
            </w:r>
          </w:p>
        </w:tc>
      </w:tr>
      <w:tr w:rsidR="00FD3E92" w:rsidRPr="005C672D" w:rsidTr="00C17210">
        <w:tc>
          <w:tcPr>
            <w:tcW w:type="dxa" w:w="1080"/>
            <w:vAlign w:val="center"/>
          </w:tcPr>
          <w:p w:rsidP="00AC6DDA" w:rsidR="00FD3E92" w:rsidRDefault="001D2C68" w:rsidRPr="005C672D">
            <w:pPr>
              <w:spacing w:before="29" w:line="288" w:lineRule="auto"/>
              <w:jc w:val="center"/>
              <w:rPr>
                <w:color w:val="000000"/>
                <w:sz w:val="24"/>
              </w:rPr>
            </w:pPr>
            <w:r w:rsidRPr="005C672D">
              <w:rPr>
                <w:sz w:val="24"/>
              </w:rPr>
              <w:t>7</w:t>
            </w:r>
          </w:p>
        </w:tc>
        <w:tc>
          <w:tcPr>
            <w:tcW w:type="dxa" w:w="3420"/>
            <w:vAlign w:val="center"/>
          </w:tcPr>
          <w:p w:rsidP="00AC6DDA" w:rsidR="00FD3E92" w:rsidRDefault="00FD3E92" w:rsidRPr="005C672D">
            <w:pPr>
              <w:spacing w:before="29" w:line="288" w:lineRule="auto"/>
              <w:ind w:left="105" w:leftChars="50"/>
              <w:rPr>
                <w:color w:val="000000"/>
                <w:sz w:val="24"/>
              </w:rPr>
            </w:pPr>
            <w:r w:rsidRPr="005C672D">
              <w:rPr>
                <w:sz w:val="24"/>
              </w:rPr>
              <w:t>银行存款和结算备付金合计</w:t>
            </w:r>
          </w:p>
        </w:tc>
        <w:tc>
          <w:tcPr>
            <w:tcW w:type="dxa" w:w="2520"/>
            <w:vAlign w:val="center"/>
          </w:tcPr>
          <w:p w:rsidP="00AC6DDA" w:rsidR="00FD3E92" w:rsidRDefault="00FD3E92" w:rsidRPr="005C672D">
            <w:pPr>
              <w:spacing w:before="29" w:line="288" w:lineRule="auto"/>
              <w:ind w:left="17"/>
              <w:jc w:val="right"/>
              <w:rPr>
                <w:color w:val="000000"/>
                <w:sz w:val="24"/>
              </w:rPr>
            </w:pPr>
            <w:r w:rsidRPr="005C672D">
              <w:rPr>
                <w:color w:val="000000"/>
                <w:sz w:val="24"/>
              </w:rPr>
              <w:t>27,142,475.75</w:t>
            </w:r>
          </w:p>
        </w:tc>
        <w:tc>
          <w:tcPr>
            <w:tcW w:type="dxa" w:w="1980"/>
            <w:vAlign w:val="center"/>
          </w:tcPr>
          <w:p w:rsidP="00AC6DDA" w:rsidR="00FD3E92" w:rsidRDefault="00FD3E92" w:rsidRPr="005C672D">
            <w:pPr>
              <w:spacing w:before="29" w:line="288" w:lineRule="auto"/>
              <w:ind w:left="17"/>
              <w:jc w:val="right"/>
              <w:rPr>
                <w:color w:val="000000"/>
                <w:sz w:val="24"/>
              </w:rPr>
            </w:pPr>
            <w:r w:rsidRPr="005C672D">
              <w:rPr>
                <w:color w:val="000000"/>
                <w:sz w:val="24"/>
              </w:rPr>
              <w:t>6.59</w:t>
            </w:r>
          </w:p>
        </w:tc>
      </w:tr>
      <w:tr w:rsidR="00FD3E92" w:rsidRPr="005C672D" w:rsidTr="00C17210">
        <w:tc>
          <w:tcPr>
            <w:tcW w:type="dxa" w:w="1080"/>
            <w:vAlign w:val="center"/>
          </w:tcPr>
          <w:p w:rsidP="001D2C68" w:rsidR="00FD3E92" w:rsidRDefault="00FD3E92" w:rsidRPr="005C672D">
            <w:pPr>
              <w:spacing w:before="29" w:line="288" w:lineRule="auto"/>
              <w:ind w:left="17"/>
              <w:jc w:val="center"/>
              <w:rPr>
                <w:color w:val="000000"/>
                <w:sz w:val="24"/>
              </w:rPr>
            </w:pPr>
            <w:r w:rsidRPr="005C672D">
              <w:rPr>
                <w:color w:val="000000"/>
                <w:sz w:val="24"/>
              </w:rPr>
              <w:t/>
            </w:r>
            <w:r w:rsidR="001D2C68" w:rsidRPr="005C672D">
              <w:rPr>
                <w:color w:val="000000"/>
                <w:sz w:val="24"/>
              </w:rPr>
              <w:t/>
            </w:r>
            <w:r w:rsidRPr="005C672D">
              <w:rPr>
                <w:color w:val="000000"/>
                <w:sz w:val="24"/>
              </w:rPr>
              <w:t>8</w:t>
            </w:r>
          </w:p>
        </w:tc>
        <w:tc>
          <w:tcPr>
            <w:tcW w:type="dxa" w:w="3420"/>
            <w:vAlign w:val="center"/>
          </w:tcPr>
          <w:p w:rsidP="00AC6DDA" w:rsidR="00FD3E92" w:rsidRDefault="00FD3E92" w:rsidRPr="005C672D">
            <w:pPr>
              <w:spacing w:before="29" w:line="288" w:lineRule="auto"/>
              <w:ind w:left="105" w:leftChars="50"/>
              <w:rPr>
                <w:color w:val="000000"/>
                <w:sz w:val="24"/>
              </w:rPr>
            </w:pPr>
            <w:r w:rsidRPr="005C672D">
              <w:rPr>
                <w:sz w:val="24"/>
              </w:rPr>
              <w:t>其他各项资产</w:t>
            </w:r>
          </w:p>
        </w:tc>
        <w:tc>
          <w:tcPr>
            <w:tcW w:type="dxa" w:w="2520"/>
            <w:vAlign w:val="center"/>
          </w:tcPr>
          <w:p w:rsidP="00AC6DDA" w:rsidR="00FD3E92" w:rsidRDefault="00FD3E92" w:rsidRPr="005C672D">
            <w:pPr>
              <w:spacing w:before="29" w:line="288" w:lineRule="auto"/>
              <w:jc w:val="right"/>
              <w:rPr>
                <w:color w:val="000000"/>
                <w:sz w:val="24"/>
              </w:rPr>
            </w:pPr>
            <w:r w:rsidRPr="005C672D">
              <w:rPr>
                <w:color w:val="000000"/>
                <w:sz w:val="24"/>
              </w:rPr>
              <w:t>72,239.37</w:t>
            </w:r>
          </w:p>
        </w:tc>
        <w:tc>
          <w:tcPr>
            <w:tcW w:type="dxa" w:w="1980"/>
            <w:vAlign w:val="center"/>
          </w:tcPr>
          <w:p w:rsidP="00AC6DDA" w:rsidR="00FD3E92" w:rsidRDefault="00FD3E92" w:rsidRPr="005C672D">
            <w:pPr>
              <w:spacing w:before="29" w:line="288" w:lineRule="auto"/>
              <w:jc w:val="right"/>
              <w:rPr>
                <w:color w:val="000000"/>
                <w:sz w:val="24"/>
              </w:rPr>
            </w:pPr>
            <w:r w:rsidRPr="005C672D">
              <w:rPr>
                <w:color w:val="000000"/>
                <w:sz w:val="24"/>
              </w:rPr>
              <w:t>0.02</w:t>
            </w:r>
          </w:p>
        </w:tc>
      </w:tr>
      <w:tr w:rsidR="00FD3E92" w:rsidRPr="005C672D" w:rsidTr="00C17210">
        <w:tc>
          <w:tcPr>
            <w:tcW w:type="dxa" w:w="1080"/>
            <w:vAlign w:val="center"/>
          </w:tcPr>
          <w:p w:rsidP="001D2C68" w:rsidR="00FD3E92" w:rsidRDefault="00FD3E92" w:rsidRPr="005C672D">
            <w:pPr>
              <w:spacing w:before="29" w:line="288" w:lineRule="auto"/>
              <w:ind w:left="17"/>
              <w:jc w:val="center"/>
              <w:rPr>
                <w:color w:val="000000"/>
                <w:sz w:val="24"/>
              </w:rPr>
            </w:pPr>
            <w:r w:rsidRPr="005C672D">
              <w:rPr>
                <w:color w:val="000000"/>
                <w:sz w:val="24"/>
              </w:rPr>
              <w:t/>
            </w:r>
            <w:r w:rsidR="001D2C68" w:rsidRPr="005C672D">
              <w:rPr>
                <w:color w:val="000000"/>
                <w:sz w:val="24"/>
              </w:rPr>
              <w:t/>
            </w:r>
            <w:r w:rsidRPr="005C672D">
              <w:rPr>
                <w:color w:val="000000"/>
                <w:sz w:val="24"/>
              </w:rPr>
              <w:t>9</w:t>
            </w:r>
          </w:p>
        </w:tc>
        <w:tc>
          <w:tcPr>
            <w:tcW w:type="dxa" w:w="3420"/>
            <w:vAlign w:val="center"/>
          </w:tcPr>
          <w:p w:rsidP="00AC6DDA" w:rsidR="00FD3E92" w:rsidRDefault="00FD3E92" w:rsidRPr="005C672D">
            <w:pPr>
              <w:spacing w:before="29" w:line="288" w:lineRule="auto"/>
              <w:ind w:left="105" w:leftChars="50"/>
              <w:rPr>
                <w:color w:val="000000"/>
                <w:sz w:val="24"/>
              </w:rPr>
            </w:pPr>
            <w:r w:rsidRPr="005C672D">
              <w:rPr>
                <w:sz w:val="24"/>
              </w:rPr>
              <w:t>合计</w:t>
            </w:r>
          </w:p>
        </w:tc>
        <w:tc>
          <w:tcPr>
            <w:tcW w:type="dxa" w:w="2520"/>
            <w:vAlign w:val="center"/>
          </w:tcPr>
          <w:p w:rsidP="00AC6DDA" w:rsidR="00FD3E92" w:rsidRDefault="00FD3E92" w:rsidRPr="005C672D">
            <w:pPr>
              <w:spacing w:before="29" w:line="288" w:lineRule="auto"/>
              <w:jc w:val="right"/>
              <w:rPr>
                <w:color w:val="000000"/>
                <w:sz w:val="24"/>
              </w:rPr>
            </w:pPr>
            <w:r w:rsidRPr="005C672D">
              <w:rPr>
                <w:color w:val="000000"/>
                <w:sz w:val="24"/>
              </w:rPr>
              <w:t>412,065,615.50</w:t>
            </w:r>
          </w:p>
        </w:tc>
        <w:tc>
          <w:tcPr>
            <w:tcW w:type="dxa" w:w="1980"/>
            <w:vAlign w:val="center"/>
          </w:tcPr>
          <w:p w:rsidP="00AC6DDA" w:rsidR="00FD3E92" w:rsidRDefault="00FD3E92" w:rsidRPr="005C672D">
            <w:pPr>
              <w:spacing w:before="29" w:line="288" w:lineRule="auto"/>
              <w:jc w:val="right"/>
              <w:rPr>
                <w:color w:val="000000"/>
                <w:sz w:val="24"/>
              </w:rPr>
            </w:pPr>
            <w:r w:rsidRPr="005C672D">
              <w:rPr>
                <w:color w:val="000000"/>
                <w:sz w:val="24"/>
              </w:rPr>
              <w:t>100.00</w:t>
            </w:r>
          </w:p>
        </w:tc>
      </w:tr>
    </w:tbl>
    <w:p w:rsidP="00AC6DDA" w:rsidR="001548F9" w:rsidRDefault="001548F9">
      <w:pPr>
        <w:spacing w:before="29" w:line="288" w:lineRule="auto"/>
        <w:rPr>
          <w:color w:val="000000"/>
          <w:sz w:val="24"/>
        </w:rPr>
      </w:pPr>
    </w:p>
    <w:p w:rsidP="00974D26" w:rsidR="00974D26" w:rsidRDefault="00974D26" w:rsidRPr="00035D71">
      <w:pPr>
        <w:pStyle w:val="20"/>
        <w:spacing w:after="0" w:before="0"/>
        <w:rPr>
          <w:rFonts w:asciiTheme="minorEastAsia" w:eastAsiaTheme="minorEastAsia" w:hAnsiTheme="minorEastAsia"/>
          <w:color w:val="000000"/>
          <w:szCs w:val="24"/>
        </w:rPr>
      </w:pPr>
      <w:r w:rsidRPr="00035D71">
        <w:rPr>
          <w:rFonts w:ascii="Times New Roman" w:eastAsiaTheme="minorEastAsia" w:hAnsi="Times New Roman"/>
          <w:color w:val="000000"/>
          <w:szCs w:val="24"/>
        </w:rPr>
        <w:t>7.2</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p>
    <w:p w:rsidP="00974D26" w:rsidR="00974D26" w:rsidRDefault="00974D26" w:rsidRPr="00035D71">
      <w:pPr>
        <w:wordWrap w:val="0"/>
        <w:spacing w:line="360" w:lineRule="auto"/>
        <w:jc w:val="right"/>
        <w:rPr>
          <w:color w:val="000000"/>
          <w:sz w:val="24"/>
        </w:rPr>
      </w:pPr>
      <w:r w:rsidRPr="00035D71">
        <w:rPr>
          <w:rFonts w:asciiTheme="minorEastAsia" w:eastAsiaTheme="minorEastAsia" w:hAnsiTheme="minorEastAsia"/>
          <w:color w:val="000000"/>
          <w:sz w:val="24"/>
        </w:rPr>
        <w:t/>
      </w:r>
      <w:r w:rsidRPr="00035D71">
        <w:rPr>
          <w:rFonts w:hint="eastAsia"/>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00"/>
      </w:tblPr>
      <w:tblGrid>
        <w:gridCol w:w="688"/>
        <w:gridCol w:w="1228"/>
        <w:gridCol w:w="1228"/>
        <w:gridCol w:w="1092"/>
        <w:gridCol w:w="1768"/>
        <w:gridCol w:w="1793"/>
        <w:gridCol w:w="1201"/>
      </w:tblGrid>
      <w:tr w:rsidR="00974D26" w:rsidRPr="00035D71" w:rsidTr="0033423B">
        <w:tc>
          <w:tcPr>
            <w:tcW w:type="dxa" w:w="688"/>
            <w:vAlign w:val="center"/>
          </w:tcPr>
          <w:p w:rsidP="0033423B" w:rsidR="00974D26" w:rsidRDefault="00974D26" w:rsidRPr="00035D71">
            <w:pPr>
              <w:spacing w:line="360" w:lineRule="auto"/>
              <w:jc w:val="center"/>
              <w:rPr>
                <w:color w:val="000000"/>
                <w:sz w:val="24"/>
              </w:rPr>
            </w:pPr>
            <w:r w:rsidRPr="00035D71">
              <w:rPr>
                <w:rFonts w:hAnsi="宋体"/>
                <w:color w:val="000000"/>
                <w:sz w:val="24"/>
              </w:rPr>
              <w:t>序号</w:t>
            </w:r>
          </w:p>
        </w:tc>
        <w:tc>
          <w:tcPr>
            <w:tcW w:type="dxa" w:w="1228"/>
            <w:vAlign w:val="center"/>
          </w:tcPr>
          <w:p w:rsidP="0033423B" w:rsidR="00974D26" w:rsidRDefault="00974D26" w:rsidRPr="00035D71">
            <w:pPr>
              <w:spacing w:line="360" w:lineRule="auto"/>
              <w:jc w:val="center"/>
              <w:rPr>
                <w:color w:val="000000"/>
                <w:sz w:val="24"/>
              </w:rPr>
            </w:pPr>
            <w:r w:rsidRPr="00035D71">
              <w:rPr>
                <w:rFonts w:hAnsi="宋体"/>
                <w:color w:val="000000"/>
                <w:sz w:val="24"/>
              </w:rPr>
              <w:t>基金名称</w:t>
            </w:r>
          </w:p>
        </w:tc>
        <w:tc>
          <w:tcPr>
            <w:tcW w:type="dxa" w:w="1228"/>
            <w:vAlign w:val="center"/>
          </w:tcPr>
          <w:p w:rsidP="0033423B" w:rsidR="00974D26" w:rsidRDefault="00974D26" w:rsidRPr="00035D71">
            <w:pPr>
              <w:spacing w:line="360" w:lineRule="auto"/>
              <w:jc w:val="center"/>
              <w:rPr>
                <w:color w:val="000000"/>
                <w:sz w:val="24"/>
              </w:rPr>
            </w:pPr>
            <w:r w:rsidRPr="00035D71">
              <w:rPr>
                <w:rFonts w:hAnsi="宋体"/>
                <w:color w:val="000000"/>
                <w:sz w:val="24"/>
              </w:rPr>
              <w:t>基金类型</w:t>
            </w:r>
          </w:p>
        </w:tc>
        <w:tc>
          <w:tcPr>
            <w:tcW w:type="dxa" w:w="1092"/>
            <w:vAlign w:val="center"/>
          </w:tcPr>
          <w:p w:rsidP="0033423B" w:rsidR="00974D26" w:rsidRDefault="00974D26" w:rsidRPr="00035D71">
            <w:pPr>
              <w:spacing w:line="360" w:lineRule="auto"/>
              <w:jc w:val="center"/>
              <w:rPr>
                <w:color w:val="000000"/>
                <w:sz w:val="24"/>
              </w:rPr>
            </w:pPr>
            <w:r w:rsidRPr="00035D71">
              <w:rPr>
                <w:rFonts w:hAnsi="宋体"/>
                <w:color w:val="000000"/>
                <w:sz w:val="24"/>
              </w:rPr>
              <w:t>运作方式</w:t>
            </w:r>
          </w:p>
        </w:tc>
        <w:tc>
          <w:tcPr>
            <w:tcW w:type="dxa" w:w="1768"/>
            <w:vAlign w:val="center"/>
          </w:tcPr>
          <w:p w:rsidP="0033423B" w:rsidR="00974D26" w:rsidRDefault="00974D26" w:rsidRPr="00035D71">
            <w:pPr>
              <w:spacing w:line="360" w:lineRule="auto"/>
              <w:jc w:val="center"/>
              <w:rPr>
                <w:color w:val="000000"/>
                <w:sz w:val="24"/>
              </w:rPr>
            </w:pPr>
            <w:r w:rsidRPr="00035D71">
              <w:rPr>
                <w:rFonts w:hAnsi="宋体"/>
                <w:color w:val="000000"/>
                <w:sz w:val="24"/>
              </w:rPr>
              <w:t>管理人</w:t>
            </w:r>
          </w:p>
        </w:tc>
        <w:tc>
          <w:tcPr>
            <w:tcW w:type="dxa" w:w="1793"/>
            <w:vAlign w:val="center"/>
          </w:tcPr>
          <w:p w:rsidP="0033423B" w:rsidR="00974D26" w:rsidRDefault="00974D26" w:rsidRPr="00035D71">
            <w:pPr>
              <w:spacing w:line="360" w:lineRule="auto"/>
              <w:jc w:val="center"/>
              <w:rPr>
                <w:color w:val="000000"/>
                <w:sz w:val="24"/>
              </w:rPr>
            </w:pPr>
            <w:r w:rsidRPr="00035D71">
              <w:rPr>
                <w:rFonts w:hAnsi="宋体"/>
                <w:color w:val="000000"/>
                <w:sz w:val="24"/>
              </w:rPr>
              <w:t>公允价值</w:t>
            </w:r>
          </w:p>
        </w:tc>
        <w:tc>
          <w:tcPr>
            <w:tcW w:type="dxa" w:w="1201"/>
            <w:vAlign w:val="center"/>
          </w:tcPr>
          <w:p w:rsidP="0033423B" w:rsidR="00974D26" w:rsidRDefault="00974D26" w:rsidRPr="00035D71">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上证180公司治理交易型开放式指数证券投资基金</w:t>
            </w:r>
          </w:p>
        </w:tc>
        <w:tc>
          <w:tcPr>
            <w:vAlign w:val="center"/>
          </w:tcPr>
          <w:p>
            <w:pPr>
              <w:jc w:val="center"/>
            </w:pPr>
            <w:r>
              <w:rPr>
                <w:color w:val="000000"/>
                <w:sz w:val="24"/>
              </w:rPr>
              <w:t>股票型</w:t>
            </w:r>
          </w:p>
        </w:tc>
        <w:tc>
          <w:tcPr>
            <w:vAlign w:val="center"/>
          </w:tcPr>
          <w:p>
            <w:pPr>
              <w:jc w:val="center"/>
            </w:pPr>
            <w:r>
              <w:rPr>
                <w:color w:val="000000"/>
                <w:sz w:val="24"/>
              </w:rPr>
              <w:t>交易型开放式</w:t>
            </w:r>
          </w:p>
        </w:tc>
        <w:tc>
          <w:tcPr>
            <w:vAlign w:val="center"/>
          </w:tcPr>
          <w:p>
            <w:pPr>
              <w:jc w:val="center"/>
            </w:pPr>
            <w:r>
              <w:rPr>
                <w:color w:val="000000"/>
                <w:sz w:val="24"/>
              </w:rPr>
              <w:t>交银施罗德基金管理有限公司</w:t>
            </w:r>
          </w:p>
        </w:tc>
        <w:tc>
          <w:tcPr>
            <w:vAlign w:val="center"/>
          </w:tcPr>
          <w:p>
            <w:pPr>
              <w:jc w:val="right"/>
            </w:pPr>
            <w:r>
              <w:rPr>
                <w:color w:val="000000"/>
                <w:sz w:val="24"/>
              </w:rPr>
              <w:t>376,819,446.02</w:t>
            </w:r>
          </w:p>
        </w:tc>
        <w:tc>
          <w:tcPr>
            <w:vAlign w:val="center"/>
          </w:tcPr>
          <w:p>
            <w:pPr>
              <w:jc w:val="right"/>
            </w:pPr>
            <w:r>
              <w:rPr>
                <w:color w:val="000000"/>
                <w:sz w:val="24"/>
              </w:rPr>
              <w:t>91.83</w:t>
            </w:r>
          </w:p>
        </w:tc>
      </w:tr>
    </w:tbl>
    <w:p w:rsidP="00AC6DDA" w:rsidR="00974D26" w:rsidRDefault="00974D26" w:rsidRPr="00974D26">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7.3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7.3.1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476,915.00</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0.12</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1,319,975.40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0.32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323,919.00</w:t>
            </w:r>
          </w:p>
        </w:tc>
        <w:tc>
          <w:tcPr>
            <w:tcW w:type="dxa" w:w="2160"/>
            <w:vAlign w:val="center"/>
          </w:tcPr>
          <w:p w:rsidP="00AC6DDA" w:rsidR="001548F9" w:rsidRDefault="001548F9" w:rsidRPr="005C672D">
            <w:pPr>
              <w:spacing w:before="29" w:line="288" w:lineRule="auto"/>
              <w:jc w:val="right"/>
              <w:rPr>
                <w:sz w:val="24"/>
              </w:rPr>
            </w:pPr>
            <w:r w:rsidRPr="005C672D">
              <w:rPr>
                <w:sz w:val="24"/>
              </w:rPr>
              <w:t>0.08</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467,202.00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0.11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48,703.80</w:t>
            </w:r>
          </w:p>
        </w:tc>
        <w:tc>
          <w:tcPr>
            <w:tcW w:type="dxa" w:w="2160"/>
            <w:vAlign w:val="center"/>
          </w:tcPr>
          <w:p w:rsidP="00AC6DDA" w:rsidR="001548F9" w:rsidRDefault="001548F9" w:rsidRPr="005C672D">
            <w:pPr>
              <w:spacing w:before="29" w:line="288" w:lineRule="auto"/>
              <w:jc w:val="right"/>
              <w:rPr>
                <w:sz w:val="24"/>
              </w:rPr>
            </w:pPr>
            <w:r w:rsidRPr="005C672D">
              <w:rPr>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225,167.00</w:t>
            </w:r>
          </w:p>
        </w:tc>
        <w:tc>
          <w:tcPr>
            <w:tcW w:type="dxa" w:w="2160"/>
            <w:vAlign w:val="center"/>
          </w:tcPr>
          <w:p w:rsidP="00AC6DDA" w:rsidR="001548F9" w:rsidRDefault="001548F9" w:rsidRPr="005C672D">
            <w:pPr>
              <w:spacing w:before="29" w:line="288" w:lineRule="auto"/>
              <w:jc w:val="right"/>
              <w:rPr>
                <w:sz w:val="24"/>
              </w:rPr>
            </w:pPr>
            <w:r w:rsidRPr="005C672D">
              <w:rPr>
                <w:sz w:val="24"/>
              </w:rPr>
              <w:t>0.05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181,099.20</w:t>
            </w:r>
          </w:p>
        </w:tc>
        <w:tc>
          <w:tcPr>
            <w:tcW w:type="dxa" w:w="2160"/>
            <w:vAlign w:val="center"/>
          </w:tcPr>
          <w:p w:rsidP="00AC6DDA" w:rsidR="001548F9" w:rsidRDefault="001548F9" w:rsidRPr="005C672D">
            <w:pPr>
              <w:spacing w:before="29" w:line="288" w:lineRule="auto"/>
              <w:jc w:val="right"/>
              <w:rPr>
                <w:sz w:val="24"/>
              </w:rPr>
            </w:pPr>
            <w:r w:rsidRPr="005C672D">
              <w:rPr>
                <w:sz w:val="24"/>
              </w:rPr>
              <w:t>0.04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3,777,653.50</w:t>
            </w:r>
          </w:p>
        </w:tc>
        <w:tc>
          <w:tcPr>
            <w:tcW w:type="dxa" w:w="2160"/>
            <w:vAlign w:val="center"/>
          </w:tcPr>
          <w:p w:rsidP="00AC6DDA" w:rsidR="001548F9" w:rsidRDefault="001548F9" w:rsidRPr="005C672D">
            <w:pPr>
              <w:spacing w:before="29" w:line="288" w:lineRule="auto"/>
              <w:jc w:val="right"/>
              <w:rPr>
                <w:sz w:val="24"/>
              </w:rPr>
            </w:pPr>
            <w:r w:rsidRPr="005C672D">
              <w:rPr>
                <w:sz w:val="24"/>
              </w:rPr>
              <w:t>0.92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198,903.60</w:t>
            </w:r>
          </w:p>
        </w:tc>
        <w:tc>
          <w:tcPr>
            <w:tcW w:type="dxa" w:w="2160"/>
            <w:vAlign w:val="center"/>
          </w:tcPr>
          <w:p w:rsidP="00AC6DDA" w:rsidR="001548F9" w:rsidRDefault="001548F9" w:rsidRPr="005C672D">
            <w:pPr>
              <w:spacing w:before="29" w:line="288" w:lineRule="auto"/>
              <w:jc w:val="right"/>
              <w:rPr>
                <w:sz w:val="24"/>
              </w:rPr>
            </w:pPr>
            <w:r w:rsidRPr="005C672D">
              <w:rPr>
                <w:sz w:val="24"/>
              </w:rPr>
              <w:t>0.05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353.86</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10,962.00</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7,030,854.36</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1.71</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7.3.2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7.4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15,300</w:t>
            </w:r>
          </w:p>
        </w:tc>
        <w:tc>
          <w:tcPr>
            <w:vAlign w:val="center"/>
          </w:tcPr>
          <w:p>
            <w:pPr>
              <w:jc w:val="right"/>
            </w:pPr>
            <w:r>
              <w:rPr>
                <w:color w:val="000000"/>
                <w:sz w:val="24"/>
              </w:rPr>
              <w:t>1,355,733.00</w:t>
            </w:r>
          </w:p>
        </w:tc>
        <w:tc>
          <w:tcPr>
            <w:vAlign w:val="center"/>
          </w:tcPr>
          <w:p>
            <w:pPr>
              <w:jc w:val="right"/>
            </w:pPr>
            <w:r>
              <w:rPr>
                <w:color w:val="000000"/>
                <w:sz w:val="24"/>
              </w:rPr>
              <w:t>0.33</w:t>
            </w:r>
          </w:p>
        </w:tc>
      </w:tr>
      <w:tr>
        <w:tc>
          <w:tcPr>
            <w:vAlign w:val="center"/>
          </w:tcPr>
          <w:p>
            <w:pPr>
              <w:jc w:val="center"/>
            </w:pPr>
            <w:r>
              <w:rPr>
                <w:color w:val="000000"/>
                <w:sz w:val="24"/>
              </w:rPr>
              <w:t>2</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14,600</w:t>
            </w:r>
          </w:p>
        </w:tc>
        <w:tc>
          <w:tcPr>
            <w:vAlign w:val="center"/>
          </w:tcPr>
          <w:p>
            <w:pPr>
              <w:jc w:val="right"/>
            </w:pPr>
            <w:r>
              <w:rPr>
                <w:color w:val="000000"/>
                <w:sz w:val="24"/>
              </w:rPr>
              <w:t>525,308.00</w:t>
            </w:r>
          </w:p>
        </w:tc>
        <w:tc>
          <w:tcPr>
            <w:vAlign w:val="center"/>
          </w:tcPr>
          <w:p>
            <w:pPr>
              <w:jc w:val="right"/>
            </w:pPr>
            <w:r>
              <w:rPr>
                <w:color w:val="000000"/>
                <w:sz w:val="24"/>
              </w:rPr>
              <w:t>0.13</w:t>
            </w:r>
          </w:p>
        </w:tc>
      </w:tr>
      <w:tr>
        <w:tc>
          <w:tcPr>
            <w:vAlign w:val="center"/>
          </w:tcPr>
          <w:p>
            <w:pPr>
              <w:jc w:val="center"/>
            </w:pPr>
            <w:r>
              <w:rPr>
                <w:color w:val="000000"/>
                <w:sz w:val="24"/>
              </w:rPr>
              <w:t>3</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20,600</w:t>
            </w:r>
          </w:p>
        </w:tc>
        <w:tc>
          <w:tcPr>
            <w:vAlign w:val="center"/>
          </w:tcPr>
          <w:p>
            <w:pPr>
              <w:jc w:val="right"/>
            </w:pPr>
            <w:r>
              <w:rPr>
                <w:color w:val="000000"/>
                <w:sz w:val="24"/>
              </w:rPr>
              <w:t>376,774.00</w:t>
            </w:r>
          </w:p>
        </w:tc>
        <w:tc>
          <w:tcPr>
            <w:vAlign w:val="center"/>
          </w:tcPr>
          <w:p>
            <w:pPr>
              <w:jc w:val="right"/>
            </w:pPr>
            <w:r>
              <w:rPr>
                <w:color w:val="000000"/>
                <w:sz w:val="24"/>
              </w:rPr>
              <w:t>0.09</w:t>
            </w:r>
          </w:p>
        </w:tc>
      </w:tr>
      <w:tr>
        <w:tc>
          <w:tcPr>
            <w:vAlign w:val="center"/>
          </w:tcPr>
          <w:p>
            <w:pPr>
              <w:jc w:val="center"/>
            </w:pPr>
            <w:r>
              <w:rPr>
                <w:color w:val="000000"/>
                <w:sz w:val="24"/>
              </w:rPr>
              <w:t>4</w:t>
            </w:r>
          </w:p>
        </w:tc>
        <w:tc>
          <w:tcPr>
            <w:vAlign w:val="center"/>
          </w:tcPr>
          <w:p>
            <w:pPr>
              <w:jc w:val="center"/>
            </w:pPr>
            <w:r>
              <w:rPr>
                <w:color w:val="000000"/>
                <w:sz w:val="24"/>
              </w:rPr>
              <w:t>600000</w:t>
            </w:r>
          </w:p>
        </w:tc>
        <w:tc>
          <w:tcPr>
            <w:vAlign w:val="center"/>
          </w:tcPr>
          <w:p>
            <w:pPr>
              <w:jc w:val="center"/>
            </w:pPr>
            <w:r>
              <w:rPr>
                <w:color w:val="000000"/>
                <w:sz w:val="24"/>
              </w:rPr>
              <w:t>浦发银行</w:t>
            </w:r>
          </w:p>
        </w:tc>
        <w:tc>
          <w:tcPr>
            <w:vAlign w:val="center"/>
          </w:tcPr>
          <w:p>
            <w:pPr>
              <w:jc w:val="right"/>
            </w:pPr>
            <w:r>
              <w:rPr>
                <w:color w:val="000000"/>
                <w:sz w:val="24"/>
              </w:rPr>
              <w:t>16,600</w:t>
            </w:r>
          </w:p>
        </w:tc>
        <w:tc>
          <w:tcPr>
            <w:vAlign w:val="center"/>
          </w:tcPr>
          <w:p>
            <w:pPr>
              <w:jc w:val="right"/>
            </w:pPr>
            <w:r>
              <w:rPr>
                <w:color w:val="000000"/>
                <w:sz w:val="24"/>
              </w:rPr>
              <w:t>193,888.00</w:t>
            </w:r>
          </w:p>
        </w:tc>
        <w:tc>
          <w:tcPr>
            <w:vAlign w:val="center"/>
          </w:tcPr>
          <w:p>
            <w:pPr>
              <w:jc w:val="right"/>
            </w:pPr>
            <w:r>
              <w:rPr>
                <w:color w:val="000000"/>
                <w:sz w:val="24"/>
              </w:rPr>
              <w:t>0.05</w:t>
            </w:r>
          </w:p>
        </w:tc>
      </w:tr>
      <w:tr>
        <w:tc>
          <w:tcPr>
            <w:vAlign w:val="center"/>
          </w:tcPr>
          <w:p>
            <w:pPr>
              <w:jc w:val="center"/>
            </w:pPr>
            <w:r>
              <w:rPr>
                <w:color w:val="000000"/>
                <w:sz w:val="24"/>
              </w:rPr>
              <w:t>5</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30,500</w:t>
            </w:r>
          </w:p>
        </w:tc>
        <w:tc>
          <w:tcPr>
            <w:vAlign w:val="center"/>
          </w:tcPr>
          <w:p>
            <w:pPr>
              <w:jc w:val="right"/>
            </w:pPr>
            <w:r>
              <w:rPr>
                <w:color w:val="000000"/>
                <w:sz w:val="24"/>
              </w:rPr>
              <w:t>179,645.00</w:t>
            </w:r>
          </w:p>
        </w:tc>
        <w:tc>
          <w:tcPr>
            <w:vAlign w:val="center"/>
          </w:tcPr>
          <w:p>
            <w:pPr>
              <w:jc w:val="right"/>
            </w:pPr>
            <w:r>
              <w:rPr>
                <w:color w:val="000000"/>
                <w:sz w:val="24"/>
              </w:rPr>
              <w:t>0.04</w:t>
            </w:r>
          </w:p>
        </w:tc>
      </w:tr>
      <w:tr>
        <w:tc>
          <w:tcPr>
            <w:vAlign w:val="center"/>
          </w:tcPr>
          <w:p>
            <w:pPr>
              <w:jc w:val="center"/>
            </w:pPr>
            <w:r>
              <w:rPr>
                <w:color w:val="000000"/>
                <w:sz w:val="24"/>
              </w:rPr>
              <w:t>6</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29,720</w:t>
            </w:r>
          </w:p>
        </w:tc>
        <w:tc>
          <w:tcPr>
            <w:vAlign w:val="center"/>
          </w:tcPr>
          <w:p>
            <w:pPr>
              <w:jc w:val="right"/>
            </w:pPr>
            <w:r>
              <w:rPr>
                <w:color w:val="000000"/>
                <w:sz w:val="24"/>
              </w:rPr>
              <w:t>170,890.00</w:t>
            </w:r>
          </w:p>
        </w:tc>
        <w:tc>
          <w:tcPr>
            <w:vAlign w:val="center"/>
          </w:tcPr>
          <w:p>
            <w:pPr>
              <w:jc w:val="right"/>
            </w:pPr>
            <w:r>
              <w:rPr>
                <w:color w:val="000000"/>
                <w:sz w:val="24"/>
              </w:rPr>
              <w:t>0.04</w:t>
            </w:r>
          </w:p>
        </w:tc>
      </w:tr>
      <w:tr>
        <w:tc>
          <w:tcPr>
            <w:vAlign w:val="center"/>
          </w:tcPr>
          <w:p>
            <w:pPr>
              <w:jc w:val="center"/>
            </w:pPr>
            <w:r>
              <w:rPr>
                <w:color w:val="000000"/>
                <w:sz w:val="24"/>
              </w:rPr>
              <w:t>7</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9,400</w:t>
            </w:r>
          </w:p>
        </w:tc>
        <w:tc>
          <w:tcPr>
            <w:vAlign w:val="center"/>
          </w:tcPr>
          <w:p>
            <w:pPr>
              <w:jc w:val="right"/>
            </w:pPr>
            <w:r>
              <w:rPr>
                <w:color w:val="000000"/>
                <w:sz w:val="24"/>
              </w:rPr>
              <w:t>168,260.00</w:t>
            </w:r>
          </w:p>
        </w:tc>
        <w:tc>
          <w:tcPr>
            <w:vAlign w:val="center"/>
          </w:tcPr>
          <w:p>
            <w:pPr>
              <w:jc w:val="right"/>
            </w:pPr>
            <w:r>
              <w:rPr>
                <w:color w:val="000000"/>
                <w:sz w:val="24"/>
              </w:rPr>
              <w:t>0.04</w:t>
            </w:r>
          </w:p>
        </w:tc>
      </w:tr>
      <w:tr>
        <w:tc>
          <w:tcPr>
            <w:vAlign w:val="center"/>
          </w:tcPr>
          <w:p>
            <w:pPr>
              <w:jc w:val="center"/>
            </w:pPr>
            <w:r>
              <w:rPr>
                <w:color w:val="000000"/>
                <w:sz w:val="24"/>
              </w:rPr>
              <w:t>8</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4,500</w:t>
            </w:r>
          </w:p>
        </w:tc>
        <w:tc>
          <w:tcPr>
            <w:vAlign w:val="center"/>
          </w:tcPr>
          <w:p>
            <w:pPr>
              <w:jc w:val="right"/>
            </w:pPr>
            <w:r>
              <w:rPr>
                <w:color w:val="000000"/>
                <w:sz w:val="24"/>
              </w:rPr>
              <w:t>164,295.00</w:t>
            </w:r>
          </w:p>
        </w:tc>
        <w:tc>
          <w:tcPr>
            <w:vAlign w:val="center"/>
          </w:tcPr>
          <w:p>
            <w:pPr>
              <w:jc w:val="right"/>
            </w:pPr>
            <w:r>
              <w:rPr>
                <w:color w:val="000000"/>
                <w:sz w:val="24"/>
              </w:rPr>
              <w:t>0.04</w:t>
            </w:r>
          </w:p>
        </w:tc>
      </w:tr>
      <w:tr>
        <w:tc>
          <w:tcPr>
            <w:vAlign w:val="center"/>
          </w:tcPr>
          <w:p>
            <w:pPr>
              <w:jc w:val="center"/>
            </w:pPr>
            <w:r>
              <w:rPr>
                <w:color w:val="000000"/>
                <w:sz w:val="24"/>
              </w:rPr>
              <w:t>9</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10,100</w:t>
            </w:r>
          </w:p>
        </w:tc>
        <w:tc>
          <w:tcPr>
            <w:vAlign w:val="center"/>
          </w:tcPr>
          <w:p>
            <w:pPr>
              <w:jc w:val="right"/>
            </w:pPr>
            <w:r>
              <w:rPr>
                <w:color w:val="000000"/>
                <w:sz w:val="24"/>
              </w:rPr>
              <w:t>128,876.00</w:t>
            </w:r>
          </w:p>
        </w:tc>
        <w:tc>
          <w:tcPr>
            <w:vAlign w:val="center"/>
          </w:tcPr>
          <w:p>
            <w:pPr>
              <w:jc w:val="right"/>
            </w:pPr>
            <w:r>
              <w:rPr>
                <w:color w:val="000000"/>
                <w:sz w:val="24"/>
              </w:rPr>
              <w:t>0.03</w:t>
            </w:r>
          </w:p>
        </w:tc>
      </w:tr>
      <w:tr>
        <w:tc>
          <w:tcPr>
            <w:vAlign w:val="center"/>
          </w:tcPr>
          <w:p>
            <w:pPr>
              <w:jc w:val="center"/>
            </w:pPr>
            <w:r>
              <w:rPr>
                <w:color w:val="000000"/>
                <w:sz w:val="24"/>
              </w:rPr>
              <w:t>10</w:t>
            </w:r>
          </w:p>
        </w:tc>
        <w:tc>
          <w:tcPr>
            <w:vAlign w:val="center"/>
          </w:tcPr>
          <w:p>
            <w:pPr>
              <w:jc w:val="center"/>
            </w:pPr>
            <w:r>
              <w:rPr>
                <w:color w:val="000000"/>
                <w:sz w:val="24"/>
              </w:rPr>
              <w:t>600104</w:t>
            </w:r>
          </w:p>
        </w:tc>
        <w:tc>
          <w:tcPr>
            <w:vAlign w:val="center"/>
          </w:tcPr>
          <w:p>
            <w:pPr>
              <w:jc w:val="center"/>
            </w:pPr>
            <w:r>
              <w:rPr>
                <w:color w:val="000000"/>
                <w:sz w:val="24"/>
              </w:rPr>
              <w:t>上汽集团</w:t>
            </w:r>
          </w:p>
        </w:tc>
        <w:tc>
          <w:tcPr>
            <w:vAlign w:val="center"/>
          </w:tcPr>
          <w:p>
            <w:pPr>
              <w:jc w:val="right"/>
            </w:pPr>
            <w:r>
              <w:rPr>
                <w:color w:val="000000"/>
                <w:sz w:val="24"/>
              </w:rPr>
              <w:t>5,000</w:t>
            </w:r>
          </w:p>
        </w:tc>
        <w:tc>
          <w:tcPr>
            <w:vAlign w:val="center"/>
          </w:tcPr>
          <w:p>
            <w:pPr>
              <w:jc w:val="right"/>
            </w:pPr>
            <w:r>
              <w:rPr>
                <w:color w:val="000000"/>
                <w:sz w:val="24"/>
              </w:rPr>
              <w:t>127,500.00</w:t>
            </w:r>
          </w:p>
        </w:tc>
        <w:tc>
          <w:tcPr>
            <w:vAlign w:val="center"/>
          </w:tcPr>
          <w:p>
            <w:pPr>
              <w:jc w:val="right"/>
            </w:pPr>
            <w:r>
              <w:rPr>
                <w:color w:val="000000"/>
                <w:sz w:val="24"/>
              </w:rPr>
              <w:t>0.03</w:t>
            </w:r>
          </w:p>
        </w:tc>
      </w:tr>
      <w:tr>
        <w:tc>
          <w:tcPr>
            <w:vAlign w:val="center"/>
          </w:tcPr>
          <w:p>
            <w:pPr>
              <w:jc w:val="center"/>
            </w:pPr>
            <w:r>
              <w:rPr>
                <w:color w:val="000000"/>
                <w:sz w:val="24"/>
              </w:rPr>
              <w:t>11</w:t>
            </w:r>
          </w:p>
        </w:tc>
        <w:tc>
          <w:tcPr>
            <w:vAlign w:val="center"/>
          </w:tcPr>
          <w:p>
            <w:pPr>
              <w:jc w:val="center"/>
            </w:pPr>
            <w:r>
              <w:rPr>
                <w:color w:val="000000"/>
                <w:sz w:val="24"/>
              </w:rPr>
              <w:t>601211</w:t>
            </w:r>
          </w:p>
        </w:tc>
        <w:tc>
          <w:tcPr>
            <w:vAlign w:val="center"/>
          </w:tcPr>
          <w:p>
            <w:pPr>
              <w:jc w:val="center"/>
            </w:pPr>
            <w:r>
              <w:rPr>
                <w:color w:val="000000"/>
                <w:sz w:val="24"/>
              </w:rPr>
              <w:t>国泰君安</w:t>
            </w:r>
          </w:p>
        </w:tc>
        <w:tc>
          <w:tcPr>
            <w:vAlign w:val="center"/>
          </w:tcPr>
          <w:p>
            <w:pPr>
              <w:jc w:val="right"/>
            </w:pPr>
            <w:r>
              <w:rPr>
                <w:color w:val="000000"/>
                <w:sz w:val="24"/>
              </w:rPr>
              <w:t>6,400</w:t>
            </w:r>
          </w:p>
        </w:tc>
        <w:tc>
          <w:tcPr>
            <w:vAlign w:val="center"/>
          </w:tcPr>
          <w:p>
            <w:pPr>
              <w:jc w:val="right"/>
            </w:pPr>
            <w:r>
              <w:rPr>
                <w:color w:val="000000"/>
                <w:sz w:val="24"/>
              </w:rPr>
              <w:t>117,440.00</w:t>
            </w:r>
          </w:p>
        </w:tc>
        <w:tc>
          <w:tcPr>
            <w:vAlign w:val="center"/>
          </w:tcPr>
          <w:p>
            <w:pPr>
              <w:jc w:val="right"/>
            </w:pPr>
            <w:r>
              <w:rPr>
                <w:color w:val="000000"/>
                <w:sz w:val="24"/>
              </w:rPr>
              <w:t>0.03</w:t>
            </w:r>
          </w:p>
        </w:tc>
      </w:tr>
      <w:tr>
        <w:tc>
          <w:tcPr>
            <w:vAlign w:val="center"/>
          </w:tcPr>
          <w:p>
            <w:pPr>
              <w:jc w:val="center"/>
            </w:pPr>
            <w:r>
              <w:rPr>
                <w:color w:val="000000"/>
                <w:sz w:val="24"/>
              </w:rPr>
              <w:t>12</w:t>
            </w:r>
          </w:p>
        </w:tc>
        <w:tc>
          <w:tcPr>
            <w:vAlign w:val="center"/>
          </w:tcPr>
          <w:p>
            <w:pPr>
              <w:jc w:val="center"/>
            </w:pPr>
            <w:r>
              <w:rPr>
                <w:color w:val="000000"/>
                <w:sz w:val="24"/>
              </w:rPr>
              <w:t>601766</w:t>
            </w:r>
          </w:p>
        </w:tc>
        <w:tc>
          <w:tcPr>
            <w:vAlign w:val="center"/>
          </w:tcPr>
          <w:p>
            <w:pPr>
              <w:jc w:val="center"/>
            </w:pPr>
            <w:r>
              <w:rPr>
                <w:color w:val="000000"/>
                <w:sz w:val="24"/>
              </w:rPr>
              <w:t>中国中车</w:t>
            </w:r>
          </w:p>
        </w:tc>
        <w:tc>
          <w:tcPr>
            <w:vAlign w:val="center"/>
          </w:tcPr>
          <w:p>
            <w:pPr>
              <w:jc w:val="right"/>
            </w:pPr>
            <w:r>
              <w:rPr>
                <w:color w:val="000000"/>
                <w:sz w:val="24"/>
              </w:rPr>
              <w:t>13,800</w:t>
            </w:r>
          </w:p>
        </w:tc>
        <w:tc>
          <w:tcPr>
            <w:vAlign w:val="center"/>
          </w:tcPr>
          <w:p>
            <w:pPr>
              <w:jc w:val="right"/>
            </w:pPr>
            <w:r>
              <w:rPr>
                <w:color w:val="000000"/>
                <w:sz w:val="24"/>
              </w:rPr>
              <w:t>111,642.00</w:t>
            </w:r>
          </w:p>
        </w:tc>
        <w:tc>
          <w:tcPr>
            <w:vAlign w:val="center"/>
          </w:tcPr>
          <w:p>
            <w:pPr>
              <w:jc w:val="right"/>
            </w:pPr>
            <w:r>
              <w:rPr>
                <w:color w:val="000000"/>
                <w:sz w:val="24"/>
              </w:rPr>
              <w:t>0.03</w:t>
            </w:r>
          </w:p>
        </w:tc>
      </w:tr>
      <w:tr>
        <w:tc>
          <w:tcPr>
            <w:vAlign w:val="center"/>
          </w:tcPr>
          <w:p>
            <w:pPr>
              <w:jc w:val="center"/>
            </w:pPr>
            <w:r>
              <w:rPr>
                <w:color w:val="000000"/>
                <w:sz w:val="24"/>
              </w:rPr>
              <w:t>13</w:t>
            </w:r>
          </w:p>
        </w:tc>
        <w:tc>
          <w:tcPr>
            <w:vAlign w:val="center"/>
          </w:tcPr>
          <w:p>
            <w:pPr>
              <w:jc w:val="center"/>
            </w:pPr>
            <w:r>
              <w:rPr>
                <w:color w:val="000000"/>
                <w:sz w:val="24"/>
              </w:rPr>
              <w:t>601988</w:t>
            </w:r>
          </w:p>
        </w:tc>
        <w:tc>
          <w:tcPr>
            <w:vAlign w:val="center"/>
          </w:tcPr>
          <w:p>
            <w:pPr>
              <w:jc w:val="center"/>
            </w:pPr>
            <w:r>
              <w:rPr>
                <w:color w:val="000000"/>
                <w:sz w:val="24"/>
              </w:rPr>
              <w:t>中国银行</w:t>
            </w:r>
          </w:p>
        </w:tc>
        <w:tc>
          <w:tcPr>
            <w:vAlign w:val="center"/>
          </w:tcPr>
          <w:p>
            <w:pPr>
              <w:jc w:val="right"/>
            </w:pPr>
            <w:r>
              <w:rPr>
                <w:color w:val="000000"/>
                <w:sz w:val="24"/>
              </w:rPr>
              <w:t>29,800</w:t>
            </w:r>
          </w:p>
        </w:tc>
        <w:tc>
          <w:tcPr>
            <w:vAlign w:val="center"/>
          </w:tcPr>
          <w:p>
            <w:pPr>
              <w:jc w:val="right"/>
            </w:pPr>
            <w:r>
              <w:rPr>
                <w:color w:val="000000"/>
                <w:sz w:val="24"/>
              </w:rPr>
              <w:t>111,452.00</w:t>
            </w:r>
          </w:p>
        </w:tc>
        <w:tc>
          <w:tcPr>
            <w:vAlign w:val="center"/>
          </w:tcPr>
          <w:p>
            <w:pPr>
              <w:jc w:val="right"/>
            </w:pPr>
            <w:r>
              <w:rPr>
                <w:color w:val="000000"/>
                <w:sz w:val="24"/>
              </w:rPr>
              <w:t>0.03</w:t>
            </w:r>
          </w:p>
        </w:tc>
      </w:tr>
      <w:tr>
        <w:tc>
          <w:tcPr>
            <w:vAlign w:val="center"/>
          </w:tcPr>
          <w:p>
            <w:pPr>
              <w:jc w:val="center"/>
            </w:pPr>
            <w:r>
              <w:rPr>
                <w:color w:val="000000"/>
                <w:sz w:val="24"/>
              </w:rPr>
              <w:t>14</w:t>
            </w:r>
          </w:p>
        </w:tc>
        <w:tc>
          <w:tcPr>
            <w:vAlign w:val="center"/>
          </w:tcPr>
          <w:p>
            <w:pPr>
              <w:jc w:val="center"/>
            </w:pPr>
            <w:r>
              <w:rPr>
                <w:color w:val="000000"/>
                <w:sz w:val="24"/>
              </w:rPr>
              <w:t>600031</w:t>
            </w:r>
          </w:p>
        </w:tc>
        <w:tc>
          <w:tcPr>
            <w:vAlign w:val="center"/>
          </w:tcPr>
          <w:p>
            <w:pPr>
              <w:jc w:val="center"/>
            </w:pPr>
            <w:r>
              <w:rPr>
                <w:color w:val="000000"/>
                <w:sz w:val="24"/>
              </w:rPr>
              <w:t>三一重工</w:t>
            </w:r>
          </w:p>
        </w:tc>
        <w:tc>
          <w:tcPr>
            <w:vAlign w:val="center"/>
          </w:tcPr>
          <w:p>
            <w:pPr>
              <w:jc w:val="right"/>
            </w:pPr>
            <w:r>
              <w:rPr>
                <w:color w:val="000000"/>
                <w:sz w:val="24"/>
              </w:rPr>
              <w:t>8,300</w:t>
            </w:r>
          </w:p>
        </w:tc>
        <w:tc>
          <w:tcPr>
            <w:vAlign w:val="center"/>
          </w:tcPr>
          <w:p>
            <w:pPr>
              <w:jc w:val="right"/>
            </w:pPr>
            <w:r>
              <w:rPr>
                <w:color w:val="000000"/>
                <w:sz w:val="24"/>
              </w:rPr>
              <w:t>108,564.00</w:t>
            </w:r>
          </w:p>
        </w:tc>
        <w:tc>
          <w:tcPr>
            <w:vAlign w:val="center"/>
          </w:tcPr>
          <w:p>
            <w:pPr>
              <w:jc w:val="right"/>
            </w:pPr>
            <w:r>
              <w:rPr>
                <w:color w:val="000000"/>
                <w:sz w:val="24"/>
              </w:rPr>
              <w:t>0.03</w:t>
            </w:r>
          </w:p>
        </w:tc>
      </w:tr>
      <w:tr>
        <w:tc>
          <w:tcPr>
            <w:vAlign w:val="center"/>
          </w:tcPr>
          <w:p>
            <w:pPr>
              <w:jc w:val="center"/>
            </w:pPr>
            <w:r>
              <w:rPr>
                <w:color w:val="000000"/>
                <w:sz w:val="24"/>
              </w:rPr>
              <w:t>15</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18,900</w:t>
            </w:r>
          </w:p>
        </w:tc>
        <w:tc>
          <w:tcPr>
            <w:vAlign w:val="center"/>
          </w:tcPr>
          <w:p>
            <w:pPr>
              <w:jc w:val="right"/>
            </w:pPr>
            <w:r>
              <w:rPr>
                <w:color w:val="000000"/>
                <w:sz w:val="24"/>
              </w:rPr>
              <w:t>103,383.00</w:t>
            </w:r>
          </w:p>
        </w:tc>
        <w:tc>
          <w:tcPr>
            <w:vAlign w:val="center"/>
          </w:tcPr>
          <w:p>
            <w:pPr>
              <w:jc w:val="right"/>
            </w:pPr>
            <w:r>
              <w:rPr>
                <w:color w:val="000000"/>
                <w:sz w:val="24"/>
              </w:rPr>
              <w:t>0.03</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7.5</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7.5.1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601318</w:t>
            </w:r>
          </w:p>
        </w:tc>
        <w:tc>
          <w:tcPr>
            <w:vAlign w:val="center"/>
          </w:tcPr>
          <w:p>
            <w:pPr>
              <w:jc w:val="center"/>
            </w:pPr>
            <w:r>
              <w:rPr>
                <w:sz w:val="24"/>
              </w:rPr>
              <w:t>中国平安</w:t>
            </w:r>
          </w:p>
        </w:tc>
        <w:tc>
          <w:tcPr>
            <w:vAlign w:val="center"/>
          </w:tcPr>
          <w:p>
            <w:pPr>
              <w:jc w:val="right"/>
            </w:pPr>
            <w:r>
              <w:rPr>
                <w:sz w:val="24"/>
              </w:rPr>
              <w:t>3,996,204.34</w:t>
            </w:r>
          </w:p>
        </w:tc>
        <w:tc>
          <w:tcPr>
            <w:vAlign w:val="center"/>
          </w:tcPr>
          <w:p>
            <w:pPr>
              <w:jc w:val="right"/>
            </w:pPr>
            <w:r>
              <w:rPr>
                <w:sz w:val="24"/>
              </w:rPr>
              <w:t>1.12</w:t>
            </w:r>
          </w:p>
        </w:tc>
      </w:tr>
      <w:tr>
        <w:tc>
          <w:tcPr>
            <w:vAlign w:val="center"/>
          </w:tcPr>
          <w:p>
            <w:pPr>
              <w:jc w:val="center"/>
            </w:pPr>
            <w:r>
              <w:rPr>
                <w:sz w:val="24"/>
              </w:rPr>
              <w:t>2</w:t>
            </w:r>
          </w:p>
        </w:tc>
        <w:tc>
          <w:tcPr>
            <w:vAlign w:val="center"/>
          </w:tcPr>
          <w:p>
            <w:pPr>
              <w:jc w:val="center"/>
            </w:pPr>
            <w:r>
              <w:rPr>
                <w:sz w:val="24"/>
              </w:rPr>
              <w:t>600036</w:t>
            </w:r>
          </w:p>
        </w:tc>
        <w:tc>
          <w:tcPr>
            <w:vAlign w:val="center"/>
          </w:tcPr>
          <w:p>
            <w:pPr>
              <w:jc w:val="center"/>
            </w:pPr>
            <w:r>
              <w:rPr>
                <w:sz w:val="24"/>
              </w:rPr>
              <w:t>招商银行</w:t>
            </w:r>
          </w:p>
        </w:tc>
        <w:tc>
          <w:tcPr>
            <w:vAlign w:val="center"/>
          </w:tcPr>
          <w:p>
            <w:pPr>
              <w:jc w:val="right"/>
            </w:pPr>
            <w:r>
              <w:rPr>
                <w:sz w:val="24"/>
              </w:rPr>
              <w:t>1,638,379.22</w:t>
            </w:r>
          </w:p>
        </w:tc>
        <w:tc>
          <w:tcPr>
            <w:vAlign w:val="center"/>
          </w:tcPr>
          <w:p>
            <w:pPr>
              <w:jc w:val="right"/>
            </w:pPr>
            <w:r>
              <w:rPr>
                <w:sz w:val="24"/>
              </w:rPr>
              <w:t>0.46</w:t>
            </w:r>
          </w:p>
        </w:tc>
      </w:tr>
      <w:tr>
        <w:tc>
          <w:tcPr>
            <w:vAlign w:val="center"/>
          </w:tcPr>
          <w:p>
            <w:pPr>
              <w:jc w:val="center"/>
            </w:pPr>
            <w:r>
              <w:rPr>
                <w:sz w:val="24"/>
              </w:rPr>
              <w:t>3</w:t>
            </w:r>
          </w:p>
        </w:tc>
        <w:tc>
          <w:tcPr>
            <w:vAlign w:val="center"/>
          </w:tcPr>
          <w:p>
            <w:pPr>
              <w:jc w:val="center"/>
            </w:pPr>
            <w:r>
              <w:rPr>
                <w:sz w:val="24"/>
              </w:rPr>
              <w:t>601166</w:t>
            </w:r>
          </w:p>
        </w:tc>
        <w:tc>
          <w:tcPr>
            <w:vAlign w:val="center"/>
          </w:tcPr>
          <w:p>
            <w:pPr>
              <w:jc w:val="center"/>
            </w:pPr>
            <w:r>
              <w:rPr>
                <w:sz w:val="24"/>
              </w:rPr>
              <w:t>兴业银行</w:t>
            </w:r>
          </w:p>
        </w:tc>
        <w:tc>
          <w:tcPr>
            <w:vAlign w:val="center"/>
          </w:tcPr>
          <w:p>
            <w:pPr>
              <w:jc w:val="right"/>
            </w:pPr>
            <w:r>
              <w:rPr>
                <w:sz w:val="24"/>
              </w:rPr>
              <w:t>1,059,402.00</w:t>
            </w:r>
          </w:p>
        </w:tc>
        <w:tc>
          <w:tcPr>
            <w:vAlign w:val="center"/>
          </w:tcPr>
          <w:p>
            <w:pPr>
              <w:jc w:val="right"/>
            </w:pPr>
            <w:r>
              <w:rPr>
                <w:sz w:val="24"/>
              </w:rPr>
              <w:t>0.30</w:t>
            </w:r>
          </w:p>
        </w:tc>
      </w:tr>
      <w:tr>
        <w:tc>
          <w:tcPr>
            <w:vAlign w:val="center"/>
          </w:tcPr>
          <w:p>
            <w:pPr>
              <w:jc w:val="center"/>
            </w:pPr>
            <w:r>
              <w:rPr>
                <w:sz w:val="24"/>
              </w:rPr>
              <w:t>4</w:t>
            </w:r>
          </w:p>
        </w:tc>
        <w:tc>
          <w:tcPr>
            <w:vAlign w:val="center"/>
          </w:tcPr>
          <w:p>
            <w:pPr>
              <w:jc w:val="center"/>
            </w:pPr>
            <w:r>
              <w:rPr>
                <w:sz w:val="24"/>
              </w:rPr>
              <w:t>600000</w:t>
            </w:r>
          </w:p>
        </w:tc>
        <w:tc>
          <w:tcPr>
            <w:vAlign w:val="center"/>
          </w:tcPr>
          <w:p>
            <w:pPr>
              <w:jc w:val="center"/>
            </w:pPr>
            <w:r>
              <w:rPr>
                <w:sz w:val="24"/>
              </w:rPr>
              <w:t>浦发银行</w:t>
            </w:r>
          </w:p>
        </w:tc>
        <w:tc>
          <w:tcPr>
            <w:vAlign w:val="center"/>
          </w:tcPr>
          <w:p>
            <w:pPr>
              <w:jc w:val="right"/>
            </w:pPr>
            <w:r>
              <w:rPr>
                <w:sz w:val="24"/>
              </w:rPr>
              <w:t>619,466.63</w:t>
            </w:r>
          </w:p>
        </w:tc>
        <w:tc>
          <w:tcPr>
            <w:vAlign w:val="center"/>
          </w:tcPr>
          <w:p>
            <w:pPr>
              <w:jc w:val="right"/>
            </w:pPr>
            <w:r>
              <w:rPr>
                <w:sz w:val="24"/>
              </w:rPr>
              <w:t>0.17</w:t>
            </w:r>
          </w:p>
        </w:tc>
      </w:tr>
      <w:tr>
        <w:tc>
          <w:tcPr>
            <w:vAlign w:val="center"/>
          </w:tcPr>
          <w:p>
            <w:pPr>
              <w:jc w:val="center"/>
            </w:pPr>
            <w:r>
              <w:rPr>
                <w:sz w:val="24"/>
              </w:rPr>
              <w:t>5</w:t>
            </w:r>
          </w:p>
        </w:tc>
        <w:tc>
          <w:tcPr>
            <w:vAlign w:val="center"/>
          </w:tcPr>
          <w:p>
            <w:pPr>
              <w:jc w:val="center"/>
            </w:pPr>
            <w:r>
              <w:rPr>
                <w:sz w:val="24"/>
              </w:rPr>
              <w:t>601398</w:t>
            </w:r>
          </w:p>
        </w:tc>
        <w:tc>
          <w:tcPr>
            <w:vAlign w:val="center"/>
          </w:tcPr>
          <w:p>
            <w:pPr>
              <w:jc w:val="center"/>
            </w:pPr>
            <w:r>
              <w:rPr>
                <w:sz w:val="24"/>
              </w:rPr>
              <w:t>工商银行</w:t>
            </w:r>
          </w:p>
        </w:tc>
        <w:tc>
          <w:tcPr>
            <w:vAlign w:val="center"/>
          </w:tcPr>
          <w:p>
            <w:pPr>
              <w:jc w:val="right"/>
            </w:pPr>
            <w:r>
              <w:rPr>
                <w:sz w:val="24"/>
              </w:rPr>
              <w:t>566,927.00</w:t>
            </w:r>
          </w:p>
        </w:tc>
        <w:tc>
          <w:tcPr>
            <w:vAlign w:val="center"/>
          </w:tcPr>
          <w:p>
            <w:pPr>
              <w:jc w:val="right"/>
            </w:pPr>
            <w:r>
              <w:rPr>
                <w:sz w:val="24"/>
              </w:rPr>
              <w:t>0.16</w:t>
            </w:r>
          </w:p>
        </w:tc>
      </w:tr>
      <w:tr>
        <w:tc>
          <w:tcPr>
            <w:vAlign w:val="center"/>
          </w:tcPr>
          <w:p>
            <w:pPr>
              <w:jc w:val="center"/>
            </w:pPr>
            <w:r>
              <w:rPr>
                <w:sz w:val="24"/>
              </w:rPr>
              <w:t>6</w:t>
            </w:r>
          </w:p>
        </w:tc>
        <w:tc>
          <w:tcPr>
            <w:vAlign w:val="center"/>
          </w:tcPr>
          <w:p>
            <w:pPr>
              <w:jc w:val="center"/>
            </w:pPr>
            <w:r>
              <w:rPr>
                <w:sz w:val="24"/>
              </w:rPr>
              <w:t>601668</w:t>
            </w:r>
          </w:p>
        </w:tc>
        <w:tc>
          <w:tcPr>
            <w:vAlign w:val="center"/>
          </w:tcPr>
          <w:p>
            <w:pPr>
              <w:jc w:val="center"/>
            </w:pPr>
            <w:r>
              <w:rPr>
                <w:sz w:val="24"/>
              </w:rPr>
              <w:t>中国建筑</w:t>
            </w:r>
          </w:p>
        </w:tc>
        <w:tc>
          <w:tcPr>
            <w:vAlign w:val="center"/>
          </w:tcPr>
          <w:p>
            <w:pPr>
              <w:jc w:val="right"/>
            </w:pPr>
            <w:r>
              <w:rPr>
                <w:sz w:val="24"/>
              </w:rPr>
              <w:t>562,352.00</w:t>
            </w:r>
          </w:p>
        </w:tc>
        <w:tc>
          <w:tcPr>
            <w:vAlign w:val="center"/>
          </w:tcPr>
          <w:p>
            <w:pPr>
              <w:jc w:val="right"/>
            </w:pPr>
            <w:r>
              <w:rPr>
                <w:sz w:val="24"/>
              </w:rPr>
              <w:t>0.16</w:t>
            </w:r>
          </w:p>
        </w:tc>
      </w:tr>
      <w:tr>
        <w:tc>
          <w:tcPr>
            <w:vAlign w:val="center"/>
          </w:tcPr>
          <w:p>
            <w:pPr>
              <w:jc w:val="center"/>
            </w:pPr>
            <w:r>
              <w:rPr>
                <w:sz w:val="24"/>
              </w:rPr>
              <w:t>7</w:t>
            </w:r>
          </w:p>
        </w:tc>
        <w:tc>
          <w:tcPr>
            <w:vAlign w:val="center"/>
          </w:tcPr>
          <w:p>
            <w:pPr>
              <w:jc w:val="center"/>
            </w:pPr>
            <w:r>
              <w:rPr>
                <w:sz w:val="24"/>
              </w:rPr>
              <w:t>600900</w:t>
            </w:r>
          </w:p>
        </w:tc>
        <w:tc>
          <w:tcPr>
            <w:vAlign w:val="center"/>
          </w:tcPr>
          <w:p>
            <w:pPr>
              <w:jc w:val="center"/>
            </w:pPr>
            <w:r>
              <w:rPr>
                <w:sz w:val="24"/>
              </w:rPr>
              <w:t>长江电力</w:t>
            </w:r>
          </w:p>
        </w:tc>
        <w:tc>
          <w:tcPr>
            <w:vAlign w:val="center"/>
          </w:tcPr>
          <w:p>
            <w:pPr>
              <w:jc w:val="right"/>
            </w:pPr>
            <w:r>
              <w:rPr>
                <w:sz w:val="24"/>
              </w:rPr>
              <w:t>526,417.00</w:t>
            </w:r>
          </w:p>
        </w:tc>
        <w:tc>
          <w:tcPr>
            <w:vAlign w:val="center"/>
          </w:tcPr>
          <w:p>
            <w:pPr>
              <w:jc w:val="right"/>
            </w:pPr>
            <w:r>
              <w:rPr>
                <w:sz w:val="24"/>
              </w:rPr>
              <w:t>0.15</w:t>
            </w:r>
          </w:p>
        </w:tc>
      </w:tr>
      <w:tr>
        <w:tc>
          <w:tcPr>
            <w:vAlign w:val="center"/>
          </w:tcPr>
          <w:p>
            <w:pPr>
              <w:jc w:val="center"/>
            </w:pPr>
            <w:r>
              <w:rPr>
                <w:sz w:val="24"/>
              </w:rPr>
              <w:t>8</w:t>
            </w:r>
          </w:p>
        </w:tc>
        <w:tc>
          <w:tcPr>
            <w:vAlign w:val="center"/>
          </w:tcPr>
          <w:p>
            <w:pPr>
              <w:jc w:val="center"/>
            </w:pPr>
            <w:r>
              <w:rPr>
                <w:sz w:val="24"/>
              </w:rPr>
              <w:t>601601</w:t>
            </w:r>
          </w:p>
        </w:tc>
        <w:tc>
          <w:tcPr>
            <w:vAlign w:val="center"/>
          </w:tcPr>
          <w:p>
            <w:pPr>
              <w:jc w:val="center"/>
            </w:pPr>
            <w:r>
              <w:rPr>
                <w:sz w:val="24"/>
              </w:rPr>
              <w:t>中国太保</w:t>
            </w:r>
          </w:p>
        </w:tc>
        <w:tc>
          <w:tcPr>
            <w:vAlign w:val="center"/>
          </w:tcPr>
          <w:p>
            <w:pPr>
              <w:jc w:val="right"/>
            </w:pPr>
            <w:r>
              <w:rPr>
                <w:sz w:val="24"/>
              </w:rPr>
              <w:t>485,510.00</w:t>
            </w:r>
          </w:p>
        </w:tc>
        <w:tc>
          <w:tcPr>
            <w:vAlign w:val="center"/>
          </w:tcPr>
          <w:p>
            <w:pPr>
              <w:jc w:val="right"/>
            </w:pPr>
            <w:r>
              <w:rPr>
                <w:sz w:val="24"/>
              </w:rPr>
              <w:t>0.14</w:t>
            </w:r>
          </w:p>
        </w:tc>
      </w:tr>
      <w:tr>
        <w:tc>
          <w:tcPr>
            <w:vAlign w:val="center"/>
          </w:tcPr>
          <w:p>
            <w:pPr>
              <w:jc w:val="center"/>
            </w:pPr>
            <w:r>
              <w:rPr>
                <w:sz w:val="24"/>
              </w:rPr>
              <w:t>9</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414,879.00</w:t>
            </w:r>
          </w:p>
        </w:tc>
        <w:tc>
          <w:tcPr>
            <w:vAlign w:val="center"/>
          </w:tcPr>
          <w:p>
            <w:pPr>
              <w:jc w:val="right"/>
            </w:pPr>
            <w:r>
              <w:rPr>
                <w:sz w:val="24"/>
              </w:rPr>
              <w:t>0.12</w:t>
            </w:r>
          </w:p>
        </w:tc>
      </w:tr>
      <w:tr>
        <w:tc>
          <w:tcPr>
            <w:vAlign w:val="center"/>
          </w:tcPr>
          <w:p>
            <w:pPr>
              <w:jc w:val="center"/>
            </w:pPr>
            <w:r>
              <w:rPr>
                <w:sz w:val="24"/>
              </w:rPr>
              <w:t>10</w:t>
            </w:r>
          </w:p>
        </w:tc>
        <w:tc>
          <w:tcPr>
            <w:vAlign w:val="center"/>
          </w:tcPr>
          <w:p>
            <w:pPr>
              <w:jc w:val="center"/>
            </w:pPr>
            <w:r>
              <w:rPr>
                <w:sz w:val="24"/>
              </w:rPr>
              <w:t>600104</w:t>
            </w:r>
          </w:p>
        </w:tc>
        <w:tc>
          <w:tcPr>
            <w:vAlign w:val="center"/>
          </w:tcPr>
          <w:p>
            <w:pPr>
              <w:jc w:val="center"/>
            </w:pPr>
            <w:r>
              <w:rPr>
                <w:sz w:val="24"/>
              </w:rPr>
              <w:t>上汽集团</w:t>
            </w:r>
          </w:p>
        </w:tc>
        <w:tc>
          <w:tcPr>
            <w:vAlign w:val="center"/>
          </w:tcPr>
          <w:p>
            <w:pPr>
              <w:jc w:val="right"/>
            </w:pPr>
            <w:r>
              <w:rPr>
                <w:sz w:val="24"/>
              </w:rPr>
              <w:t>400,174.00</w:t>
            </w:r>
          </w:p>
        </w:tc>
        <w:tc>
          <w:tcPr>
            <w:vAlign w:val="center"/>
          </w:tcPr>
          <w:p>
            <w:pPr>
              <w:jc w:val="right"/>
            </w:pPr>
            <w:r>
              <w:rPr>
                <w:sz w:val="24"/>
              </w:rPr>
              <w:t>0.11</w:t>
            </w:r>
          </w:p>
        </w:tc>
      </w:tr>
      <w:tr>
        <w:tc>
          <w:tcPr>
            <w:vAlign w:val="center"/>
          </w:tcPr>
          <w:p>
            <w:pPr>
              <w:jc w:val="center"/>
            </w:pPr>
            <w:r>
              <w:rPr>
                <w:sz w:val="24"/>
              </w:rPr>
              <w:t>11</w:t>
            </w:r>
          </w:p>
        </w:tc>
        <w:tc>
          <w:tcPr>
            <w:vAlign w:val="center"/>
          </w:tcPr>
          <w:p>
            <w:pPr>
              <w:jc w:val="center"/>
            </w:pPr>
            <w:r>
              <w:rPr>
                <w:sz w:val="24"/>
              </w:rPr>
              <w:t>601988</w:t>
            </w:r>
          </w:p>
        </w:tc>
        <w:tc>
          <w:tcPr>
            <w:vAlign w:val="center"/>
          </w:tcPr>
          <w:p>
            <w:pPr>
              <w:jc w:val="center"/>
            </w:pPr>
            <w:r>
              <w:rPr>
                <w:sz w:val="24"/>
              </w:rPr>
              <w:t>中国银行</w:t>
            </w:r>
          </w:p>
        </w:tc>
        <w:tc>
          <w:tcPr>
            <w:vAlign w:val="center"/>
          </w:tcPr>
          <w:p>
            <w:pPr>
              <w:jc w:val="right"/>
            </w:pPr>
            <w:r>
              <w:rPr>
                <w:sz w:val="24"/>
              </w:rPr>
              <w:t>364,430.00</w:t>
            </w:r>
          </w:p>
        </w:tc>
        <w:tc>
          <w:tcPr>
            <w:vAlign w:val="center"/>
          </w:tcPr>
          <w:p>
            <w:pPr>
              <w:jc w:val="right"/>
            </w:pPr>
            <w:r>
              <w:rPr>
                <w:sz w:val="24"/>
              </w:rPr>
              <w:t>0.10</w:t>
            </w:r>
          </w:p>
        </w:tc>
      </w:tr>
      <w:tr>
        <w:tc>
          <w:tcPr>
            <w:vAlign w:val="center"/>
          </w:tcPr>
          <w:p>
            <w:pPr>
              <w:jc w:val="center"/>
            </w:pPr>
            <w:r>
              <w:rPr>
                <w:sz w:val="24"/>
              </w:rPr>
              <w:t>12</w:t>
            </w:r>
          </w:p>
        </w:tc>
        <w:tc>
          <w:tcPr>
            <w:vAlign w:val="center"/>
          </w:tcPr>
          <w:p>
            <w:pPr>
              <w:jc w:val="center"/>
            </w:pPr>
            <w:r>
              <w:rPr>
                <w:sz w:val="24"/>
              </w:rPr>
              <w:t>601766</w:t>
            </w:r>
          </w:p>
        </w:tc>
        <w:tc>
          <w:tcPr>
            <w:vAlign w:val="center"/>
          </w:tcPr>
          <w:p>
            <w:pPr>
              <w:jc w:val="center"/>
            </w:pPr>
            <w:r>
              <w:rPr>
                <w:sz w:val="24"/>
              </w:rPr>
              <w:t>中国中车</w:t>
            </w:r>
          </w:p>
        </w:tc>
        <w:tc>
          <w:tcPr>
            <w:vAlign w:val="center"/>
          </w:tcPr>
          <w:p>
            <w:pPr>
              <w:jc w:val="right"/>
            </w:pPr>
            <w:r>
              <w:rPr>
                <w:sz w:val="24"/>
              </w:rPr>
              <w:t>360,901.00</w:t>
            </w:r>
          </w:p>
        </w:tc>
        <w:tc>
          <w:tcPr>
            <w:vAlign w:val="center"/>
          </w:tcPr>
          <w:p>
            <w:pPr>
              <w:jc w:val="right"/>
            </w:pPr>
            <w:r>
              <w:rPr>
                <w:sz w:val="24"/>
              </w:rPr>
              <w:t>0.10</w:t>
            </w:r>
          </w:p>
        </w:tc>
      </w:tr>
      <w:tr>
        <w:tc>
          <w:tcPr>
            <w:vAlign w:val="center"/>
          </w:tcPr>
          <w:p>
            <w:pPr>
              <w:jc w:val="center"/>
            </w:pPr>
            <w:r>
              <w:rPr>
                <w:sz w:val="24"/>
              </w:rPr>
              <w:t>13</w:t>
            </w:r>
          </w:p>
        </w:tc>
        <w:tc>
          <w:tcPr>
            <w:vAlign w:val="center"/>
          </w:tcPr>
          <w:p>
            <w:pPr>
              <w:jc w:val="center"/>
            </w:pPr>
            <w:r>
              <w:rPr>
                <w:sz w:val="24"/>
              </w:rPr>
              <w:t>601211</w:t>
            </w:r>
          </w:p>
        </w:tc>
        <w:tc>
          <w:tcPr>
            <w:vAlign w:val="center"/>
          </w:tcPr>
          <w:p>
            <w:pPr>
              <w:jc w:val="center"/>
            </w:pPr>
            <w:r>
              <w:rPr>
                <w:sz w:val="24"/>
              </w:rPr>
              <w:t>国泰君安</w:t>
            </w:r>
          </w:p>
        </w:tc>
        <w:tc>
          <w:tcPr>
            <w:vAlign w:val="center"/>
          </w:tcPr>
          <w:p>
            <w:pPr>
              <w:jc w:val="right"/>
            </w:pPr>
            <w:r>
              <w:rPr>
                <w:sz w:val="24"/>
              </w:rPr>
              <w:t>337,694.00</w:t>
            </w:r>
          </w:p>
        </w:tc>
        <w:tc>
          <w:tcPr>
            <w:vAlign w:val="center"/>
          </w:tcPr>
          <w:p>
            <w:pPr>
              <w:jc w:val="right"/>
            </w:pPr>
            <w:r>
              <w:rPr>
                <w:sz w:val="24"/>
              </w:rPr>
              <w:t>0.09</w:t>
            </w:r>
          </w:p>
        </w:tc>
      </w:tr>
      <w:tr>
        <w:tc>
          <w:tcPr>
            <w:vAlign w:val="center"/>
          </w:tcPr>
          <w:p>
            <w:pPr>
              <w:jc w:val="center"/>
            </w:pPr>
            <w:r>
              <w:rPr>
                <w:sz w:val="24"/>
              </w:rPr>
              <w:t>14</w:t>
            </w:r>
          </w:p>
        </w:tc>
        <w:tc>
          <w:tcPr>
            <w:vAlign w:val="center"/>
          </w:tcPr>
          <w:p>
            <w:pPr>
              <w:jc w:val="center"/>
            </w:pPr>
            <w:r>
              <w:rPr>
                <w:sz w:val="24"/>
              </w:rPr>
              <w:t>600031</w:t>
            </w:r>
          </w:p>
        </w:tc>
        <w:tc>
          <w:tcPr>
            <w:vAlign w:val="center"/>
          </w:tcPr>
          <w:p>
            <w:pPr>
              <w:jc w:val="center"/>
            </w:pPr>
            <w:r>
              <w:rPr>
                <w:sz w:val="24"/>
              </w:rPr>
              <w:t>三一重工</w:t>
            </w:r>
          </w:p>
        </w:tc>
        <w:tc>
          <w:tcPr>
            <w:vAlign w:val="center"/>
          </w:tcPr>
          <w:p>
            <w:pPr>
              <w:jc w:val="right"/>
            </w:pPr>
            <w:r>
              <w:rPr>
                <w:sz w:val="24"/>
              </w:rPr>
              <w:t>333,393.00</w:t>
            </w:r>
          </w:p>
        </w:tc>
        <w:tc>
          <w:tcPr>
            <w:vAlign w:val="center"/>
          </w:tcPr>
          <w:p>
            <w:pPr>
              <w:jc w:val="right"/>
            </w:pPr>
            <w:r>
              <w:rPr>
                <w:sz w:val="24"/>
              </w:rPr>
              <w:t>0.09</w:t>
            </w:r>
          </w:p>
        </w:tc>
      </w:tr>
      <w:tr>
        <w:tc>
          <w:tcPr>
            <w:vAlign w:val="center"/>
          </w:tcPr>
          <w:p>
            <w:pPr>
              <w:jc w:val="center"/>
            </w:pPr>
            <w:r>
              <w:rPr>
                <w:sz w:val="24"/>
              </w:rPr>
              <w:t>15</w:t>
            </w:r>
          </w:p>
        </w:tc>
        <w:tc>
          <w:tcPr>
            <w:vAlign w:val="center"/>
          </w:tcPr>
          <w:p>
            <w:pPr>
              <w:jc w:val="center"/>
            </w:pPr>
            <w:r>
              <w:rPr>
                <w:sz w:val="24"/>
              </w:rPr>
              <w:t>600028</w:t>
            </w:r>
          </w:p>
        </w:tc>
        <w:tc>
          <w:tcPr>
            <w:vAlign w:val="center"/>
          </w:tcPr>
          <w:p>
            <w:pPr>
              <w:jc w:val="center"/>
            </w:pPr>
            <w:r>
              <w:rPr>
                <w:sz w:val="24"/>
              </w:rPr>
              <w:t>中国石化</w:t>
            </w:r>
          </w:p>
        </w:tc>
        <w:tc>
          <w:tcPr>
            <w:vAlign w:val="center"/>
          </w:tcPr>
          <w:p>
            <w:pPr>
              <w:jc w:val="right"/>
            </w:pPr>
            <w:r>
              <w:rPr>
                <w:sz w:val="24"/>
              </w:rPr>
              <w:t>306,481.00</w:t>
            </w:r>
          </w:p>
        </w:tc>
        <w:tc>
          <w:tcPr>
            <w:vAlign w:val="center"/>
          </w:tcPr>
          <w:p>
            <w:pPr>
              <w:jc w:val="right"/>
            </w:pPr>
            <w:r>
              <w:rPr>
                <w:sz w:val="24"/>
              </w:rPr>
              <w:t>0.09</w:t>
            </w:r>
          </w:p>
        </w:tc>
      </w:tr>
      <w:tr>
        <w:tc>
          <w:tcPr>
            <w:vAlign w:val="center"/>
          </w:tcPr>
          <w:p>
            <w:pPr>
              <w:jc w:val="center"/>
            </w:pPr>
            <w:r>
              <w:rPr>
                <w:sz w:val="24"/>
              </w:rPr>
              <w:t>16</w:t>
            </w:r>
          </w:p>
        </w:tc>
        <w:tc>
          <w:tcPr>
            <w:vAlign w:val="center"/>
          </w:tcPr>
          <w:p>
            <w:pPr>
              <w:jc w:val="center"/>
            </w:pPr>
            <w:r>
              <w:rPr>
                <w:sz w:val="24"/>
              </w:rPr>
              <w:t>600309</w:t>
            </w:r>
          </w:p>
        </w:tc>
        <w:tc>
          <w:tcPr>
            <w:vAlign w:val="center"/>
          </w:tcPr>
          <w:p>
            <w:pPr>
              <w:jc w:val="center"/>
            </w:pPr>
            <w:r>
              <w:rPr>
                <w:sz w:val="24"/>
              </w:rPr>
              <w:t>万华化学</w:t>
            </w:r>
          </w:p>
        </w:tc>
        <w:tc>
          <w:tcPr>
            <w:vAlign w:val="center"/>
          </w:tcPr>
          <w:p>
            <w:pPr>
              <w:jc w:val="right"/>
            </w:pPr>
            <w:r>
              <w:rPr>
                <w:sz w:val="24"/>
              </w:rPr>
              <w:t>301,466.00</w:t>
            </w:r>
          </w:p>
        </w:tc>
        <w:tc>
          <w:tcPr>
            <w:vAlign w:val="center"/>
          </w:tcPr>
          <w:p>
            <w:pPr>
              <w:jc w:val="right"/>
            </w:pPr>
            <w:r>
              <w:rPr>
                <w:sz w:val="24"/>
              </w:rPr>
              <w:t>0.08</w:t>
            </w:r>
          </w:p>
        </w:tc>
      </w:tr>
      <w:tr>
        <w:tc>
          <w:tcPr>
            <w:vAlign w:val="center"/>
          </w:tcPr>
          <w:p>
            <w:pPr>
              <w:jc w:val="center"/>
            </w:pPr>
            <w:r>
              <w:rPr>
                <w:sz w:val="24"/>
              </w:rPr>
              <w:t>17</w:t>
            </w:r>
          </w:p>
        </w:tc>
        <w:tc>
          <w:tcPr>
            <w:vAlign w:val="center"/>
          </w:tcPr>
          <w:p>
            <w:pPr>
              <w:jc w:val="center"/>
            </w:pPr>
            <w:r>
              <w:rPr>
                <w:sz w:val="24"/>
              </w:rPr>
              <w:t>601229</w:t>
            </w:r>
          </w:p>
        </w:tc>
        <w:tc>
          <w:tcPr>
            <w:vAlign w:val="center"/>
          </w:tcPr>
          <w:p>
            <w:pPr>
              <w:jc w:val="center"/>
            </w:pPr>
            <w:r>
              <w:rPr>
                <w:sz w:val="24"/>
              </w:rPr>
              <w:t>上海银行</w:t>
            </w:r>
          </w:p>
        </w:tc>
        <w:tc>
          <w:tcPr>
            <w:vAlign w:val="center"/>
          </w:tcPr>
          <w:p>
            <w:pPr>
              <w:jc w:val="right"/>
            </w:pPr>
            <w:r>
              <w:rPr>
                <w:sz w:val="24"/>
              </w:rPr>
              <w:t>298,299.30</w:t>
            </w:r>
          </w:p>
        </w:tc>
        <w:tc>
          <w:tcPr>
            <w:vAlign w:val="center"/>
          </w:tcPr>
          <w:p>
            <w:pPr>
              <w:jc w:val="right"/>
            </w:pPr>
            <w:r>
              <w:rPr>
                <w:sz w:val="24"/>
              </w:rPr>
              <w:t>0.08</w:t>
            </w:r>
          </w:p>
        </w:tc>
      </w:tr>
      <w:tr>
        <w:tc>
          <w:tcPr>
            <w:vAlign w:val="center"/>
          </w:tcPr>
          <w:p>
            <w:pPr>
              <w:jc w:val="center"/>
            </w:pPr>
            <w:r>
              <w:rPr>
                <w:sz w:val="24"/>
              </w:rPr>
              <w:t>18</w:t>
            </w:r>
          </w:p>
        </w:tc>
        <w:tc>
          <w:tcPr>
            <w:vAlign w:val="center"/>
          </w:tcPr>
          <w:p>
            <w:pPr>
              <w:jc w:val="center"/>
            </w:pPr>
            <w:r>
              <w:rPr>
                <w:sz w:val="24"/>
              </w:rPr>
              <w:t>601818</w:t>
            </w:r>
          </w:p>
        </w:tc>
        <w:tc>
          <w:tcPr>
            <w:vAlign w:val="center"/>
          </w:tcPr>
          <w:p>
            <w:pPr>
              <w:jc w:val="center"/>
            </w:pPr>
            <w:r>
              <w:rPr>
                <w:sz w:val="24"/>
              </w:rPr>
              <w:t>光大银行</w:t>
            </w:r>
          </w:p>
        </w:tc>
        <w:tc>
          <w:tcPr>
            <w:vAlign w:val="center"/>
          </w:tcPr>
          <w:p>
            <w:pPr>
              <w:jc w:val="right"/>
            </w:pPr>
            <w:r>
              <w:rPr>
                <w:sz w:val="24"/>
              </w:rPr>
              <w:t>289,552.00</w:t>
            </w:r>
          </w:p>
        </w:tc>
        <w:tc>
          <w:tcPr>
            <w:vAlign w:val="center"/>
          </w:tcPr>
          <w:p>
            <w:pPr>
              <w:jc w:val="right"/>
            </w:pPr>
            <w:r>
              <w:rPr>
                <w:sz w:val="24"/>
              </w:rPr>
              <w:t>0.08</w:t>
            </w:r>
          </w:p>
        </w:tc>
      </w:tr>
      <w:tr>
        <w:tc>
          <w:tcPr>
            <w:vAlign w:val="center"/>
          </w:tcPr>
          <w:p>
            <w:pPr>
              <w:jc w:val="center"/>
            </w:pPr>
            <w:r>
              <w:rPr>
                <w:sz w:val="24"/>
              </w:rPr>
              <w:t>19</w:t>
            </w:r>
          </w:p>
        </w:tc>
        <w:tc>
          <w:tcPr>
            <w:vAlign w:val="center"/>
          </w:tcPr>
          <w:p>
            <w:pPr>
              <w:jc w:val="center"/>
            </w:pPr>
            <w:r>
              <w:rPr>
                <w:sz w:val="24"/>
              </w:rPr>
              <w:t>601857</w:t>
            </w:r>
          </w:p>
        </w:tc>
        <w:tc>
          <w:tcPr>
            <w:vAlign w:val="center"/>
          </w:tcPr>
          <w:p>
            <w:pPr>
              <w:jc w:val="center"/>
            </w:pPr>
            <w:r>
              <w:rPr>
                <w:sz w:val="24"/>
              </w:rPr>
              <w:t>中国石油</w:t>
            </w:r>
          </w:p>
        </w:tc>
        <w:tc>
          <w:tcPr>
            <w:vAlign w:val="center"/>
          </w:tcPr>
          <w:p>
            <w:pPr>
              <w:jc w:val="right"/>
            </w:pPr>
            <w:r>
              <w:rPr>
                <w:sz w:val="24"/>
              </w:rPr>
              <w:t>270,782.00</w:t>
            </w:r>
          </w:p>
        </w:tc>
        <w:tc>
          <w:tcPr>
            <w:vAlign w:val="center"/>
          </w:tcPr>
          <w:p>
            <w:pPr>
              <w:jc w:val="right"/>
            </w:pPr>
            <w:r>
              <w:rPr>
                <w:sz w:val="24"/>
              </w:rPr>
              <w:t>0.08</w:t>
            </w:r>
          </w:p>
        </w:tc>
      </w:tr>
      <w:tr>
        <w:tc>
          <w:tcPr>
            <w:vAlign w:val="center"/>
          </w:tcPr>
          <w:p>
            <w:pPr>
              <w:jc w:val="center"/>
            </w:pPr>
            <w:r>
              <w:rPr>
                <w:sz w:val="24"/>
              </w:rPr>
              <w:t>20</w:t>
            </w:r>
          </w:p>
        </w:tc>
        <w:tc>
          <w:tcPr>
            <w:vAlign w:val="center"/>
          </w:tcPr>
          <w:p>
            <w:pPr>
              <w:jc w:val="center"/>
            </w:pPr>
            <w:r>
              <w:rPr>
                <w:sz w:val="24"/>
              </w:rPr>
              <w:t>600019</w:t>
            </w:r>
          </w:p>
        </w:tc>
        <w:tc>
          <w:tcPr>
            <w:vAlign w:val="center"/>
          </w:tcPr>
          <w:p>
            <w:pPr>
              <w:jc w:val="center"/>
            </w:pPr>
            <w:r>
              <w:rPr>
                <w:sz w:val="24"/>
              </w:rPr>
              <w:t>宝钢股份</w:t>
            </w:r>
          </w:p>
        </w:tc>
        <w:tc>
          <w:tcPr>
            <w:vAlign w:val="center"/>
          </w:tcPr>
          <w:p>
            <w:pPr>
              <w:jc w:val="right"/>
            </w:pPr>
            <w:r>
              <w:rPr>
                <w:sz w:val="24"/>
              </w:rPr>
              <w:t>269,285.00</w:t>
            </w:r>
          </w:p>
        </w:tc>
        <w:tc>
          <w:tcPr>
            <w:vAlign w:val="center"/>
          </w:tcPr>
          <w:p>
            <w:pPr>
              <w:jc w:val="right"/>
            </w:pPr>
            <w:r>
              <w:rPr>
                <w:sz w:val="24"/>
              </w:rPr>
              <w:t>0.08</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7.5.2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601318</w:t>
            </w:r>
          </w:p>
        </w:tc>
        <w:tc>
          <w:tcPr>
            <w:vAlign w:val="center"/>
          </w:tcPr>
          <w:p>
            <w:pPr>
              <w:jc w:val="center"/>
            </w:pPr>
            <w:r>
              <w:rPr>
                <w:rFonts w:ascii="Times New Roman" w:hAnsi="Times New Roman"/>
                <w:kern w:val="2"/>
              </w:rPr>
              <w:t>中国平安</w:t>
            </w:r>
          </w:p>
        </w:tc>
        <w:tc>
          <w:tcPr>
            <w:vAlign w:val="center"/>
          </w:tcPr>
          <w:p>
            <w:pPr>
              <w:jc w:val="right"/>
            </w:pPr>
            <w:r>
              <w:rPr>
                <w:rFonts w:ascii="Times New Roman" w:hAnsi="Times New Roman"/>
                <w:kern w:val="2"/>
              </w:rPr>
              <w:t>8,033,201.00</w:t>
            </w:r>
          </w:p>
        </w:tc>
        <w:tc>
          <w:tcPr>
            <w:vAlign w:val="center"/>
          </w:tcPr>
          <w:p>
            <w:pPr>
              <w:jc w:val="right"/>
            </w:pPr>
            <w:r>
              <w:rPr>
                <w:rFonts w:ascii="Times New Roman" w:hAnsi="Times New Roman"/>
                <w:kern w:val="2"/>
              </w:rPr>
              <w:t>2.25</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600036</w:t>
            </w:r>
          </w:p>
        </w:tc>
        <w:tc>
          <w:tcPr>
            <w:vAlign w:val="center"/>
          </w:tcPr>
          <w:p>
            <w:pPr>
              <w:jc w:val="center"/>
            </w:pPr>
            <w:r>
              <w:rPr>
                <w:rFonts w:ascii="Times New Roman" w:hAnsi="Times New Roman"/>
                <w:kern w:val="2"/>
              </w:rPr>
              <w:t>招商银行</w:t>
            </w:r>
          </w:p>
        </w:tc>
        <w:tc>
          <w:tcPr>
            <w:vAlign w:val="center"/>
          </w:tcPr>
          <w:p>
            <w:pPr>
              <w:jc w:val="right"/>
            </w:pPr>
            <w:r>
              <w:rPr>
                <w:rFonts w:ascii="Times New Roman" w:hAnsi="Times New Roman"/>
                <w:kern w:val="2"/>
              </w:rPr>
              <w:t>3,304,814.00</w:t>
            </w:r>
          </w:p>
        </w:tc>
        <w:tc>
          <w:tcPr>
            <w:vAlign w:val="center"/>
          </w:tcPr>
          <w:p>
            <w:pPr>
              <w:jc w:val="right"/>
            </w:pPr>
            <w:r>
              <w:rPr>
                <w:rFonts w:ascii="Times New Roman" w:hAnsi="Times New Roman"/>
                <w:kern w:val="2"/>
              </w:rPr>
              <w:t>0.93</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601166</w:t>
            </w:r>
          </w:p>
        </w:tc>
        <w:tc>
          <w:tcPr>
            <w:vAlign w:val="center"/>
          </w:tcPr>
          <w:p>
            <w:pPr>
              <w:jc w:val="center"/>
            </w:pPr>
            <w:r>
              <w:rPr>
                <w:rFonts w:ascii="Times New Roman" w:hAnsi="Times New Roman"/>
                <w:kern w:val="2"/>
              </w:rPr>
              <w:t>兴业银行</w:t>
            </w:r>
          </w:p>
        </w:tc>
        <w:tc>
          <w:tcPr>
            <w:vAlign w:val="center"/>
          </w:tcPr>
          <w:p>
            <w:pPr>
              <w:jc w:val="right"/>
            </w:pPr>
            <w:r>
              <w:rPr>
                <w:rFonts w:ascii="Times New Roman" w:hAnsi="Times New Roman"/>
                <w:kern w:val="2"/>
              </w:rPr>
              <w:t>2,135,603.00</w:t>
            </w:r>
          </w:p>
        </w:tc>
        <w:tc>
          <w:tcPr>
            <w:vAlign w:val="center"/>
          </w:tcPr>
          <w:p>
            <w:pPr>
              <w:jc w:val="right"/>
            </w:pPr>
            <w:r>
              <w:rPr>
                <w:rFonts w:ascii="Times New Roman" w:hAnsi="Times New Roman"/>
                <w:kern w:val="2"/>
              </w:rPr>
              <w:t>0.60</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600000</w:t>
            </w:r>
          </w:p>
        </w:tc>
        <w:tc>
          <w:tcPr>
            <w:vAlign w:val="center"/>
          </w:tcPr>
          <w:p>
            <w:pPr>
              <w:jc w:val="center"/>
            </w:pPr>
            <w:r>
              <w:rPr>
                <w:rFonts w:ascii="Times New Roman" w:hAnsi="Times New Roman"/>
                <w:kern w:val="2"/>
              </w:rPr>
              <w:t>浦发银行</w:t>
            </w:r>
          </w:p>
        </w:tc>
        <w:tc>
          <w:tcPr>
            <w:vAlign w:val="center"/>
          </w:tcPr>
          <w:p>
            <w:pPr>
              <w:jc w:val="right"/>
            </w:pPr>
            <w:r>
              <w:rPr>
                <w:rFonts w:ascii="Times New Roman" w:hAnsi="Times New Roman"/>
                <w:kern w:val="2"/>
              </w:rPr>
              <w:t>1,284,842.00</w:t>
            </w:r>
          </w:p>
        </w:tc>
        <w:tc>
          <w:tcPr>
            <w:vAlign w:val="center"/>
          </w:tcPr>
          <w:p>
            <w:pPr>
              <w:jc w:val="right"/>
            </w:pPr>
            <w:r>
              <w:rPr>
                <w:rFonts w:ascii="Times New Roman" w:hAnsi="Times New Roman"/>
                <w:kern w:val="2"/>
              </w:rPr>
              <w:t>0.36</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601668</w:t>
            </w:r>
          </w:p>
        </w:tc>
        <w:tc>
          <w:tcPr>
            <w:vAlign w:val="center"/>
          </w:tcPr>
          <w:p>
            <w:pPr>
              <w:jc w:val="center"/>
            </w:pPr>
            <w:r>
              <w:rPr>
                <w:rFonts w:ascii="Times New Roman" w:hAnsi="Times New Roman"/>
                <w:kern w:val="2"/>
              </w:rPr>
              <w:t>中国建筑</w:t>
            </w:r>
          </w:p>
        </w:tc>
        <w:tc>
          <w:tcPr>
            <w:vAlign w:val="center"/>
          </w:tcPr>
          <w:p>
            <w:pPr>
              <w:jc w:val="right"/>
            </w:pPr>
            <w:r>
              <w:rPr>
                <w:rFonts w:ascii="Times New Roman" w:hAnsi="Times New Roman"/>
                <w:kern w:val="2"/>
              </w:rPr>
              <w:t>1,196,489.00</w:t>
            </w:r>
          </w:p>
        </w:tc>
        <w:tc>
          <w:tcPr>
            <w:vAlign w:val="center"/>
          </w:tcPr>
          <w:p>
            <w:pPr>
              <w:jc w:val="right"/>
            </w:pPr>
            <w:r>
              <w:rPr>
                <w:rFonts w:ascii="Times New Roman" w:hAnsi="Times New Roman"/>
                <w:kern w:val="2"/>
              </w:rPr>
              <w:t>0.34</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601398</w:t>
            </w:r>
          </w:p>
        </w:tc>
        <w:tc>
          <w:tcPr>
            <w:vAlign w:val="center"/>
          </w:tcPr>
          <w:p>
            <w:pPr>
              <w:jc w:val="center"/>
            </w:pPr>
            <w:r>
              <w:rPr>
                <w:rFonts w:ascii="Times New Roman" w:hAnsi="Times New Roman"/>
                <w:kern w:val="2"/>
              </w:rPr>
              <w:t>工商银行</w:t>
            </w:r>
          </w:p>
        </w:tc>
        <w:tc>
          <w:tcPr>
            <w:vAlign w:val="center"/>
          </w:tcPr>
          <w:p>
            <w:pPr>
              <w:jc w:val="right"/>
            </w:pPr>
            <w:r>
              <w:rPr>
                <w:rFonts w:ascii="Times New Roman" w:hAnsi="Times New Roman"/>
                <w:kern w:val="2"/>
              </w:rPr>
              <w:t>1,148,730.00</w:t>
            </w:r>
          </w:p>
        </w:tc>
        <w:tc>
          <w:tcPr>
            <w:vAlign w:val="center"/>
          </w:tcPr>
          <w:p>
            <w:pPr>
              <w:jc w:val="right"/>
            </w:pPr>
            <w:r>
              <w:rPr>
                <w:rFonts w:ascii="Times New Roman" w:hAnsi="Times New Roman"/>
                <w:kern w:val="2"/>
              </w:rPr>
              <w:t>0.32</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600900</w:t>
            </w:r>
          </w:p>
        </w:tc>
        <w:tc>
          <w:tcPr>
            <w:vAlign w:val="center"/>
          </w:tcPr>
          <w:p>
            <w:pPr>
              <w:jc w:val="center"/>
            </w:pPr>
            <w:r>
              <w:rPr>
                <w:rFonts w:ascii="Times New Roman" w:hAnsi="Times New Roman"/>
                <w:kern w:val="2"/>
              </w:rPr>
              <w:t>长江电力</w:t>
            </w:r>
          </w:p>
        </w:tc>
        <w:tc>
          <w:tcPr>
            <w:vAlign w:val="center"/>
          </w:tcPr>
          <w:p>
            <w:pPr>
              <w:jc w:val="right"/>
            </w:pPr>
            <w:r>
              <w:rPr>
                <w:rFonts w:ascii="Times New Roman" w:hAnsi="Times New Roman"/>
                <w:kern w:val="2"/>
              </w:rPr>
              <w:t>1,036,232.00</w:t>
            </w:r>
          </w:p>
        </w:tc>
        <w:tc>
          <w:tcPr>
            <w:vAlign w:val="center"/>
          </w:tcPr>
          <w:p>
            <w:pPr>
              <w:jc w:val="right"/>
            </w:pPr>
            <w:r>
              <w:rPr>
                <w:rFonts w:ascii="Times New Roman" w:hAnsi="Times New Roman"/>
                <w:kern w:val="2"/>
              </w:rPr>
              <w:t>0.29</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601601</w:t>
            </w:r>
          </w:p>
        </w:tc>
        <w:tc>
          <w:tcPr>
            <w:vAlign w:val="center"/>
          </w:tcPr>
          <w:p>
            <w:pPr>
              <w:jc w:val="center"/>
            </w:pPr>
            <w:r>
              <w:rPr>
                <w:rFonts w:ascii="Times New Roman" w:hAnsi="Times New Roman"/>
                <w:kern w:val="2"/>
              </w:rPr>
              <w:t>中国太保</w:t>
            </w:r>
          </w:p>
        </w:tc>
        <w:tc>
          <w:tcPr>
            <w:vAlign w:val="center"/>
          </w:tcPr>
          <w:p>
            <w:pPr>
              <w:jc w:val="right"/>
            </w:pPr>
            <w:r>
              <w:rPr>
                <w:rFonts w:ascii="Times New Roman" w:hAnsi="Times New Roman"/>
                <w:kern w:val="2"/>
              </w:rPr>
              <w:t>1,004,846.00</w:t>
            </w:r>
          </w:p>
        </w:tc>
        <w:tc>
          <w:tcPr>
            <w:vAlign w:val="center"/>
          </w:tcPr>
          <w:p>
            <w:pPr>
              <w:jc w:val="right"/>
            </w:pPr>
            <w:r>
              <w:rPr>
                <w:rFonts w:ascii="Times New Roman" w:hAnsi="Times New Roman"/>
                <w:kern w:val="2"/>
              </w:rPr>
              <w:t>0.28</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883,617.00</w:t>
            </w:r>
          </w:p>
        </w:tc>
        <w:tc>
          <w:tcPr>
            <w:vAlign w:val="center"/>
          </w:tcPr>
          <w:p>
            <w:pPr>
              <w:jc w:val="right"/>
            </w:pPr>
            <w:r>
              <w:rPr>
                <w:rFonts w:ascii="Times New Roman" w:hAnsi="Times New Roman"/>
                <w:kern w:val="2"/>
              </w:rPr>
              <w:t>0.25</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600104</w:t>
            </w:r>
          </w:p>
        </w:tc>
        <w:tc>
          <w:tcPr>
            <w:vAlign w:val="center"/>
          </w:tcPr>
          <w:p>
            <w:pPr>
              <w:jc w:val="center"/>
            </w:pPr>
            <w:r>
              <w:rPr>
                <w:rFonts w:ascii="Times New Roman" w:hAnsi="Times New Roman"/>
                <w:kern w:val="2"/>
              </w:rPr>
              <w:t>上汽集团</w:t>
            </w:r>
          </w:p>
        </w:tc>
        <w:tc>
          <w:tcPr>
            <w:vAlign w:val="center"/>
          </w:tcPr>
          <w:p>
            <w:pPr>
              <w:jc w:val="right"/>
            </w:pPr>
            <w:r>
              <w:rPr>
                <w:rFonts w:ascii="Times New Roman" w:hAnsi="Times New Roman"/>
                <w:kern w:val="2"/>
              </w:rPr>
              <w:t>875,785.00</w:t>
            </w:r>
          </w:p>
        </w:tc>
        <w:tc>
          <w:tcPr>
            <w:vAlign w:val="center"/>
          </w:tcPr>
          <w:p>
            <w:pPr>
              <w:jc w:val="right"/>
            </w:pPr>
            <w:r>
              <w:rPr>
                <w:rFonts w:ascii="Times New Roman" w:hAnsi="Times New Roman"/>
                <w:kern w:val="2"/>
              </w:rPr>
              <w:t>0.25</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601766</w:t>
            </w:r>
          </w:p>
        </w:tc>
        <w:tc>
          <w:tcPr>
            <w:vAlign w:val="center"/>
          </w:tcPr>
          <w:p>
            <w:pPr>
              <w:jc w:val="center"/>
            </w:pPr>
            <w:r>
              <w:rPr>
                <w:rFonts w:ascii="Times New Roman" w:hAnsi="Times New Roman"/>
                <w:kern w:val="2"/>
              </w:rPr>
              <w:t>中国中车</w:t>
            </w:r>
          </w:p>
        </w:tc>
        <w:tc>
          <w:tcPr>
            <w:vAlign w:val="center"/>
          </w:tcPr>
          <w:p>
            <w:pPr>
              <w:jc w:val="right"/>
            </w:pPr>
            <w:r>
              <w:rPr>
                <w:rFonts w:ascii="Times New Roman" w:hAnsi="Times New Roman"/>
                <w:kern w:val="2"/>
              </w:rPr>
              <w:t>772,986.00</w:t>
            </w:r>
          </w:p>
        </w:tc>
        <w:tc>
          <w:tcPr>
            <w:vAlign w:val="center"/>
          </w:tcPr>
          <w:p>
            <w:pPr>
              <w:jc w:val="right"/>
            </w:pPr>
            <w:r>
              <w:rPr>
                <w:rFonts w:ascii="Times New Roman" w:hAnsi="Times New Roman"/>
                <w:kern w:val="2"/>
              </w:rPr>
              <w:t>0.22</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601988</w:t>
            </w:r>
          </w:p>
        </w:tc>
        <w:tc>
          <w:tcPr>
            <w:vAlign w:val="center"/>
          </w:tcPr>
          <w:p>
            <w:pPr>
              <w:jc w:val="center"/>
            </w:pPr>
            <w:r>
              <w:rPr>
                <w:rFonts w:ascii="Times New Roman" w:hAnsi="Times New Roman"/>
                <w:kern w:val="2"/>
              </w:rPr>
              <w:t>中国银行</w:t>
            </w:r>
          </w:p>
        </w:tc>
        <w:tc>
          <w:tcPr>
            <w:vAlign w:val="center"/>
          </w:tcPr>
          <w:p>
            <w:pPr>
              <w:jc w:val="right"/>
            </w:pPr>
            <w:r>
              <w:rPr>
                <w:rFonts w:ascii="Times New Roman" w:hAnsi="Times New Roman"/>
                <w:kern w:val="2"/>
              </w:rPr>
              <w:t>748,914.00</w:t>
            </w:r>
          </w:p>
        </w:tc>
        <w:tc>
          <w:tcPr>
            <w:vAlign w:val="center"/>
          </w:tcPr>
          <w:p>
            <w:pPr>
              <w:jc w:val="right"/>
            </w:pPr>
            <w:r>
              <w:rPr>
                <w:rFonts w:ascii="Times New Roman" w:hAnsi="Times New Roman"/>
                <w:kern w:val="2"/>
              </w:rPr>
              <w:t>0.21</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600309</w:t>
            </w:r>
          </w:p>
        </w:tc>
        <w:tc>
          <w:tcPr>
            <w:vAlign w:val="center"/>
          </w:tcPr>
          <w:p>
            <w:pPr>
              <w:jc w:val="center"/>
            </w:pPr>
            <w:r>
              <w:rPr>
                <w:rFonts w:ascii="Times New Roman" w:hAnsi="Times New Roman"/>
                <w:kern w:val="2"/>
              </w:rPr>
              <w:t>万华化学</w:t>
            </w:r>
          </w:p>
        </w:tc>
        <w:tc>
          <w:tcPr>
            <w:vAlign w:val="center"/>
          </w:tcPr>
          <w:p>
            <w:pPr>
              <w:jc w:val="right"/>
            </w:pPr>
            <w:r>
              <w:rPr>
                <w:rFonts w:ascii="Times New Roman" w:hAnsi="Times New Roman"/>
                <w:kern w:val="2"/>
              </w:rPr>
              <w:t>689,001.00</w:t>
            </w:r>
          </w:p>
        </w:tc>
        <w:tc>
          <w:tcPr>
            <w:vAlign w:val="center"/>
          </w:tcPr>
          <w:p>
            <w:pPr>
              <w:jc w:val="right"/>
            </w:pPr>
            <w:r>
              <w:rPr>
                <w:rFonts w:ascii="Times New Roman" w:hAnsi="Times New Roman"/>
                <w:kern w:val="2"/>
              </w:rPr>
              <w:t>0.19</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601211</w:t>
            </w:r>
          </w:p>
        </w:tc>
        <w:tc>
          <w:tcPr>
            <w:vAlign w:val="center"/>
          </w:tcPr>
          <w:p>
            <w:pPr>
              <w:jc w:val="center"/>
            </w:pPr>
            <w:r>
              <w:rPr>
                <w:rFonts w:ascii="Times New Roman" w:hAnsi="Times New Roman"/>
                <w:kern w:val="2"/>
              </w:rPr>
              <w:t>国泰君安</w:t>
            </w:r>
          </w:p>
        </w:tc>
        <w:tc>
          <w:tcPr>
            <w:vAlign w:val="center"/>
          </w:tcPr>
          <w:p>
            <w:pPr>
              <w:jc w:val="right"/>
            </w:pPr>
            <w:r>
              <w:rPr>
                <w:rFonts w:ascii="Times New Roman" w:hAnsi="Times New Roman"/>
                <w:kern w:val="2"/>
              </w:rPr>
              <w:t>675,629.00</w:t>
            </w:r>
          </w:p>
        </w:tc>
        <w:tc>
          <w:tcPr>
            <w:vAlign w:val="center"/>
          </w:tcPr>
          <w:p>
            <w:pPr>
              <w:jc w:val="right"/>
            </w:pPr>
            <w:r>
              <w:rPr>
                <w:rFonts w:ascii="Times New Roman" w:hAnsi="Times New Roman"/>
                <w:kern w:val="2"/>
              </w:rPr>
              <w:t>0.19</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600028</w:t>
            </w:r>
          </w:p>
        </w:tc>
        <w:tc>
          <w:tcPr>
            <w:vAlign w:val="center"/>
          </w:tcPr>
          <w:p>
            <w:pPr>
              <w:jc w:val="center"/>
            </w:pPr>
            <w:r>
              <w:rPr>
                <w:rFonts w:ascii="Times New Roman" w:hAnsi="Times New Roman"/>
                <w:kern w:val="2"/>
              </w:rPr>
              <w:t>中国石化</w:t>
            </w:r>
          </w:p>
        </w:tc>
        <w:tc>
          <w:tcPr>
            <w:vAlign w:val="center"/>
          </w:tcPr>
          <w:p>
            <w:pPr>
              <w:jc w:val="right"/>
            </w:pPr>
            <w:r>
              <w:rPr>
                <w:rFonts w:ascii="Times New Roman" w:hAnsi="Times New Roman"/>
                <w:kern w:val="2"/>
              </w:rPr>
              <w:t>642,746.00</w:t>
            </w:r>
          </w:p>
        </w:tc>
        <w:tc>
          <w:tcPr>
            <w:vAlign w:val="center"/>
          </w:tcPr>
          <w:p>
            <w:pPr>
              <w:jc w:val="right"/>
            </w:pPr>
            <w:r>
              <w:rPr>
                <w:rFonts w:ascii="Times New Roman" w:hAnsi="Times New Roman"/>
                <w:kern w:val="2"/>
              </w:rPr>
              <w:t>0.18</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600031</w:t>
            </w:r>
          </w:p>
        </w:tc>
        <w:tc>
          <w:tcPr>
            <w:vAlign w:val="center"/>
          </w:tcPr>
          <w:p>
            <w:pPr>
              <w:jc w:val="center"/>
            </w:pPr>
            <w:r>
              <w:rPr>
                <w:rFonts w:ascii="Times New Roman" w:hAnsi="Times New Roman"/>
                <w:kern w:val="2"/>
              </w:rPr>
              <w:t>三一重工</w:t>
            </w:r>
          </w:p>
        </w:tc>
        <w:tc>
          <w:tcPr>
            <w:vAlign w:val="center"/>
          </w:tcPr>
          <w:p>
            <w:pPr>
              <w:jc w:val="right"/>
            </w:pPr>
            <w:r>
              <w:rPr>
                <w:rFonts w:ascii="Times New Roman" w:hAnsi="Times New Roman"/>
                <w:kern w:val="2"/>
              </w:rPr>
              <w:t>633,513.00</w:t>
            </w:r>
          </w:p>
        </w:tc>
        <w:tc>
          <w:tcPr>
            <w:vAlign w:val="center"/>
          </w:tcPr>
          <w:p>
            <w:pPr>
              <w:jc w:val="right"/>
            </w:pPr>
            <w:r>
              <w:rPr>
                <w:rFonts w:ascii="Times New Roman" w:hAnsi="Times New Roman"/>
                <w:kern w:val="2"/>
              </w:rPr>
              <w:t>0.18</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601818</w:t>
            </w:r>
          </w:p>
        </w:tc>
        <w:tc>
          <w:tcPr>
            <w:vAlign w:val="center"/>
          </w:tcPr>
          <w:p>
            <w:pPr>
              <w:jc w:val="center"/>
            </w:pPr>
            <w:r>
              <w:rPr>
                <w:rFonts w:ascii="Times New Roman" w:hAnsi="Times New Roman"/>
                <w:kern w:val="2"/>
              </w:rPr>
              <w:t>光大银行</w:t>
            </w:r>
          </w:p>
        </w:tc>
        <w:tc>
          <w:tcPr>
            <w:vAlign w:val="center"/>
          </w:tcPr>
          <w:p>
            <w:pPr>
              <w:jc w:val="right"/>
            </w:pPr>
            <w:r>
              <w:rPr>
                <w:rFonts w:ascii="Times New Roman" w:hAnsi="Times New Roman"/>
                <w:kern w:val="2"/>
              </w:rPr>
              <w:t>612,466.00</w:t>
            </w:r>
          </w:p>
        </w:tc>
        <w:tc>
          <w:tcPr>
            <w:vAlign w:val="center"/>
          </w:tcPr>
          <w:p>
            <w:pPr>
              <w:jc w:val="right"/>
            </w:pPr>
            <w:r>
              <w:rPr>
                <w:rFonts w:ascii="Times New Roman" w:hAnsi="Times New Roman"/>
                <w:kern w:val="2"/>
              </w:rPr>
              <w:t>0.17</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600019</w:t>
            </w:r>
          </w:p>
        </w:tc>
        <w:tc>
          <w:tcPr>
            <w:vAlign w:val="center"/>
          </w:tcPr>
          <w:p>
            <w:pPr>
              <w:jc w:val="center"/>
            </w:pPr>
            <w:r>
              <w:rPr>
                <w:rFonts w:ascii="Times New Roman" w:hAnsi="Times New Roman"/>
                <w:kern w:val="2"/>
              </w:rPr>
              <w:t>宝钢股份</w:t>
            </w:r>
          </w:p>
        </w:tc>
        <w:tc>
          <w:tcPr>
            <w:vAlign w:val="center"/>
          </w:tcPr>
          <w:p>
            <w:pPr>
              <w:jc w:val="right"/>
            </w:pPr>
            <w:r>
              <w:rPr>
                <w:rFonts w:ascii="Times New Roman" w:hAnsi="Times New Roman"/>
                <w:kern w:val="2"/>
              </w:rPr>
              <w:t>590,620.00</w:t>
            </w:r>
          </w:p>
        </w:tc>
        <w:tc>
          <w:tcPr>
            <w:vAlign w:val="center"/>
          </w:tcPr>
          <w:p>
            <w:pPr>
              <w:jc w:val="right"/>
            </w:pPr>
            <w:r>
              <w:rPr>
                <w:rFonts w:ascii="Times New Roman" w:hAnsi="Times New Roman"/>
                <w:kern w:val="2"/>
              </w:rPr>
              <w:t>0.17</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601857</w:t>
            </w:r>
          </w:p>
        </w:tc>
        <w:tc>
          <w:tcPr>
            <w:vAlign w:val="center"/>
          </w:tcPr>
          <w:p>
            <w:pPr>
              <w:jc w:val="center"/>
            </w:pPr>
            <w:r>
              <w:rPr>
                <w:rFonts w:ascii="Times New Roman" w:hAnsi="Times New Roman"/>
                <w:kern w:val="2"/>
              </w:rPr>
              <w:t>中国石油</w:t>
            </w:r>
          </w:p>
        </w:tc>
        <w:tc>
          <w:tcPr>
            <w:vAlign w:val="center"/>
          </w:tcPr>
          <w:p>
            <w:pPr>
              <w:jc w:val="right"/>
            </w:pPr>
            <w:r>
              <w:rPr>
                <w:rFonts w:ascii="Times New Roman" w:hAnsi="Times New Roman"/>
                <w:kern w:val="2"/>
              </w:rPr>
              <w:t>564,881.00</w:t>
            </w:r>
          </w:p>
        </w:tc>
        <w:tc>
          <w:tcPr>
            <w:vAlign w:val="center"/>
          </w:tcPr>
          <w:p>
            <w:pPr>
              <w:jc w:val="right"/>
            </w:pPr>
            <w:r>
              <w:rPr>
                <w:rFonts w:ascii="Times New Roman" w:hAnsi="Times New Roman"/>
                <w:kern w:val="2"/>
              </w:rPr>
              <w:t>0.16</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601229</w:t>
            </w:r>
          </w:p>
        </w:tc>
        <w:tc>
          <w:tcPr>
            <w:vAlign w:val="center"/>
          </w:tcPr>
          <w:p>
            <w:pPr>
              <w:jc w:val="center"/>
            </w:pPr>
            <w:r>
              <w:rPr>
                <w:rFonts w:ascii="Times New Roman" w:hAnsi="Times New Roman"/>
                <w:kern w:val="2"/>
              </w:rPr>
              <w:t>上海银行</w:t>
            </w:r>
          </w:p>
        </w:tc>
        <w:tc>
          <w:tcPr>
            <w:vAlign w:val="center"/>
          </w:tcPr>
          <w:p>
            <w:pPr>
              <w:jc w:val="right"/>
            </w:pPr>
            <w:r>
              <w:rPr>
                <w:rFonts w:ascii="Times New Roman" w:hAnsi="Times New Roman"/>
                <w:kern w:val="2"/>
              </w:rPr>
              <w:t>564,074.00</w:t>
            </w:r>
          </w:p>
        </w:tc>
        <w:tc>
          <w:tcPr>
            <w:vAlign w:val="center"/>
          </w:tcPr>
          <w:p>
            <w:pPr>
              <w:jc w:val="right"/>
            </w:pPr>
            <w:r>
              <w:rPr>
                <w:rFonts w:ascii="Times New Roman" w:hAnsi="Times New Roman"/>
                <w:kern w:val="2"/>
              </w:rPr>
              <w:t>0.16</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7.5.3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21,645,749.69</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46,089,660.50</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7.6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1,000,600.00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0.24</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1,000,600.00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0.24</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1,000,600.00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0.24</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7.7</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108603</w:t>
            </w:r>
          </w:p>
        </w:tc>
        <w:tc>
          <w:tcPr>
            <w:vAlign w:val="center"/>
          </w:tcPr>
          <w:p>
            <w:pPr>
              <w:jc w:val="center"/>
            </w:pPr>
            <w:r>
              <w:rPr>
                <w:color w:val="000000"/>
                <w:sz w:val="24"/>
              </w:rPr>
              <w:t>国开1804</w:t>
            </w:r>
          </w:p>
        </w:tc>
        <w:tc>
          <w:tcPr>
            <w:vAlign w:val="center"/>
          </w:tcPr>
          <w:p>
            <w:pPr>
              <w:jc w:val="right"/>
            </w:pPr>
            <w:r>
              <w:rPr>
                <w:color w:val="000000"/>
                <w:sz w:val="24"/>
              </w:rPr>
              <w:t>10,000</w:t>
            </w:r>
          </w:p>
        </w:tc>
        <w:tc>
          <w:tcPr>
            <w:vAlign w:val="center"/>
          </w:tcPr>
          <w:p>
            <w:pPr>
              <w:jc w:val="right"/>
            </w:pPr>
            <w:r>
              <w:rPr>
                <w:color w:val="000000"/>
                <w:sz w:val="24"/>
              </w:rPr>
              <w:t>1,000,600.00</w:t>
            </w:r>
          </w:p>
        </w:tc>
        <w:tc>
          <w:tcPr>
            <w:vAlign w:val="center"/>
          </w:tcPr>
          <w:p>
            <w:pPr>
              <w:jc w:val="right"/>
            </w:pPr>
            <w:r>
              <w:rPr>
                <w:color w:val="000000"/>
                <w:sz w:val="24"/>
              </w:rPr>
              <w:t>0.24</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7.8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7.9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7.10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7.11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7.12</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7.13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7.13.1报告期内本基金投资的前十名证券的发行主体未被监管部门立案调查，在本报告编制日前一年内本基金投资的前十名证券的发行主体未受到公开谴责和处罚。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7.13.2本基金投资的前十名股票中，没有超出基金合同规定的备选股票库之外的股票。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7.13.3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14,060.56</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30,010.53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28,168.28</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72,239.37</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7.13.4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7.13.5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7.13.6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8,146</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8,146</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38,294.26</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28,923,081.06</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9.27%</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283,021,988.09</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90.73%</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60,755.52</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0.02%</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2009年9月29日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7,090,257,767.14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328,555,431.41</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16,016,177.18</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32,626,539.44</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311,945,069.15</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2、基金托管人的基金托管部门的重大人事变动：本基金托管人中国农业银行股份有限公司于2019年1月免去史静欣托管业务部副总裁职务，2019年4月免去马曙光托管业务部总裁职务。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请见《上证180公司治理交易型开放式指数证券投资基金》当期定期报告披露。</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67,735,410.19</w:t>
            </w:r>
          </w:p>
        </w:tc>
        <w:tc>
          <w:tcPr>
            <w:vAlign w:val="center"/>
          </w:tcPr>
          <w:p>
            <w:pPr>
              <w:jc w:val="right"/>
            </w:pPr>
            <w:r>
              <w:rPr>
                <w:color w:val="000000"/>
                <w:sz w:val="24"/>
              </w:rPr>
              <w:t>100.00%</w:t>
            </w:r>
          </w:p>
        </w:tc>
        <w:tc>
          <w:tcPr>
            <w:vAlign w:val="center"/>
          </w:tcPr>
          <w:p>
            <w:pPr>
              <w:jc w:val="right"/>
            </w:pPr>
            <w:r>
              <w:rPr>
                <w:color w:val="000000"/>
                <w:sz w:val="24"/>
              </w:rPr>
              <w:t>63,084.59</w:t>
            </w:r>
          </w:p>
        </w:tc>
        <w:tc>
          <w:tcPr>
            <w:vAlign w:val="center"/>
          </w:tcPr>
          <w:p>
            <w:pPr>
              <w:jc w:val="right"/>
            </w:pPr>
            <w:r>
              <w:rPr>
                <w:color w:val="000000"/>
                <w:sz w:val="24"/>
              </w:rPr>
              <w:t>100.00%</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国泰君安证券股份有限公司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光大证券股份有限公司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p w:rsidP="00AC6DDA" w:rsidR="00FD7A40" w:rsidRDefault="00FD7A40" w:rsidRPr="005C672D">
      <w:pPr>
        <w:autoSpaceDE w:val="0"/>
        <w:autoSpaceDN w:val="0"/>
        <w:adjustRightInd w:val="0"/>
        <w:spacing w:before="29" w:line="288" w:lineRule="auto"/>
        <w:jc w:val="left"/>
        <w:rPr>
          <w:color w:val="000000"/>
          <w:sz w:val="24"/>
        </w:rPr>
      </w:pP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20"/>
        <w:gridCol w:w="1154"/>
        <w:gridCol w:w="866"/>
        <w:gridCol w:w="1154"/>
        <w:gridCol w:w="905"/>
        <w:gridCol w:w="1259"/>
        <w:gridCol w:w="943"/>
        <w:gridCol w:w="1076"/>
        <w:gridCol w:w="921"/>
      </w:tblGrid>
      <w:tr w:rsidR="00FD7A40" w:rsidRPr="005C672D" w:rsidTr="00494D2F">
        <w:tc>
          <w:tcPr>
            <w:tcW w:type="dxa" w:w="709"/>
            <w:vMerge w:val="restart"/>
            <w:vAlign w:val="center"/>
          </w:tcPr>
          <w:p w:rsidP="00AC6DDA" w:rsidR="00FD7A40" w:rsidRDefault="00FD7A40" w:rsidRPr="005C672D">
            <w:pPr>
              <w:spacing w:before="29" w:line="288" w:lineRule="auto"/>
              <w:jc w:val="center"/>
              <w:rPr>
                <w:color w:val="000000"/>
                <w:kern w:val="0"/>
                <w:sz w:val="24"/>
              </w:rPr>
            </w:pPr>
            <w:r w:rsidRPr="005C672D">
              <w:rPr>
                <w:color w:val="000000"/>
                <w:sz w:val="24"/>
              </w:rPr>
              <w:t>券商名称</w:t>
            </w:r>
            <w:r w:rsidRPr="005C672D">
              <w:rPr>
                <w:color w:val="000000"/>
                <w:sz w:val="24"/>
              </w:rPr>
              <w:t/>
            </w:r>
          </w:p>
        </w:tc>
        <w:tc>
          <w:tcPr>
            <w:tcW w:type="dxa" w:w="1985"/>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023"/>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164"/>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c>
          <w:tcPr>
            <w:tcW w:type="dxa" w:w="1962"/>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基金交易</w:t>
            </w:r>
          </w:p>
        </w:tc>
      </w:tr>
      <w:tr w:rsidR="00FD7A40" w:rsidRPr="005C672D" w:rsidTr="00494D2F">
        <w:tc>
          <w:tcPr>
            <w:tcW w:type="dxa" w:w="709"/>
            <w:vMerge/>
            <w:vAlign w:val="center"/>
          </w:tcPr>
          <w:p w:rsidP="00AC6DDA" w:rsidR="00FD7A40" w:rsidRDefault="00FD7A40" w:rsidRPr="005C672D">
            <w:pPr>
              <w:widowControl/>
              <w:spacing w:before="29" w:line="288" w:lineRule="auto"/>
              <w:jc w:val="left"/>
              <w:rPr>
                <w:color w:val="000000"/>
                <w:kern w:val="0"/>
                <w:sz w:val="24"/>
              </w:rPr>
            </w:pPr>
          </w:p>
        </w:tc>
        <w:tc>
          <w:tcPr>
            <w:tcW w:type="dxa" w:w="1134"/>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851"/>
            <w:vAlign w:val="center"/>
          </w:tcPr>
          <w:p w:rsidP="00AC6DDA" w:rsidR="00FD7A40" w:rsidRDefault="00FD7A40" w:rsidRPr="003E14FC">
            <w:pPr>
              <w:spacing w:before="29" w:line="288" w:lineRule="auto"/>
              <w:jc w:val="center"/>
              <w:rPr>
                <w:color w:val="000000"/>
                <w:sz w:val="24"/>
              </w:rPr>
            </w:pPr>
            <w:r w:rsidRPr="005C672D">
              <w:rPr>
                <w:color w:val="000000"/>
                <w:sz w:val="24"/>
              </w:rPr>
              <w:t>占当期债券成交总额的比例</w:t>
            </w:r>
          </w:p>
        </w:tc>
        <w:tc>
          <w:tcPr>
            <w:tcW w:type="dxa" w:w="1134"/>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889"/>
            <w:vAlign w:val="center"/>
          </w:tcPr>
          <w:p w:rsidP="00AC6DDA" w:rsidR="00FD7A40" w:rsidRDefault="00FD7A40" w:rsidRPr="003E14FC">
            <w:pPr>
              <w:spacing w:before="29" w:line="288" w:lineRule="auto"/>
              <w:jc w:val="center"/>
              <w:rPr>
                <w:color w:val="000000"/>
                <w:sz w:val="24"/>
              </w:rPr>
            </w:pPr>
            <w:r w:rsidRPr="005C672D">
              <w:rPr>
                <w:color w:val="000000"/>
                <w:sz w:val="24"/>
              </w:rPr>
              <w:t>占当期回购成交总额的比例</w:t>
            </w:r>
          </w:p>
        </w:tc>
        <w:tc>
          <w:tcPr>
            <w:tcW w:type="dxa" w:w="123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927"/>
            <w:vAlign w:val="center"/>
          </w:tcPr>
          <w:p w:rsidP="00CB466E" w:rsidR="00FD7A40" w:rsidRDefault="00FD7A40" w:rsidRPr="005C672D">
            <w:pPr>
              <w:spacing w:before="29" w:line="288" w:lineRule="auto"/>
              <w:jc w:val="center"/>
              <w:rPr>
                <w:color w:val="000000"/>
                <w:sz w:val="24"/>
              </w:rPr>
            </w:pPr>
            <w:r w:rsidRPr="005C672D">
              <w:rPr>
                <w:color w:val="000000"/>
                <w:sz w:val="24"/>
              </w:rPr>
              <w:t>占当期权证成交总额的比例</w:t>
            </w:r>
          </w:p>
        </w:tc>
        <w:tc>
          <w:tcPr>
            <w:tcW w:type="dxa" w:w="105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905"/>
            <w:vAlign w:val="center"/>
          </w:tcPr>
          <w:p w:rsidP="00AC6DDA" w:rsidR="00FD7A40" w:rsidRDefault="00FD7A40" w:rsidRPr="005C672D">
            <w:pPr>
              <w:spacing w:before="29" w:line="288" w:lineRule="auto"/>
              <w:jc w:val="center"/>
              <w:rPr>
                <w:color w:val="000000"/>
                <w:sz w:val="24"/>
              </w:rPr>
            </w:pPr>
            <w:r w:rsidRPr="005C672D">
              <w:rPr>
                <w:color w:val="000000"/>
                <w:sz w:val="24"/>
              </w:rPr>
              <w:t>占当期基金成交总额的比例</w:t>
            </w:r>
          </w:p>
        </w:tc>
      </w:tr>
      <w:tr>
        <w:tc>
          <w:tcPr>
            <w:vAlign w:val="center"/>
          </w:tcPr>
          <w:p>
            <w:pPr>
              <w:jc w:val="left"/>
            </w:pPr>
            <w:r>
              <w:rPr>
                <w:color w:val="000000"/>
                <w:sz w:val="24"/>
              </w:rPr>
              <w:t>海通证券股份有限公司</w:t>
            </w:r>
          </w:p>
        </w:tc>
        <w:tc>
          <w:tcPr>
            <w:vAlign w:val="center"/>
          </w:tcPr>
          <w:p>
            <w:pPr>
              <w:jc w:val="right"/>
            </w:pPr>
            <w:r>
              <w:rPr>
                <w:color w:val="000000"/>
                <w:sz w:val="24"/>
              </w:rPr>
              <w:t>2,442.20</w:t>
            </w:r>
          </w:p>
        </w:tc>
        <w:tc>
          <w:tcPr>
            <w:vAlign w:val="center"/>
          </w:tcPr>
          <w:p>
            <w:pPr>
              <w:jc w:val="right"/>
            </w:pPr>
            <w:r>
              <w:rPr>
                <w:color w:val="000000"/>
                <w:sz w:val="24"/>
              </w:rPr>
              <w:t>0.24%</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国泰君安证券股份有限公司</w:t>
            </w:r>
          </w:p>
        </w:tc>
        <w:tc>
          <w:tcPr>
            <w:vAlign w:val="center"/>
          </w:tcPr>
          <w:p>
            <w:pPr>
              <w:jc w:val="right"/>
            </w:pPr>
            <w:r>
              <w:rPr>
                <w:color w:val="000000"/>
                <w:sz w:val="24"/>
              </w:rPr>
              <w:t>1,001,095.00</w:t>
            </w:r>
          </w:p>
        </w:tc>
        <w:tc>
          <w:tcPr>
            <w:vAlign w:val="center"/>
          </w:tcPr>
          <w:p>
            <w:pPr>
              <w:jc w:val="right"/>
            </w:pPr>
            <w:r>
              <w:rPr>
                <w:color w:val="000000"/>
                <w:sz w:val="24"/>
              </w:rPr>
              <w:t>99.76%</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bl>
    <w:p>
      <w:pPr>
        <w:autoSpaceDE w:val="0"/>
        <w:autoSpaceDN w:val="0"/>
        <w:adjustRightInd w:val="0"/>
        <w:spacing w:before="29" w:line="288" w:lineRule="auto"/>
        <w:jc w:val="left"/>
        <w:rPr>
          <w:color w:val="000000"/>
          <w:sz w:val="24"/>
        </w:rPr>
      </w:pPr>
      <w:r>
        <w:rPr>
          <w:color w:val="000000"/>
          <w:sz w:val="24"/>
        </w:rPr>
        <w:t>注：1、报告期内，本基金交易单元未发生变化；</w:t>
      </w:r>
    </w:p>
    <w:p>
      <w:pPr>
        <w:autoSpaceDE w:val="0"/>
        <w:autoSpaceDN w:val="0"/>
        <w:adjustRightInd w:val="0"/>
        <w:spacing w:before="29" w:line="288" w:lineRule="auto"/>
        <w:jc w:val="left"/>
        <w:rPr>
          <w:color w:val="000000"/>
          <w:sz w:val="24"/>
        </w:rPr>
      </w:pPr>
      <w:r>
        <w:rPr>
          <w:color w:val="00000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 xml:space="preserve">    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交银施罗德上证180公司治理交易型开放式指数证券投资基金联接基金2019年半年度报告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