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交银施罗德丰润收益债券型证券投资基金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交银丰润收益债券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519743</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w:t>
            </w:r>
            <w:r w:rsidRPr="008A1551">
              <w:rPr>
                <w:sz w:val="24"/>
              </w:rPr>
              <w:t>,</w:t>
            </w:r>
            <w:r w:rsidRPr="008A1551">
              <w:rPr>
                <w:sz w:val="24"/>
              </w:rPr>
              <w:t>本基金在基金合同生效之日起两年（含两年）的期间内封闭式运作（按照基金合同的约定提前转换基金运作方式的除外</w:t>
            </w:r>
            <w:r w:rsidRPr="008A1551">
              <w:rPr>
                <w:sz w:val="24"/>
              </w:rPr>
              <w:t>)</w:t>
            </w:r>
            <w:r w:rsidRPr="008A1551">
              <w:rPr>
                <w:sz w:val="24"/>
              </w:rPr>
              <w:t>，封闭期结束后转为开放式运作</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2014</w:t>
            </w:r>
            <w:r w:rsidRPr="008A1551">
              <w:rPr>
                <w:sz w:val="24"/>
              </w:rPr>
              <w:t>年</w:t>
            </w:r>
            <w:r w:rsidRPr="008A1551">
              <w:rPr>
                <w:sz w:val="24"/>
              </w:rPr>
              <w:t>12</w:t>
            </w:r>
            <w:r w:rsidRPr="008A1551">
              <w:rPr>
                <w:sz w:val="24"/>
              </w:rPr>
              <w:t>月</w:t>
            </w:r>
            <w:r w:rsidRPr="008A1551">
              <w:rPr>
                <w:sz w:val="24"/>
              </w:rPr>
              <w:t>15</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1,547,015,875.01</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交银丰润收益债券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交银丰润收益债券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519743</w:t>
            </w:r>
          </w:p>
        </w:tc>
        <w:tc>
          <w:tcPr>
            <w:tcW w:w="2596" w:type="dxa"/>
            <w:vAlign w:val="center"/>
          </w:tcPr>
          <w:p w:rsidR="0073136C" w:rsidRPr="008A1551" w:rsidRDefault="0073136C" w:rsidP="009E1EA4">
            <w:pPr>
              <w:spacing w:before="29" w:line="288" w:lineRule="auto"/>
              <w:jc w:val="center"/>
              <w:rPr>
                <w:sz w:val="24"/>
              </w:rPr>
            </w:pPr>
            <w:r w:rsidRPr="008A1551">
              <w:rPr>
                <w:sz w:val="24"/>
              </w:rPr>
              <w:t>519745</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1,546,168,095.42</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847,779.59</w:t>
            </w:r>
            <w:r w:rsidRPr="008A1551">
              <w:rPr>
                <w:sz w:val="24"/>
              </w:rPr>
              <w:t>份</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2016</w:t>
      </w:r>
      <w:r w:rsidRPr="008A1551">
        <w:rPr>
          <w:kern w:val="0"/>
          <w:sz w:val="24"/>
        </w:rPr>
        <w:t>年</w:t>
      </w:r>
      <w:r w:rsidRPr="008A1551">
        <w:rPr>
          <w:kern w:val="0"/>
          <w:sz w:val="24"/>
        </w:rPr>
        <w:t>12</w:t>
      </w:r>
      <w:r w:rsidRPr="008A1551">
        <w:rPr>
          <w:kern w:val="0"/>
          <w:sz w:val="24"/>
        </w:rPr>
        <w:t>月</w:t>
      </w:r>
      <w:r w:rsidRPr="008A1551">
        <w:rPr>
          <w:kern w:val="0"/>
          <w:sz w:val="24"/>
        </w:rPr>
        <w:t>16</w:t>
      </w:r>
      <w:r w:rsidRPr="008A1551">
        <w:rPr>
          <w:kern w:val="0"/>
          <w:sz w:val="24"/>
        </w:rPr>
        <w:t>日起转为开放式运作。</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在严格控制风险的基础上</w:t>
            </w:r>
            <w:r w:rsidRPr="008A1551">
              <w:rPr>
                <w:sz w:val="24"/>
              </w:rPr>
              <w:t>,</w:t>
            </w:r>
            <w:r w:rsidRPr="008A1551">
              <w:rPr>
                <w:sz w:val="24"/>
              </w:rPr>
              <w:t>力求获得高于业绩基准的投资收益。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4957AA" w:rsidRDefault="00EF5A3D">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Pr>
                <w:sz w:val="24"/>
              </w:rPr>
              <w:t>考量</w:t>
            </w:r>
            <w:proofErr w:type="gramEnd"/>
            <w:r>
              <w:rPr>
                <w:sz w:val="24"/>
              </w:rPr>
              <w:t>信用债券的信用评级，以及各类债券的流动性、供求关系和收益率水平等，自下而上精选个</w:t>
            </w:r>
            <w:proofErr w:type="gramStart"/>
            <w:r>
              <w:rPr>
                <w:sz w:val="24"/>
              </w:rPr>
              <w:t>券</w:t>
            </w:r>
            <w:proofErr w:type="gramEnd"/>
            <w:r>
              <w:rPr>
                <w:sz w:val="24"/>
              </w:rPr>
              <w:t>。</w:t>
            </w:r>
          </w:p>
          <w:p w:rsidR="001548F9" w:rsidRPr="008A1551" w:rsidRDefault="001548F9" w:rsidP="009E1EA4">
            <w:pPr>
              <w:spacing w:before="29" w:line="288" w:lineRule="auto"/>
              <w:rPr>
                <w:sz w:val="24"/>
              </w:rPr>
            </w:pPr>
            <w:r w:rsidRPr="008A1551">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Pr="008A1551">
              <w:rPr>
                <w:sz w:val="24"/>
              </w:rPr>
              <w:t>考量</w:t>
            </w:r>
            <w:proofErr w:type="gramEnd"/>
            <w:r w:rsidRPr="008A1551">
              <w:rPr>
                <w:sz w:val="24"/>
              </w:rPr>
              <w:t>信用债券的信用评级，以及各类债券的流动性、供求关系和收益率水平等，自下而上精选个</w:t>
            </w:r>
            <w:proofErr w:type="gramStart"/>
            <w:r w:rsidRPr="008A1551">
              <w:rPr>
                <w:sz w:val="24"/>
              </w:rPr>
              <w:t>券</w:t>
            </w:r>
            <w:proofErr w:type="gramEnd"/>
            <w:r w:rsidRPr="008A1551">
              <w:rPr>
                <w:sz w:val="24"/>
              </w:rPr>
              <w:t>。</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lastRenderedPageBreak/>
              <w:t>业绩比较基准</w:t>
            </w:r>
          </w:p>
        </w:tc>
        <w:tc>
          <w:tcPr>
            <w:tcW w:w="6873" w:type="dxa"/>
            <w:vAlign w:val="center"/>
          </w:tcPr>
          <w:p w:rsidR="004957AA" w:rsidRDefault="00EF5A3D">
            <w:pPr>
              <w:spacing w:before="29" w:line="288" w:lineRule="auto"/>
              <w:rPr>
                <w:sz w:val="24"/>
              </w:rPr>
            </w:pPr>
            <w:r>
              <w:rPr>
                <w:sz w:val="24"/>
              </w:rPr>
              <w:t>封闭期内业绩比较基准：两年期银行定期存款税后收益率</w:t>
            </w:r>
            <w:r>
              <w:rPr>
                <w:sz w:val="24"/>
              </w:rPr>
              <w:t>+1.25%</w:t>
            </w:r>
          </w:p>
          <w:p w:rsidR="001548F9" w:rsidRPr="008A1551" w:rsidRDefault="001548F9" w:rsidP="009E1EA4">
            <w:pPr>
              <w:spacing w:before="29" w:line="288" w:lineRule="auto"/>
              <w:rPr>
                <w:sz w:val="24"/>
              </w:rPr>
            </w:pPr>
            <w:r w:rsidRPr="008A1551">
              <w:rPr>
                <w:sz w:val="24"/>
              </w:rPr>
              <w:t>开放期内业绩比较基准：中</w:t>
            </w:r>
            <w:proofErr w:type="gramStart"/>
            <w:r w:rsidRPr="008A1551">
              <w:rPr>
                <w:sz w:val="24"/>
              </w:rPr>
              <w:t>债综合全价指数</w:t>
            </w:r>
            <w:proofErr w:type="gramEnd"/>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roofErr w:type="gramStart"/>
            <w:r w:rsidRPr="008A1551">
              <w:rPr>
                <w:color w:val="000000"/>
                <w:kern w:val="0"/>
                <w:sz w:val="24"/>
              </w:rPr>
              <w:t>李修滨</w:t>
            </w:r>
            <w:proofErr w:type="gramEnd"/>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lixiubin@citicbank.com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交银丰润收益债券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交银丰润收益债券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29,739,533.09</w:t>
            </w:r>
          </w:p>
        </w:tc>
        <w:tc>
          <w:tcPr>
            <w:tcW w:w="2558" w:type="dxa"/>
            <w:vAlign w:val="center"/>
          </w:tcPr>
          <w:p w:rsidR="001548F9" w:rsidRPr="008A1551" w:rsidRDefault="001548F9" w:rsidP="009E1EA4">
            <w:pPr>
              <w:spacing w:before="29" w:line="288" w:lineRule="auto"/>
              <w:jc w:val="right"/>
              <w:rPr>
                <w:sz w:val="24"/>
              </w:rPr>
            </w:pPr>
            <w:r w:rsidRPr="008A1551">
              <w:rPr>
                <w:sz w:val="24"/>
              </w:rPr>
              <w:t>18,052.00</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23,525,883.50</w:t>
            </w:r>
          </w:p>
        </w:tc>
        <w:tc>
          <w:tcPr>
            <w:tcW w:w="2558" w:type="dxa"/>
            <w:vAlign w:val="center"/>
          </w:tcPr>
          <w:p w:rsidR="001548F9" w:rsidRPr="008A1551" w:rsidRDefault="001548F9" w:rsidP="009E1EA4">
            <w:pPr>
              <w:spacing w:before="29" w:line="288" w:lineRule="auto"/>
              <w:jc w:val="right"/>
              <w:rPr>
                <w:sz w:val="24"/>
              </w:rPr>
            </w:pPr>
            <w:r w:rsidRPr="008A1551">
              <w:rPr>
                <w:sz w:val="24"/>
              </w:rPr>
              <w:t>14,746.50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0.0168</w:t>
            </w:r>
          </w:p>
        </w:tc>
        <w:tc>
          <w:tcPr>
            <w:tcW w:w="2558" w:type="dxa"/>
            <w:vAlign w:val="center"/>
          </w:tcPr>
          <w:p w:rsidR="001548F9" w:rsidRPr="008A1551" w:rsidRDefault="001548F9" w:rsidP="009E1EA4">
            <w:pPr>
              <w:spacing w:before="29" w:line="288" w:lineRule="auto"/>
              <w:jc w:val="right"/>
              <w:rPr>
                <w:sz w:val="24"/>
              </w:rPr>
            </w:pPr>
            <w:r w:rsidRPr="008A1551">
              <w:rPr>
                <w:sz w:val="24"/>
              </w:rPr>
              <w:t>0.0161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lastRenderedPageBreak/>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1.81%</w:t>
            </w:r>
          </w:p>
        </w:tc>
        <w:tc>
          <w:tcPr>
            <w:tcW w:w="2558" w:type="dxa"/>
            <w:vAlign w:val="center"/>
          </w:tcPr>
          <w:p w:rsidR="001548F9" w:rsidRPr="008A1551" w:rsidRDefault="001548F9" w:rsidP="009E1EA4">
            <w:pPr>
              <w:spacing w:before="29" w:line="288" w:lineRule="auto"/>
              <w:jc w:val="right"/>
              <w:rPr>
                <w:sz w:val="24"/>
              </w:rPr>
            </w:pPr>
            <w:r w:rsidRPr="008A1551">
              <w:rPr>
                <w:sz w:val="24"/>
              </w:rPr>
              <w:t>1.61%</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交银丰润收益债券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交银丰润收益债券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0.033</w:t>
            </w:r>
          </w:p>
        </w:tc>
        <w:tc>
          <w:tcPr>
            <w:tcW w:w="2558" w:type="dxa"/>
            <w:vAlign w:val="center"/>
          </w:tcPr>
          <w:p w:rsidR="001548F9" w:rsidRPr="008A1551" w:rsidRDefault="001548F9" w:rsidP="009E1EA4">
            <w:pPr>
              <w:spacing w:before="29" w:line="288" w:lineRule="auto"/>
              <w:jc w:val="right"/>
              <w:rPr>
                <w:sz w:val="24"/>
              </w:rPr>
            </w:pPr>
            <w:r w:rsidRPr="008A1551">
              <w:rPr>
                <w:sz w:val="24"/>
              </w:rPr>
              <w:t>0.060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1,597,952,293.54</w:t>
            </w:r>
          </w:p>
        </w:tc>
        <w:tc>
          <w:tcPr>
            <w:tcW w:w="2558" w:type="dxa"/>
            <w:vAlign w:val="center"/>
          </w:tcPr>
          <w:p w:rsidR="001548F9" w:rsidRPr="008A1551" w:rsidRDefault="001548F9" w:rsidP="009E1EA4">
            <w:pPr>
              <w:spacing w:before="29" w:line="288" w:lineRule="auto"/>
              <w:jc w:val="right"/>
              <w:rPr>
                <w:sz w:val="24"/>
              </w:rPr>
            </w:pPr>
            <w:r w:rsidRPr="008A1551">
              <w:rPr>
                <w:sz w:val="24"/>
              </w:rPr>
              <w:t>898,884.33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1.0335</w:t>
            </w:r>
          </w:p>
        </w:tc>
        <w:tc>
          <w:tcPr>
            <w:tcW w:w="2558" w:type="dxa"/>
            <w:vAlign w:val="center"/>
          </w:tcPr>
          <w:p w:rsidR="001548F9" w:rsidRPr="008A1551" w:rsidRDefault="001548F9" w:rsidP="009E1EA4">
            <w:pPr>
              <w:spacing w:before="29" w:line="288" w:lineRule="auto"/>
              <w:jc w:val="right"/>
              <w:rPr>
                <w:sz w:val="24"/>
              </w:rPr>
            </w:pPr>
            <w:r w:rsidRPr="008A1551">
              <w:rPr>
                <w:sz w:val="24"/>
              </w:rPr>
              <w:t>1.0603</w:t>
            </w:r>
          </w:p>
        </w:tc>
      </w:tr>
    </w:tbl>
    <w:p w:rsidR="004957AA" w:rsidRDefault="00EF5A3D">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交银丰润收益债券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4957AA">
        <w:tc>
          <w:tcPr>
            <w:tcW w:w="1497" w:type="dxa"/>
            <w:vAlign w:val="center"/>
          </w:tcPr>
          <w:p w:rsidR="004957AA" w:rsidRDefault="00EF5A3D">
            <w:pPr>
              <w:jc w:val="left"/>
            </w:pPr>
            <w:r>
              <w:rPr>
                <w:color w:val="000000"/>
                <w:sz w:val="24"/>
              </w:rPr>
              <w:t>过去一个月</w:t>
            </w:r>
          </w:p>
        </w:tc>
        <w:tc>
          <w:tcPr>
            <w:tcW w:w="1251" w:type="dxa"/>
            <w:vAlign w:val="center"/>
          </w:tcPr>
          <w:p w:rsidR="004957AA" w:rsidRDefault="00EF5A3D">
            <w:pPr>
              <w:jc w:val="center"/>
            </w:pPr>
            <w:r>
              <w:rPr>
                <w:color w:val="000000"/>
                <w:sz w:val="24"/>
              </w:rPr>
              <w:t>0.58%</w:t>
            </w:r>
          </w:p>
        </w:tc>
        <w:tc>
          <w:tcPr>
            <w:tcW w:w="1250" w:type="dxa"/>
            <w:vAlign w:val="center"/>
          </w:tcPr>
          <w:p w:rsidR="004957AA" w:rsidRDefault="00EF5A3D">
            <w:pPr>
              <w:jc w:val="center"/>
            </w:pPr>
            <w:r>
              <w:rPr>
                <w:color w:val="000000"/>
                <w:sz w:val="24"/>
              </w:rPr>
              <w:t>0.02%</w:t>
            </w:r>
          </w:p>
        </w:tc>
        <w:tc>
          <w:tcPr>
            <w:tcW w:w="1250" w:type="dxa"/>
            <w:vAlign w:val="center"/>
          </w:tcPr>
          <w:p w:rsidR="004957AA" w:rsidRDefault="00EF5A3D">
            <w:pPr>
              <w:jc w:val="center"/>
            </w:pPr>
            <w:r>
              <w:rPr>
                <w:color w:val="000000"/>
                <w:sz w:val="24"/>
              </w:rPr>
              <w:t>0.28%</w:t>
            </w:r>
          </w:p>
        </w:tc>
        <w:tc>
          <w:tcPr>
            <w:tcW w:w="1250" w:type="dxa"/>
            <w:vAlign w:val="center"/>
          </w:tcPr>
          <w:p w:rsidR="004957AA" w:rsidRDefault="00EF5A3D">
            <w:pPr>
              <w:jc w:val="center"/>
            </w:pPr>
            <w:r>
              <w:rPr>
                <w:color w:val="000000"/>
                <w:sz w:val="24"/>
              </w:rPr>
              <w:t>0.03%</w:t>
            </w:r>
          </w:p>
        </w:tc>
        <w:tc>
          <w:tcPr>
            <w:tcW w:w="1250" w:type="dxa"/>
            <w:vAlign w:val="center"/>
          </w:tcPr>
          <w:p w:rsidR="004957AA" w:rsidRDefault="00EF5A3D">
            <w:pPr>
              <w:jc w:val="center"/>
            </w:pPr>
            <w:r>
              <w:rPr>
                <w:color w:val="000000"/>
                <w:sz w:val="24"/>
              </w:rPr>
              <w:t>0.30%</w:t>
            </w:r>
          </w:p>
        </w:tc>
        <w:tc>
          <w:tcPr>
            <w:tcW w:w="1250" w:type="dxa"/>
            <w:vAlign w:val="center"/>
          </w:tcPr>
          <w:p w:rsidR="004957AA" w:rsidRDefault="00EF5A3D">
            <w:pPr>
              <w:jc w:val="center"/>
            </w:pPr>
            <w:r>
              <w:rPr>
                <w:color w:val="000000"/>
                <w:sz w:val="24"/>
              </w:rPr>
              <w:t>-0.01%</w:t>
            </w:r>
          </w:p>
        </w:tc>
      </w:tr>
      <w:tr w:rsidR="004957AA">
        <w:tc>
          <w:tcPr>
            <w:tcW w:w="1497" w:type="dxa"/>
            <w:vAlign w:val="center"/>
          </w:tcPr>
          <w:p w:rsidR="004957AA" w:rsidRDefault="00EF5A3D">
            <w:pPr>
              <w:jc w:val="left"/>
            </w:pPr>
            <w:r>
              <w:rPr>
                <w:color w:val="000000"/>
                <w:sz w:val="24"/>
              </w:rPr>
              <w:t>过去三个月</w:t>
            </w:r>
          </w:p>
        </w:tc>
        <w:tc>
          <w:tcPr>
            <w:tcW w:w="1251" w:type="dxa"/>
            <w:vAlign w:val="center"/>
          </w:tcPr>
          <w:p w:rsidR="004957AA" w:rsidRDefault="00EF5A3D">
            <w:pPr>
              <w:jc w:val="center"/>
            </w:pPr>
            <w:r>
              <w:rPr>
                <w:color w:val="000000"/>
                <w:sz w:val="24"/>
              </w:rPr>
              <w:t>0.53%</w:t>
            </w:r>
          </w:p>
        </w:tc>
        <w:tc>
          <w:tcPr>
            <w:tcW w:w="1250" w:type="dxa"/>
            <w:vAlign w:val="center"/>
          </w:tcPr>
          <w:p w:rsidR="004957AA" w:rsidRDefault="00EF5A3D">
            <w:pPr>
              <w:jc w:val="center"/>
            </w:pPr>
            <w:r>
              <w:rPr>
                <w:color w:val="000000"/>
                <w:sz w:val="24"/>
              </w:rPr>
              <w:t>0.06%</w:t>
            </w:r>
          </w:p>
        </w:tc>
        <w:tc>
          <w:tcPr>
            <w:tcW w:w="1250" w:type="dxa"/>
            <w:vAlign w:val="center"/>
          </w:tcPr>
          <w:p w:rsidR="004957AA" w:rsidRDefault="00EF5A3D">
            <w:pPr>
              <w:jc w:val="center"/>
            </w:pPr>
            <w:r>
              <w:rPr>
                <w:color w:val="000000"/>
                <w:sz w:val="24"/>
              </w:rPr>
              <w:t>-0.23%</w:t>
            </w:r>
          </w:p>
        </w:tc>
        <w:tc>
          <w:tcPr>
            <w:tcW w:w="1250" w:type="dxa"/>
            <w:vAlign w:val="center"/>
          </w:tcPr>
          <w:p w:rsidR="004957AA" w:rsidRDefault="00EF5A3D">
            <w:pPr>
              <w:jc w:val="center"/>
            </w:pPr>
            <w:r>
              <w:rPr>
                <w:color w:val="000000"/>
                <w:sz w:val="24"/>
              </w:rPr>
              <w:t>0.06%</w:t>
            </w:r>
          </w:p>
        </w:tc>
        <w:tc>
          <w:tcPr>
            <w:tcW w:w="1250" w:type="dxa"/>
            <w:vAlign w:val="center"/>
          </w:tcPr>
          <w:p w:rsidR="004957AA" w:rsidRDefault="00EF5A3D">
            <w:pPr>
              <w:jc w:val="center"/>
            </w:pPr>
            <w:r>
              <w:rPr>
                <w:color w:val="000000"/>
                <w:sz w:val="24"/>
              </w:rPr>
              <w:t>0.76%</w:t>
            </w:r>
          </w:p>
        </w:tc>
        <w:tc>
          <w:tcPr>
            <w:tcW w:w="1250" w:type="dxa"/>
            <w:vAlign w:val="center"/>
          </w:tcPr>
          <w:p w:rsidR="004957AA" w:rsidRDefault="00EF5A3D">
            <w:pPr>
              <w:jc w:val="center"/>
            </w:pPr>
            <w:r>
              <w:rPr>
                <w:color w:val="000000"/>
                <w:sz w:val="24"/>
              </w:rPr>
              <w:t>0.00%</w:t>
            </w:r>
          </w:p>
        </w:tc>
      </w:tr>
      <w:tr w:rsidR="004957AA">
        <w:tc>
          <w:tcPr>
            <w:tcW w:w="1497" w:type="dxa"/>
            <w:vAlign w:val="center"/>
          </w:tcPr>
          <w:p w:rsidR="004957AA" w:rsidRDefault="00EF5A3D">
            <w:pPr>
              <w:jc w:val="left"/>
            </w:pPr>
            <w:r>
              <w:rPr>
                <w:color w:val="000000"/>
                <w:sz w:val="24"/>
              </w:rPr>
              <w:t>过去六个月</w:t>
            </w:r>
          </w:p>
        </w:tc>
        <w:tc>
          <w:tcPr>
            <w:tcW w:w="1251" w:type="dxa"/>
            <w:vAlign w:val="center"/>
          </w:tcPr>
          <w:p w:rsidR="004957AA" w:rsidRDefault="00EF5A3D">
            <w:pPr>
              <w:jc w:val="center"/>
            </w:pPr>
            <w:r>
              <w:rPr>
                <w:color w:val="000000"/>
                <w:sz w:val="24"/>
              </w:rPr>
              <w:t>1.81%</w:t>
            </w:r>
          </w:p>
        </w:tc>
        <w:tc>
          <w:tcPr>
            <w:tcW w:w="1250" w:type="dxa"/>
            <w:vAlign w:val="center"/>
          </w:tcPr>
          <w:p w:rsidR="004957AA" w:rsidRDefault="00EF5A3D">
            <w:pPr>
              <w:jc w:val="center"/>
            </w:pPr>
            <w:r>
              <w:rPr>
                <w:color w:val="000000"/>
                <w:sz w:val="24"/>
              </w:rPr>
              <w:t>0.06%</w:t>
            </w:r>
          </w:p>
        </w:tc>
        <w:tc>
          <w:tcPr>
            <w:tcW w:w="1250" w:type="dxa"/>
            <w:vAlign w:val="center"/>
          </w:tcPr>
          <w:p w:rsidR="004957AA" w:rsidRDefault="00EF5A3D">
            <w:pPr>
              <w:jc w:val="center"/>
            </w:pPr>
            <w:r>
              <w:rPr>
                <w:color w:val="000000"/>
                <w:sz w:val="24"/>
              </w:rPr>
              <w:t>0.24%</w:t>
            </w:r>
          </w:p>
        </w:tc>
        <w:tc>
          <w:tcPr>
            <w:tcW w:w="1250" w:type="dxa"/>
            <w:vAlign w:val="center"/>
          </w:tcPr>
          <w:p w:rsidR="004957AA" w:rsidRDefault="00EF5A3D">
            <w:pPr>
              <w:jc w:val="center"/>
            </w:pPr>
            <w:r>
              <w:rPr>
                <w:color w:val="000000"/>
                <w:sz w:val="24"/>
              </w:rPr>
              <w:t>0.06%</w:t>
            </w:r>
          </w:p>
        </w:tc>
        <w:tc>
          <w:tcPr>
            <w:tcW w:w="1250" w:type="dxa"/>
            <w:vAlign w:val="center"/>
          </w:tcPr>
          <w:p w:rsidR="004957AA" w:rsidRDefault="00EF5A3D">
            <w:pPr>
              <w:jc w:val="center"/>
            </w:pPr>
            <w:r>
              <w:rPr>
                <w:color w:val="000000"/>
                <w:sz w:val="24"/>
              </w:rPr>
              <w:t>1.57%</w:t>
            </w:r>
          </w:p>
        </w:tc>
        <w:tc>
          <w:tcPr>
            <w:tcW w:w="1250" w:type="dxa"/>
            <w:vAlign w:val="center"/>
          </w:tcPr>
          <w:p w:rsidR="004957AA" w:rsidRDefault="00EF5A3D">
            <w:pPr>
              <w:jc w:val="center"/>
            </w:pPr>
            <w:r>
              <w:rPr>
                <w:color w:val="000000"/>
                <w:sz w:val="24"/>
              </w:rPr>
              <w:t>0.00%</w:t>
            </w:r>
          </w:p>
        </w:tc>
      </w:tr>
      <w:tr w:rsidR="004957AA">
        <w:tc>
          <w:tcPr>
            <w:tcW w:w="1497" w:type="dxa"/>
            <w:vAlign w:val="center"/>
          </w:tcPr>
          <w:p w:rsidR="004957AA" w:rsidRDefault="00EF5A3D">
            <w:pPr>
              <w:jc w:val="left"/>
            </w:pPr>
            <w:r>
              <w:rPr>
                <w:color w:val="000000"/>
                <w:sz w:val="24"/>
              </w:rPr>
              <w:t>过去一年</w:t>
            </w:r>
          </w:p>
        </w:tc>
        <w:tc>
          <w:tcPr>
            <w:tcW w:w="1251" w:type="dxa"/>
            <w:vAlign w:val="center"/>
          </w:tcPr>
          <w:p w:rsidR="004957AA" w:rsidRDefault="00EF5A3D">
            <w:pPr>
              <w:jc w:val="center"/>
            </w:pPr>
            <w:r>
              <w:rPr>
                <w:color w:val="000000"/>
                <w:sz w:val="24"/>
              </w:rPr>
              <w:t>4.58%</w:t>
            </w:r>
          </w:p>
        </w:tc>
        <w:tc>
          <w:tcPr>
            <w:tcW w:w="1250" w:type="dxa"/>
            <w:vAlign w:val="center"/>
          </w:tcPr>
          <w:p w:rsidR="004957AA" w:rsidRDefault="00EF5A3D">
            <w:pPr>
              <w:jc w:val="center"/>
            </w:pPr>
            <w:r>
              <w:rPr>
                <w:color w:val="000000"/>
                <w:sz w:val="24"/>
              </w:rPr>
              <w:t>0.06%</w:t>
            </w:r>
          </w:p>
        </w:tc>
        <w:tc>
          <w:tcPr>
            <w:tcW w:w="1250" w:type="dxa"/>
            <w:vAlign w:val="center"/>
          </w:tcPr>
          <w:p w:rsidR="004957AA" w:rsidRDefault="00EF5A3D">
            <w:pPr>
              <w:jc w:val="center"/>
            </w:pPr>
            <w:r>
              <w:rPr>
                <w:color w:val="000000"/>
                <w:sz w:val="24"/>
              </w:rPr>
              <w:t>2.81%</w:t>
            </w:r>
          </w:p>
        </w:tc>
        <w:tc>
          <w:tcPr>
            <w:tcW w:w="1250" w:type="dxa"/>
            <w:vAlign w:val="center"/>
          </w:tcPr>
          <w:p w:rsidR="004957AA" w:rsidRDefault="00EF5A3D">
            <w:pPr>
              <w:jc w:val="center"/>
            </w:pPr>
            <w:r>
              <w:rPr>
                <w:color w:val="000000"/>
                <w:sz w:val="24"/>
              </w:rPr>
              <w:t>0.06%</w:t>
            </w:r>
          </w:p>
        </w:tc>
        <w:tc>
          <w:tcPr>
            <w:tcW w:w="1250" w:type="dxa"/>
            <w:vAlign w:val="center"/>
          </w:tcPr>
          <w:p w:rsidR="004957AA" w:rsidRDefault="00EF5A3D">
            <w:pPr>
              <w:jc w:val="center"/>
            </w:pPr>
            <w:r>
              <w:rPr>
                <w:color w:val="000000"/>
                <w:sz w:val="24"/>
              </w:rPr>
              <w:t>1.77%</w:t>
            </w:r>
          </w:p>
        </w:tc>
        <w:tc>
          <w:tcPr>
            <w:tcW w:w="1250" w:type="dxa"/>
            <w:vAlign w:val="center"/>
          </w:tcPr>
          <w:p w:rsidR="004957AA" w:rsidRDefault="00EF5A3D">
            <w:pPr>
              <w:jc w:val="center"/>
            </w:pPr>
            <w:r>
              <w:rPr>
                <w:color w:val="000000"/>
                <w:sz w:val="24"/>
              </w:rPr>
              <w:t>0.00%</w:t>
            </w:r>
          </w:p>
        </w:tc>
      </w:tr>
      <w:tr w:rsidR="004957AA">
        <w:tc>
          <w:tcPr>
            <w:tcW w:w="1497" w:type="dxa"/>
            <w:vAlign w:val="center"/>
          </w:tcPr>
          <w:p w:rsidR="004957AA" w:rsidRDefault="00EF5A3D">
            <w:pPr>
              <w:jc w:val="left"/>
            </w:pPr>
            <w:r>
              <w:rPr>
                <w:color w:val="000000"/>
                <w:sz w:val="24"/>
              </w:rPr>
              <w:t>过去三年</w:t>
            </w:r>
          </w:p>
        </w:tc>
        <w:tc>
          <w:tcPr>
            <w:tcW w:w="1251" w:type="dxa"/>
            <w:vAlign w:val="center"/>
          </w:tcPr>
          <w:p w:rsidR="004957AA" w:rsidRDefault="00EF5A3D">
            <w:pPr>
              <w:jc w:val="center"/>
            </w:pPr>
            <w:r>
              <w:rPr>
                <w:color w:val="000000"/>
                <w:sz w:val="24"/>
              </w:rPr>
              <w:t>11.76%</w:t>
            </w:r>
          </w:p>
        </w:tc>
        <w:tc>
          <w:tcPr>
            <w:tcW w:w="1250" w:type="dxa"/>
            <w:vAlign w:val="center"/>
          </w:tcPr>
          <w:p w:rsidR="004957AA" w:rsidRDefault="00EF5A3D">
            <w:pPr>
              <w:jc w:val="center"/>
            </w:pPr>
            <w:r>
              <w:rPr>
                <w:color w:val="000000"/>
                <w:sz w:val="24"/>
              </w:rPr>
              <w:t>0.05%</w:t>
            </w:r>
          </w:p>
        </w:tc>
        <w:tc>
          <w:tcPr>
            <w:tcW w:w="1250" w:type="dxa"/>
            <w:vAlign w:val="center"/>
          </w:tcPr>
          <w:p w:rsidR="004957AA" w:rsidRDefault="00EF5A3D">
            <w:pPr>
              <w:jc w:val="center"/>
            </w:pPr>
            <w:r>
              <w:rPr>
                <w:color w:val="000000"/>
                <w:sz w:val="24"/>
              </w:rPr>
              <w:t>3.76%</w:t>
            </w:r>
          </w:p>
        </w:tc>
        <w:tc>
          <w:tcPr>
            <w:tcW w:w="1250" w:type="dxa"/>
            <w:vAlign w:val="center"/>
          </w:tcPr>
          <w:p w:rsidR="004957AA" w:rsidRDefault="00EF5A3D">
            <w:pPr>
              <w:jc w:val="center"/>
            </w:pPr>
            <w:r>
              <w:rPr>
                <w:color w:val="000000"/>
                <w:sz w:val="24"/>
              </w:rPr>
              <w:t>0.06%</w:t>
            </w:r>
          </w:p>
        </w:tc>
        <w:tc>
          <w:tcPr>
            <w:tcW w:w="1250" w:type="dxa"/>
            <w:vAlign w:val="center"/>
          </w:tcPr>
          <w:p w:rsidR="004957AA" w:rsidRDefault="00EF5A3D">
            <w:pPr>
              <w:jc w:val="center"/>
            </w:pPr>
            <w:r>
              <w:rPr>
                <w:color w:val="000000"/>
                <w:sz w:val="24"/>
              </w:rPr>
              <w:t>8.00%</w:t>
            </w:r>
          </w:p>
        </w:tc>
        <w:tc>
          <w:tcPr>
            <w:tcW w:w="1250" w:type="dxa"/>
            <w:vAlign w:val="center"/>
          </w:tcPr>
          <w:p w:rsidR="004957AA" w:rsidRDefault="00EF5A3D">
            <w:pPr>
              <w:jc w:val="center"/>
            </w:pPr>
            <w:r>
              <w:rPr>
                <w:color w:val="000000"/>
                <w:sz w:val="24"/>
              </w:rPr>
              <w:t>-0.01%</w:t>
            </w:r>
          </w:p>
        </w:tc>
      </w:tr>
      <w:tr w:rsidR="004957AA">
        <w:tc>
          <w:tcPr>
            <w:tcW w:w="1497" w:type="dxa"/>
            <w:vAlign w:val="center"/>
          </w:tcPr>
          <w:p w:rsidR="004957AA" w:rsidRDefault="00EF5A3D">
            <w:pPr>
              <w:jc w:val="left"/>
            </w:pPr>
            <w:r>
              <w:rPr>
                <w:color w:val="000000"/>
                <w:sz w:val="24"/>
              </w:rPr>
              <w:t>自基金合同生效起至今</w:t>
            </w:r>
          </w:p>
        </w:tc>
        <w:tc>
          <w:tcPr>
            <w:tcW w:w="1251" w:type="dxa"/>
            <w:vAlign w:val="center"/>
          </w:tcPr>
          <w:p w:rsidR="004957AA" w:rsidRDefault="00EF5A3D">
            <w:pPr>
              <w:jc w:val="center"/>
            </w:pPr>
            <w:r>
              <w:rPr>
                <w:color w:val="000000"/>
                <w:sz w:val="24"/>
              </w:rPr>
              <w:t>25.60%</w:t>
            </w:r>
          </w:p>
        </w:tc>
        <w:tc>
          <w:tcPr>
            <w:tcW w:w="1250" w:type="dxa"/>
            <w:vAlign w:val="center"/>
          </w:tcPr>
          <w:p w:rsidR="004957AA" w:rsidRDefault="00EF5A3D">
            <w:pPr>
              <w:jc w:val="center"/>
            </w:pPr>
            <w:r>
              <w:rPr>
                <w:color w:val="000000"/>
                <w:sz w:val="24"/>
              </w:rPr>
              <w:t>0.09%</w:t>
            </w:r>
          </w:p>
        </w:tc>
        <w:tc>
          <w:tcPr>
            <w:tcW w:w="1250" w:type="dxa"/>
            <w:vAlign w:val="center"/>
          </w:tcPr>
          <w:p w:rsidR="004957AA" w:rsidRDefault="00EF5A3D">
            <w:pPr>
              <w:jc w:val="center"/>
            </w:pPr>
            <w:r>
              <w:rPr>
                <w:color w:val="000000"/>
                <w:sz w:val="24"/>
              </w:rPr>
              <w:t>9.91%</w:t>
            </w:r>
          </w:p>
        </w:tc>
        <w:tc>
          <w:tcPr>
            <w:tcW w:w="1250" w:type="dxa"/>
            <w:vAlign w:val="center"/>
          </w:tcPr>
          <w:p w:rsidR="004957AA" w:rsidRDefault="00EF5A3D">
            <w:pPr>
              <w:jc w:val="center"/>
            </w:pPr>
            <w:r>
              <w:rPr>
                <w:color w:val="000000"/>
                <w:sz w:val="24"/>
              </w:rPr>
              <w:t>0.05%</w:t>
            </w:r>
          </w:p>
        </w:tc>
        <w:tc>
          <w:tcPr>
            <w:tcW w:w="1250" w:type="dxa"/>
            <w:vAlign w:val="center"/>
          </w:tcPr>
          <w:p w:rsidR="004957AA" w:rsidRDefault="00EF5A3D">
            <w:pPr>
              <w:jc w:val="center"/>
            </w:pPr>
            <w:r>
              <w:rPr>
                <w:color w:val="000000"/>
                <w:sz w:val="24"/>
              </w:rPr>
              <w:t>15.69%</w:t>
            </w:r>
          </w:p>
        </w:tc>
        <w:tc>
          <w:tcPr>
            <w:tcW w:w="1250" w:type="dxa"/>
            <w:vAlign w:val="center"/>
          </w:tcPr>
          <w:p w:rsidR="004957AA" w:rsidRDefault="00EF5A3D">
            <w:pPr>
              <w:jc w:val="center"/>
            </w:pPr>
            <w:r>
              <w:rPr>
                <w:color w:val="000000"/>
                <w:sz w:val="24"/>
              </w:rPr>
              <w:t>0.04%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注：本基金封闭期内的业绩比较基准为两年期银行定期存款税后收益率</w:t>
      </w:r>
      <w:r w:rsidRPr="008A1551">
        <w:rPr>
          <w:kern w:val="0"/>
          <w:sz w:val="24"/>
        </w:rPr>
        <w:t>+1.25%</w:t>
      </w:r>
      <w:r w:rsidRPr="008A1551">
        <w:rPr>
          <w:kern w:val="0"/>
          <w:sz w:val="24"/>
        </w:rPr>
        <w:t>，开放期内业绩比较基准：中</w:t>
      </w:r>
      <w:proofErr w:type="gramStart"/>
      <w:r w:rsidRPr="008A1551">
        <w:rPr>
          <w:kern w:val="0"/>
          <w:sz w:val="24"/>
        </w:rPr>
        <w:t>债综合</w:t>
      </w:r>
      <w:proofErr w:type="gramEnd"/>
      <w:r w:rsidRPr="008A1551">
        <w:rPr>
          <w:kern w:val="0"/>
          <w:sz w:val="24"/>
        </w:rPr>
        <w:t>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交银丰润收益债券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4957AA">
        <w:tc>
          <w:tcPr>
            <w:tcW w:w="1497" w:type="dxa"/>
            <w:vAlign w:val="center"/>
          </w:tcPr>
          <w:p w:rsidR="004957AA" w:rsidRDefault="00EF5A3D">
            <w:pPr>
              <w:jc w:val="left"/>
            </w:pPr>
            <w:r>
              <w:rPr>
                <w:color w:val="000000"/>
                <w:sz w:val="24"/>
              </w:rPr>
              <w:t>过去一个月</w:t>
            </w:r>
          </w:p>
        </w:tc>
        <w:tc>
          <w:tcPr>
            <w:tcW w:w="1251" w:type="dxa"/>
            <w:vAlign w:val="center"/>
          </w:tcPr>
          <w:p w:rsidR="004957AA" w:rsidRDefault="00EF5A3D">
            <w:pPr>
              <w:jc w:val="center"/>
            </w:pPr>
            <w:r>
              <w:rPr>
                <w:color w:val="000000"/>
                <w:sz w:val="24"/>
              </w:rPr>
              <w:t>0.55%</w:t>
            </w:r>
          </w:p>
        </w:tc>
        <w:tc>
          <w:tcPr>
            <w:tcW w:w="1250" w:type="dxa"/>
            <w:vAlign w:val="center"/>
          </w:tcPr>
          <w:p w:rsidR="004957AA" w:rsidRDefault="00EF5A3D">
            <w:pPr>
              <w:jc w:val="center"/>
            </w:pPr>
            <w:r>
              <w:rPr>
                <w:color w:val="000000"/>
                <w:sz w:val="24"/>
              </w:rPr>
              <w:t>0.02%</w:t>
            </w:r>
          </w:p>
        </w:tc>
        <w:tc>
          <w:tcPr>
            <w:tcW w:w="1250" w:type="dxa"/>
            <w:vAlign w:val="center"/>
          </w:tcPr>
          <w:p w:rsidR="004957AA" w:rsidRDefault="00EF5A3D">
            <w:pPr>
              <w:jc w:val="center"/>
            </w:pPr>
            <w:r>
              <w:rPr>
                <w:color w:val="000000"/>
                <w:sz w:val="24"/>
              </w:rPr>
              <w:t>0.28%</w:t>
            </w:r>
          </w:p>
        </w:tc>
        <w:tc>
          <w:tcPr>
            <w:tcW w:w="1250" w:type="dxa"/>
            <w:vAlign w:val="center"/>
          </w:tcPr>
          <w:p w:rsidR="004957AA" w:rsidRDefault="00EF5A3D">
            <w:pPr>
              <w:jc w:val="center"/>
            </w:pPr>
            <w:r>
              <w:rPr>
                <w:color w:val="000000"/>
                <w:sz w:val="24"/>
              </w:rPr>
              <w:t>0.03%</w:t>
            </w:r>
          </w:p>
        </w:tc>
        <w:tc>
          <w:tcPr>
            <w:tcW w:w="1250" w:type="dxa"/>
            <w:vAlign w:val="center"/>
          </w:tcPr>
          <w:p w:rsidR="004957AA" w:rsidRDefault="00EF5A3D">
            <w:pPr>
              <w:jc w:val="center"/>
            </w:pPr>
            <w:r>
              <w:rPr>
                <w:color w:val="000000"/>
                <w:sz w:val="24"/>
              </w:rPr>
              <w:t>0.27%</w:t>
            </w:r>
          </w:p>
        </w:tc>
        <w:tc>
          <w:tcPr>
            <w:tcW w:w="1250" w:type="dxa"/>
            <w:vAlign w:val="center"/>
          </w:tcPr>
          <w:p w:rsidR="004957AA" w:rsidRDefault="00EF5A3D">
            <w:pPr>
              <w:jc w:val="center"/>
            </w:pPr>
            <w:r>
              <w:rPr>
                <w:color w:val="000000"/>
                <w:sz w:val="24"/>
              </w:rPr>
              <w:t>-0.01%</w:t>
            </w:r>
          </w:p>
        </w:tc>
      </w:tr>
      <w:tr w:rsidR="004957AA">
        <w:tc>
          <w:tcPr>
            <w:tcW w:w="1497" w:type="dxa"/>
            <w:vAlign w:val="center"/>
          </w:tcPr>
          <w:p w:rsidR="004957AA" w:rsidRDefault="00EF5A3D">
            <w:pPr>
              <w:jc w:val="left"/>
            </w:pPr>
            <w:r>
              <w:rPr>
                <w:color w:val="000000"/>
                <w:sz w:val="24"/>
              </w:rPr>
              <w:t>过去三个月</w:t>
            </w:r>
          </w:p>
        </w:tc>
        <w:tc>
          <w:tcPr>
            <w:tcW w:w="1251" w:type="dxa"/>
            <w:vAlign w:val="center"/>
          </w:tcPr>
          <w:p w:rsidR="004957AA" w:rsidRDefault="00EF5A3D">
            <w:pPr>
              <w:jc w:val="center"/>
            </w:pPr>
            <w:r>
              <w:rPr>
                <w:color w:val="000000"/>
                <w:sz w:val="24"/>
              </w:rPr>
              <w:t>0.44%</w:t>
            </w:r>
          </w:p>
        </w:tc>
        <w:tc>
          <w:tcPr>
            <w:tcW w:w="1250" w:type="dxa"/>
            <w:vAlign w:val="center"/>
          </w:tcPr>
          <w:p w:rsidR="004957AA" w:rsidRDefault="00EF5A3D">
            <w:pPr>
              <w:jc w:val="center"/>
            </w:pPr>
            <w:r>
              <w:rPr>
                <w:color w:val="000000"/>
                <w:sz w:val="24"/>
              </w:rPr>
              <w:t>0.06%</w:t>
            </w:r>
          </w:p>
        </w:tc>
        <w:tc>
          <w:tcPr>
            <w:tcW w:w="1250" w:type="dxa"/>
            <w:vAlign w:val="center"/>
          </w:tcPr>
          <w:p w:rsidR="004957AA" w:rsidRDefault="00EF5A3D">
            <w:pPr>
              <w:jc w:val="center"/>
            </w:pPr>
            <w:r>
              <w:rPr>
                <w:color w:val="000000"/>
                <w:sz w:val="24"/>
              </w:rPr>
              <w:t>-0.23%</w:t>
            </w:r>
          </w:p>
        </w:tc>
        <w:tc>
          <w:tcPr>
            <w:tcW w:w="1250" w:type="dxa"/>
            <w:vAlign w:val="center"/>
          </w:tcPr>
          <w:p w:rsidR="004957AA" w:rsidRDefault="00EF5A3D">
            <w:pPr>
              <w:jc w:val="center"/>
            </w:pPr>
            <w:r>
              <w:rPr>
                <w:color w:val="000000"/>
                <w:sz w:val="24"/>
              </w:rPr>
              <w:t>0.06%</w:t>
            </w:r>
          </w:p>
        </w:tc>
        <w:tc>
          <w:tcPr>
            <w:tcW w:w="1250" w:type="dxa"/>
            <w:vAlign w:val="center"/>
          </w:tcPr>
          <w:p w:rsidR="004957AA" w:rsidRDefault="00EF5A3D">
            <w:pPr>
              <w:jc w:val="center"/>
            </w:pPr>
            <w:r>
              <w:rPr>
                <w:color w:val="000000"/>
                <w:sz w:val="24"/>
              </w:rPr>
              <w:t>0.67%</w:t>
            </w:r>
          </w:p>
        </w:tc>
        <w:tc>
          <w:tcPr>
            <w:tcW w:w="1250" w:type="dxa"/>
            <w:vAlign w:val="center"/>
          </w:tcPr>
          <w:p w:rsidR="004957AA" w:rsidRDefault="00EF5A3D">
            <w:pPr>
              <w:jc w:val="center"/>
            </w:pPr>
            <w:r>
              <w:rPr>
                <w:color w:val="000000"/>
                <w:sz w:val="24"/>
              </w:rPr>
              <w:t>0.00%</w:t>
            </w:r>
          </w:p>
        </w:tc>
      </w:tr>
      <w:tr w:rsidR="004957AA">
        <w:tc>
          <w:tcPr>
            <w:tcW w:w="1497" w:type="dxa"/>
            <w:vAlign w:val="center"/>
          </w:tcPr>
          <w:p w:rsidR="004957AA" w:rsidRDefault="00EF5A3D">
            <w:pPr>
              <w:jc w:val="left"/>
            </w:pPr>
            <w:r>
              <w:rPr>
                <w:color w:val="000000"/>
                <w:sz w:val="24"/>
              </w:rPr>
              <w:t>过去六个月</w:t>
            </w:r>
          </w:p>
        </w:tc>
        <w:tc>
          <w:tcPr>
            <w:tcW w:w="1251" w:type="dxa"/>
            <w:vAlign w:val="center"/>
          </w:tcPr>
          <w:p w:rsidR="004957AA" w:rsidRDefault="00EF5A3D">
            <w:pPr>
              <w:jc w:val="center"/>
            </w:pPr>
            <w:r>
              <w:rPr>
                <w:color w:val="000000"/>
                <w:sz w:val="24"/>
              </w:rPr>
              <w:t>1.61%</w:t>
            </w:r>
          </w:p>
        </w:tc>
        <w:tc>
          <w:tcPr>
            <w:tcW w:w="1250" w:type="dxa"/>
            <w:vAlign w:val="center"/>
          </w:tcPr>
          <w:p w:rsidR="004957AA" w:rsidRDefault="00EF5A3D">
            <w:pPr>
              <w:jc w:val="center"/>
            </w:pPr>
            <w:r>
              <w:rPr>
                <w:color w:val="000000"/>
                <w:sz w:val="24"/>
              </w:rPr>
              <w:t>0.06%</w:t>
            </w:r>
          </w:p>
        </w:tc>
        <w:tc>
          <w:tcPr>
            <w:tcW w:w="1250" w:type="dxa"/>
            <w:vAlign w:val="center"/>
          </w:tcPr>
          <w:p w:rsidR="004957AA" w:rsidRDefault="00EF5A3D">
            <w:pPr>
              <w:jc w:val="center"/>
            </w:pPr>
            <w:r>
              <w:rPr>
                <w:color w:val="000000"/>
                <w:sz w:val="24"/>
              </w:rPr>
              <w:t>0.24%</w:t>
            </w:r>
          </w:p>
        </w:tc>
        <w:tc>
          <w:tcPr>
            <w:tcW w:w="1250" w:type="dxa"/>
            <w:vAlign w:val="center"/>
          </w:tcPr>
          <w:p w:rsidR="004957AA" w:rsidRDefault="00EF5A3D">
            <w:pPr>
              <w:jc w:val="center"/>
            </w:pPr>
            <w:r>
              <w:rPr>
                <w:color w:val="000000"/>
                <w:sz w:val="24"/>
              </w:rPr>
              <w:t>0.06%</w:t>
            </w:r>
          </w:p>
        </w:tc>
        <w:tc>
          <w:tcPr>
            <w:tcW w:w="1250" w:type="dxa"/>
            <w:vAlign w:val="center"/>
          </w:tcPr>
          <w:p w:rsidR="004957AA" w:rsidRDefault="00EF5A3D">
            <w:pPr>
              <w:jc w:val="center"/>
            </w:pPr>
            <w:r>
              <w:rPr>
                <w:color w:val="000000"/>
                <w:sz w:val="24"/>
              </w:rPr>
              <w:t>1.37%</w:t>
            </w:r>
          </w:p>
        </w:tc>
        <w:tc>
          <w:tcPr>
            <w:tcW w:w="1250" w:type="dxa"/>
            <w:vAlign w:val="center"/>
          </w:tcPr>
          <w:p w:rsidR="004957AA" w:rsidRDefault="00EF5A3D">
            <w:pPr>
              <w:jc w:val="center"/>
            </w:pPr>
            <w:r>
              <w:rPr>
                <w:color w:val="000000"/>
                <w:sz w:val="24"/>
              </w:rPr>
              <w:t>0.00%</w:t>
            </w:r>
          </w:p>
        </w:tc>
      </w:tr>
      <w:tr w:rsidR="004957AA">
        <w:tc>
          <w:tcPr>
            <w:tcW w:w="1497" w:type="dxa"/>
            <w:vAlign w:val="center"/>
          </w:tcPr>
          <w:p w:rsidR="004957AA" w:rsidRDefault="00EF5A3D">
            <w:pPr>
              <w:jc w:val="left"/>
            </w:pPr>
            <w:r>
              <w:rPr>
                <w:color w:val="000000"/>
                <w:sz w:val="24"/>
              </w:rPr>
              <w:t>过去一年</w:t>
            </w:r>
          </w:p>
        </w:tc>
        <w:tc>
          <w:tcPr>
            <w:tcW w:w="1251" w:type="dxa"/>
            <w:vAlign w:val="center"/>
          </w:tcPr>
          <w:p w:rsidR="004957AA" w:rsidRDefault="00EF5A3D">
            <w:pPr>
              <w:jc w:val="center"/>
            </w:pPr>
            <w:r>
              <w:rPr>
                <w:color w:val="000000"/>
                <w:sz w:val="24"/>
              </w:rPr>
              <w:t>3.75%</w:t>
            </w:r>
          </w:p>
        </w:tc>
        <w:tc>
          <w:tcPr>
            <w:tcW w:w="1250" w:type="dxa"/>
            <w:vAlign w:val="center"/>
          </w:tcPr>
          <w:p w:rsidR="004957AA" w:rsidRDefault="00EF5A3D">
            <w:pPr>
              <w:jc w:val="center"/>
            </w:pPr>
            <w:r>
              <w:rPr>
                <w:color w:val="000000"/>
                <w:sz w:val="24"/>
              </w:rPr>
              <w:t>0.06%</w:t>
            </w:r>
          </w:p>
        </w:tc>
        <w:tc>
          <w:tcPr>
            <w:tcW w:w="1250" w:type="dxa"/>
            <w:vAlign w:val="center"/>
          </w:tcPr>
          <w:p w:rsidR="004957AA" w:rsidRDefault="00EF5A3D">
            <w:pPr>
              <w:jc w:val="center"/>
            </w:pPr>
            <w:r>
              <w:rPr>
                <w:color w:val="000000"/>
                <w:sz w:val="24"/>
              </w:rPr>
              <w:t>2.81%</w:t>
            </w:r>
          </w:p>
        </w:tc>
        <w:tc>
          <w:tcPr>
            <w:tcW w:w="1250" w:type="dxa"/>
            <w:vAlign w:val="center"/>
          </w:tcPr>
          <w:p w:rsidR="004957AA" w:rsidRDefault="00EF5A3D">
            <w:pPr>
              <w:jc w:val="center"/>
            </w:pPr>
            <w:r>
              <w:rPr>
                <w:color w:val="000000"/>
                <w:sz w:val="24"/>
              </w:rPr>
              <w:t>0.06%</w:t>
            </w:r>
          </w:p>
        </w:tc>
        <w:tc>
          <w:tcPr>
            <w:tcW w:w="1250" w:type="dxa"/>
            <w:vAlign w:val="center"/>
          </w:tcPr>
          <w:p w:rsidR="004957AA" w:rsidRDefault="00EF5A3D">
            <w:pPr>
              <w:jc w:val="center"/>
            </w:pPr>
            <w:r>
              <w:rPr>
                <w:color w:val="000000"/>
                <w:sz w:val="24"/>
              </w:rPr>
              <w:t>0.94%</w:t>
            </w:r>
          </w:p>
        </w:tc>
        <w:tc>
          <w:tcPr>
            <w:tcW w:w="1250" w:type="dxa"/>
            <w:vAlign w:val="center"/>
          </w:tcPr>
          <w:p w:rsidR="004957AA" w:rsidRDefault="00EF5A3D">
            <w:pPr>
              <w:jc w:val="center"/>
            </w:pPr>
            <w:r>
              <w:rPr>
                <w:color w:val="000000"/>
                <w:sz w:val="24"/>
              </w:rPr>
              <w:t>0.00%</w:t>
            </w:r>
          </w:p>
        </w:tc>
      </w:tr>
      <w:tr w:rsidR="004957AA">
        <w:tc>
          <w:tcPr>
            <w:tcW w:w="1497" w:type="dxa"/>
            <w:vAlign w:val="center"/>
          </w:tcPr>
          <w:p w:rsidR="004957AA" w:rsidRDefault="00EF5A3D">
            <w:pPr>
              <w:jc w:val="left"/>
            </w:pPr>
            <w:r>
              <w:rPr>
                <w:color w:val="000000"/>
                <w:sz w:val="24"/>
              </w:rPr>
              <w:t>过去三年</w:t>
            </w:r>
          </w:p>
        </w:tc>
        <w:tc>
          <w:tcPr>
            <w:tcW w:w="1251" w:type="dxa"/>
            <w:vAlign w:val="center"/>
          </w:tcPr>
          <w:p w:rsidR="004957AA" w:rsidRDefault="00EF5A3D">
            <w:pPr>
              <w:jc w:val="center"/>
            </w:pPr>
            <w:r>
              <w:rPr>
                <w:color w:val="000000"/>
                <w:sz w:val="24"/>
              </w:rPr>
              <w:t>6.77%</w:t>
            </w:r>
          </w:p>
        </w:tc>
        <w:tc>
          <w:tcPr>
            <w:tcW w:w="1250" w:type="dxa"/>
            <w:vAlign w:val="center"/>
          </w:tcPr>
          <w:p w:rsidR="004957AA" w:rsidRDefault="00EF5A3D">
            <w:pPr>
              <w:jc w:val="center"/>
            </w:pPr>
            <w:r>
              <w:rPr>
                <w:color w:val="000000"/>
                <w:sz w:val="24"/>
              </w:rPr>
              <w:t>0.11%</w:t>
            </w:r>
          </w:p>
        </w:tc>
        <w:tc>
          <w:tcPr>
            <w:tcW w:w="1250" w:type="dxa"/>
            <w:vAlign w:val="center"/>
          </w:tcPr>
          <w:p w:rsidR="004957AA" w:rsidRDefault="00EF5A3D">
            <w:pPr>
              <w:jc w:val="center"/>
            </w:pPr>
            <w:r>
              <w:rPr>
                <w:color w:val="000000"/>
                <w:sz w:val="24"/>
              </w:rPr>
              <w:t>3.76%</w:t>
            </w:r>
          </w:p>
        </w:tc>
        <w:tc>
          <w:tcPr>
            <w:tcW w:w="1250" w:type="dxa"/>
            <w:vAlign w:val="center"/>
          </w:tcPr>
          <w:p w:rsidR="004957AA" w:rsidRDefault="00EF5A3D">
            <w:pPr>
              <w:jc w:val="center"/>
            </w:pPr>
            <w:r>
              <w:rPr>
                <w:color w:val="000000"/>
                <w:sz w:val="24"/>
              </w:rPr>
              <w:t>0.06%</w:t>
            </w:r>
          </w:p>
        </w:tc>
        <w:tc>
          <w:tcPr>
            <w:tcW w:w="1250" w:type="dxa"/>
            <w:vAlign w:val="center"/>
          </w:tcPr>
          <w:p w:rsidR="004957AA" w:rsidRDefault="00EF5A3D">
            <w:pPr>
              <w:jc w:val="center"/>
            </w:pPr>
            <w:r>
              <w:rPr>
                <w:color w:val="000000"/>
                <w:sz w:val="24"/>
              </w:rPr>
              <w:t>3.01%</w:t>
            </w:r>
          </w:p>
        </w:tc>
        <w:tc>
          <w:tcPr>
            <w:tcW w:w="1250" w:type="dxa"/>
            <w:vAlign w:val="center"/>
          </w:tcPr>
          <w:p w:rsidR="004957AA" w:rsidRDefault="00EF5A3D">
            <w:pPr>
              <w:jc w:val="center"/>
            </w:pPr>
            <w:r>
              <w:rPr>
                <w:color w:val="000000"/>
                <w:sz w:val="24"/>
              </w:rPr>
              <w:t>0.05%</w:t>
            </w:r>
          </w:p>
        </w:tc>
      </w:tr>
      <w:tr w:rsidR="004957AA">
        <w:tc>
          <w:tcPr>
            <w:tcW w:w="1497" w:type="dxa"/>
            <w:vAlign w:val="center"/>
          </w:tcPr>
          <w:p w:rsidR="004957AA" w:rsidRDefault="00EF5A3D">
            <w:pPr>
              <w:jc w:val="left"/>
            </w:pPr>
            <w:r>
              <w:rPr>
                <w:color w:val="000000"/>
                <w:sz w:val="24"/>
              </w:rPr>
              <w:t>自基金合同生效起至今</w:t>
            </w:r>
          </w:p>
        </w:tc>
        <w:tc>
          <w:tcPr>
            <w:tcW w:w="1251" w:type="dxa"/>
            <w:vAlign w:val="center"/>
          </w:tcPr>
          <w:p w:rsidR="004957AA" w:rsidRDefault="00EF5A3D">
            <w:pPr>
              <w:jc w:val="center"/>
            </w:pPr>
            <w:r>
              <w:rPr>
                <w:color w:val="000000"/>
                <w:sz w:val="24"/>
              </w:rPr>
              <w:t>18.90%</w:t>
            </w:r>
          </w:p>
        </w:tc>
        <w:tc>
          <w:tcPr>
            <w:tcW w:w="1250" w:type="dxa"/>
            <w:vAlign w:val="center"/>
          </w:tcPr>
          <w:p w:rsidR="004957AA" w:rsidRDefault="00EF5A3D">
            <w:pPr>
              <w:jc w:val="center"/>
            </w:pPr>
            <w:r>
              <w:rPr>
                <w:color w:val="000000"/>
                <w:sz w:val="24"/>
              </w:rPr>
              <w:t>0.12%</w:t>
            </w:r>
          </w:p>
        </w:tc>
        <w:tc>
          <w:tcPr>
            <w:tcW w:w="1250" w:type="dxa"/>
            <w:vAlign w:val="center"/>
          </w:tcPr>
          <w:p w:rsidR="004957AA" w:rsidRDefault="00EF5A3D">
            <w:pPr>
              <w:jc w:val="center"/>
            </w:pPr>
            <w:r>
              <w:rPr>
                <w:color w:val="000000"/>
                <w:sz w:val="24"/>
              </w:rPr>
              <w:t>9.91%</w:t>
            </w:r>
          </w:p>
        </w:tc>
        <w:tc>
          <w:tcPr>
            <w:tcW w:w="1250" w:type="dxa"/>
            <w:vAlign w:val="center"/>
          </w:tcPr>
          <w:p w:rsidR="004957AA" w:rsidRDefault="00EF5A3D">
            <w:pPr>
              <w:jc w:val="center"/>
            </w:pPr>
            <w:r>
              <w:rPr>
                <w:color w:val="000000"/>
                <w:sz w:val="24"/>
              </w:rPr>
              <w:t>0.05%</w:t>
            </w:r>
          </w:p>
        </w:tc>
        <w:tc>
          <w:tcPr>
            <w:tcW w:w="1250" w:type="dxa"/>
            <w:vAlign w:val="center"/>
          </w:tcPr>
          <w:p w:rsidR="004957AA" w:rsidRDefault="00EF5A3D">
            <w:pPr>
              <w:jc w:val="center"/>
            </w:pPr>
            <w:r>
              <w:rPr>
                <w:color w:val="000000"/>
                <w:sz w:val="24"/>
              </w:rPr>
              <w:t>8.99%</w:t>
            </w:r>
          </w:p>
        </w:tc>
        <w:tc>
          <w:tcPr>
            <w:tcW w:w="1250" w:type="dxa"/>
            <w:vAlign w:val="center"/>
          </w:tcPr>
          <w:p w:rsidR="004957AA" w:rsidRDefault="00EF5A3D">
            <w:pPr>
              <w:jc w:val="center"/>
            </w:pPr>
            <w:r>
              <w:rPr>
                <w:color w:val="000000"/>
                <w:sz w:val="24"/>
              </w:rPr>
              <w:t>0.07%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注：本基金封闭期内的业绩比较基准为两年期银行定期存款税后收益率</w:t>
      </w:r>
      <w:r w:rsidRPr="008A1551">
        <w:rPr>
          <w:kern w:val="0"/>
          <w:sz w:val="24"/>
        </w:rPr>
        <w:t>+1.25%</w:t>
      </w:r>
      <w:r w:rsidRPr="008A1551">
        <w:rPr>
          <w:kern w:val="0"/>
          <w:sz w:val="24"/>
        </w:rPr>
        <w:t>，开放期内业绩比较基准：中</w:t>
      </w:r>
      <w:proofErr w:type="gramStart"/>
      <w:r w:rsidRPr="008A1551">
        <w:rPr>
          <w:kern w:val="0"/>
          <w:sz w:val="24"/>
        </w:rPr>
        <w:t>债综合</w:t>
      </w:r>
      <w:proofErr w:type="gramEnd"/>
      <w:r w:rsidRPr="008A1551">
        <w:rPr>
          <w:kern w:val="0"/>
          <w:sz w:val="24"/>
        </w:rPr>
        <w:t>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交银施罗德丰润收益债券型证券投资基金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2014</w:t>
      </w:r>
      <w:r w:rsidR="001548F9" w:rsidRPr="008A1551">
        <w:rPr>
          <w:rFonts w:ascii="Times New Roman" w:hAnsi="Times New Roman"/>
          <w:sz w:val="24"/>
          <w:szCs w:val="24"/>
        </w:rPr>
        <w:t>年</w:t>
      </w:r>
      <w:r w:rsidR="001548F9" w:rsidRPr="008A1551">
        <w:rPr>
          <w:rFonts w:ascii="Times New Roman" w:hAnsi="Times New Roman"/>
          <w:sz w:val="24"/>
          <w:szCs w:val="24"/>
        </w:rPr>
        <w:t>12</w:t>
      </w:r>
      <w:r w:rsidR="001548F9" w:rsidRPr="008A1551">
        <w:rPr>
          <w:rFonts w:ascii="Times New Roman" w:hAnsi="Times New Roman"/>
          <w:sz w:val="24"/>
          <w:szCs w:val="24"/>
        </w:rPr>
        <w:t>月</w:t>
      </w:r>
      <w:r w:rsidR="001548F9" w:rsidRPr="008A1551">
        <w:rPr>
          <w:rFonts w:ascii="Times New Roman" w:hAnsi="Times New Roman"/>
          <w:sz w:val="24"/>
          <w:szCs w:val="24"/>
        </w:rPr>
        <w:t>15</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交银丰润收益债券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交银丰润收益债券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4957AA" w:rsidRDefault="00EF5A3D">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4957AA">
        <w:tc>
          <w:tcPr>
            <w:tcW w:w="1033" w:type="dxa"/>
            <w:vAlign w:val="center"/>
          </w:tcPr>
          <w:p w:rsidR="004957AA" w:rsidRDefault="00EF5A3D">
            <w:pPr>
              <w:jc w:val="center"/>
            </w:pPr>
            <w:r>
              <w:rPr>
                <w:color w:val="000000"/>
                <w:sz w:val="24"/>
              </w:rPr>
              <w:t>连端清</w:t>
            </w:r>
          </w:p>
        </w:tc>
        <w:tc>
          <w:tcPr>
            <w:tcW w:w="1416" w:type="dxa"/>
            <w:vAlign w:val="center"/>
          </w:tcPr>
          <w:p w:rsidR="004957AA" w:rsidRDefault="00EF5A3D">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收益债券、交银天运</w:t>
            </w:r>
            <w:proofErr w:type="gramStart"/>
            <w:r>
              <w:rPr>
                <w:color w:val="000000"/>
                <w:sz w:val="24"/>
              </w:rPr>
              <w:t>宝货币</w:t>
            </w:r>
            <w:proofErr w:type="gramEnd"/>
            <w:r>
              <w:rPr>
                <w:color w:val="000000"/>
                <w:sz w:val="24"/>
              </w:rPr>
              <w:t>的基金经理</w:t>
            </w:r>
          </w:p>
        </w:tc>
        <w:tc>
          <w:tcPr>
            <w:tcW w:w="1126" w:type="dxa"/>
            <w:vAlign w:val="center"/>
          </w:tcPr>
          <w:p w:rsidR="004957AA" w:rsidRDefault="00EF5A3D">
            <w:pPr>
              <w:jc w:val="center"/>
            </w:pPr>
            <w:r>
              <w:rPr>
                <w:color w:val="000000"/>
                <w:sz w:val="24"/>
              </w:rPr>
              <w:t>2015-08-04</w:t>
            </w:r>
          </w:p>
        </w:tc>
        <w:tc>
          <w:tcPr>
            <w:tcW w:w="1192" w:type="dxa"/>
            <w:vAlign w:val="center"/>
          </w:tcPr>
          <w:p w:rsidR="004957AA" w:rsidRDefault="00EF5A3D">
            <w:pPr>
              <w:jc w:val="center"/>
            </w:pPr>
            <w:r>
              <w:rPr>
                <w:color w:val="000000"/>
                <w:sz w:val="24"/>
              </w:rPr>
              <w:t>-</w:t>
            </w:r>
          </w:p>
        </w:tc>
        <w:tc>
          <w:tcPr>
            <w:tcW w:w="1169" w:type="dxa"/>
            <w:vAlign w:val="center"/>
          </w:tcPr>
          <w:p w:rsidR="004957AA" w:rsidRDefault="00EF5A3D">
            <w:pPr>
              <w:jc w:val="center"/>
            </w:pPr>
            <w:r>
              <w:rPr>
                <w:color w:val="000000"/>
                <w:sz w:val="24"/>
              </w:rPr>
              <w:t>6</w:t>
            </w:r>
            <w:r>
              <w:rPr>
                <w:color w:val="000000"/>
                <w:sz w:val="24"/>
              </w:rPr>
              <w:t>年</w:t>
            </w:r>
          </w:p>
        </w:tc>
        <w:tc>
          <w:tcPr>
            <w:tcW w:w="3062" w:type="dxa"/>
            <w:vAlign w:val="center"/>
          </w:tcPr>
          <w:p w:rsidR="004957AA" w:rsidRDefault="00EF5A3D">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w:t>
            </w:r>
            <w:proofErr w:type="gramStart"/>
            <w:r>
              <w:rPr>
                <w:color w:val="000000"/>
                <w:sz w:val="24"/>
              </w:rPr>
              <w:t>兴纯债</w:t>
            </w:r>
            <w:proofErr w:type="gramEnd"/>
            <w:r>
              <w:rPr>
                <w:color w:val="000000"/>
                <w:sz w:val="24"/>
              </w:rPr>
              <w:t>债券型证券投资基金的基金经理。</w:t>
            </w:r>
          </w:p>
        </w:tc>
      </w:tr>
      <w:tr w:rsidR="004957AA">
        <w:tc>
          <w:tcPr>
            <w:tcW w:w="1033" w:type="dxa"/>
            <w:vAlign w:val="center"/>
          </w:tcPr>
          <w:p w:rsidR="004957AA" w:rsidRDefault="00EF5A3D">
            <w:pPr>
              <w:jc w:val="center"/>
            </w:pPr>
            <w:r>
              <w:rPr>
                <w:color w:val="000000"/>
                <w:sz w:val="24"/>
              </w:rPr>
              <w:t>魏玉敏</w:t>
            </w:r>
          </w:p>
        </w:tc>
        <w:tc>
          <w:tcPr>
            <w:tcW w:w="1416" w:type="dxa"/>
            <w:vAlign w:val="center"/>
          </w:tcPr>
          <w:p w:rsidR="004957AA" w:rsidRDefault="00EF5A3D">
            <w:pPr>
              <w:jc w:val="center"/>
            </w:pPr>
            <w:r>
              <w:rPr>
                <w:color w:val="000000"/>
                <w:sz w:val="24"/>
              </w:rPr>
              <w:t>交银增利债券、交</w:t>
            </w:r>
            <w:proofErr w:type="gramStart"/>
            <w:r>
              <w:rPr>
                <w:color w:val="000000"/>
                <w:sz w:val="24"/>
              </w:rPr>
              <w:t>银纯债</w:t>
            </w:r>
            <w:proofErr w:type="gramEnd"/>
            <w:r>
              <w:rPr>
                <w:color w:val="000000"/>
                <w:sz w:val="24"/>
              </w:rPr>
              <w:t>债券发起、交银丰润收益债券、交银增利增强债券、交银丰晟收益债券、交银</w:t>
            </w:r>
            <w:proofErr w:type="gramStart"/>
            <w:r>
              <w:rPr>
                <w:color w:val="000000"/>
                <w:sz w:val="24"/>
              </w:rPr>
              <w:t>裕如纯债债券</w:t>
            </w:r>
            <w:proofErr w:type="gramEnd"/>
            <w:r>
              <w:rPr>
                <w:color w:val="000000"/>
                <w:sz w:val="24"/>
              </w:rPr>
              <w:t>、交银中债</w:t>
            </w:r>
            <w:r>
              <w:rPr>
                <w:color w:val="000000"/>
                <w:sz w:val="24"/>
              </w:rPr>
              <w:t>1-3</w:t>
            </w:r>
            <w:r>
              <w:rPr>
                <w:color w:val="000000"/>
                <w:sz w:val="24"/>
              </w:rPr>
              <w:t>年农发债指数的基金经理</w:t>
            </w:r>
          </w:p>
        </w:tc>
        <w:tc>
          <w:tcPr>
            <w:tcW w:w="1126" w:type="dxa"/>
            <w:vAlign w:val="center"/>
          </w:tcPr>
          <w:p w:rsidR="004957AA" w:rsidRDefault="00EF5A3D">
            <w:pPr>
              <w:jc w:val="center"/>
            </w:pPr>
            <w:r>
              <w:rPr>
                <w:color w:val="000000"/>
                <w:sz w:val="24"/>
              </w:rPr>
              <w:t>2018-11-02</w:t>
            </w:r>
          </w:p>
        </w:tc>
        <w:tc>
          <w:tcPr>
            <w:tcW w:w="1192" w:type="dxa"/>
            <w:vAlign w:val="center"/>
          </w:tcPr>
          <w:p w:rsidR="004957AA" w:rsidRDefault="00EF5A3D">
            <w:pPr>
              <w:jc w:val="center"/>
            </w:pPr>
            <w:r>
              <w:rPr>
                <w:color w:val="000000"/>
                <w:sz w:val="24"/>
              </w:rPr>
              <w:t>-</w:t>
            </w:r>
          </w:p>
        </w:tc>
        <w:tc>
          <w:tcPr>
            <w:tcW w:w="1169" w:type="dxa"/>
            <w:vAlign w:val="center"/>
          </w:tcPr>
          <w:p w:rsidR="004957AA" w:rsidRDefault="00EF5A3D">
            <w:pPr>
              <w:jc w:val="center"/>
            </w:pPr>
            <w:r>
              <w:rPr>
                <w:color w:val="000000"/>
                <w:sz w:val="24"/>
              </w:rPr>
              <w:t>7</w:t>
            </w:r>
            <w:r>
              <w:rPr>
                <w:color w:val="000000"/>
                <w:sz w:val="24"/>
              </w:rPr>
              <w:t>年</w:t>
            </w:r>
          </w:p>
        </w:tc>
        <w:tc>
          <w:tcPr>
            <w:tcW w:w="3062" w:type="dxa"/>
            <w:vAlign w:val="center"/>
          </w:tcPr>
          <w:p w:rsidR="004957AA" w:rsidRDefault="00EF5A3D">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4957AA" w:rsidRDefault="00EF5A3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4957AA" w:rsidRDefault="00EF5A3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4957AA" w:rsidRDefault="00EF5A3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957AA" w:rsidRDefault="00EF5A3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957AA" w:rsidRDefault="00EF5A3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w:t>
      </w:r>
      <w:proofErr w:type="gramStart"/>
      <w:r w:rsidRPr="008A1551">
        <w:rPr>
          <w:color w:val="000000"/>
          <w:sz w:val="24"/>
        </w:rPr>
        <w:t>组合因</w:t>
      </w:r>
      <w:proofErr w:type="gramEnd"/>
      <w:r w:rsidRPr="008A1551">
        <w:rPr>
          <w:color w:val="000000"/>
          <w:sz w:val="24"/>
        </w:rPr>
        <w:t>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4957AA" w:rsidRDefault="00EF5A3D">
      <w:pPr>
        <w:spacing w:before="29" w:line="288" w:lineRule="auto"/>
        <w:ind w:firstLineChars="200" w:firstLine="480"/>
        <w:rPr>
          <w:color w:val="000000"/>
          <w:sz w:val="24"/>
        </w:rPr>
      </w:pPr>
      <w:r>
        <w:rPr>
          <w:color w:val="000000"/>
          <w:sz w:val="24"/>
        </w:rPr>
        <w:t>2019</w:t>
      </w:r>
      <w:r>
        <w:rPr>
          <w:color w:val="000000"/>
          <w:sz w:val="24"/>
        </w:rPr>
        <w:t>年上半年宏观经济和债券市场均处于震荡波动中，债券收益率呈现先上后下走势。今年年初以来债券市场的交易逻辑从去年的</w:t>
      </w:r>
      <w:r>
        <w:rPr>
          <w:color w:val="000000"/>
          <w:sz w:val="24"/>
        </w:rPr>
        <w:t>“</w:t>
      </w:r>
      <w:r>
        <w:rPr>
          <w:color w:val="000000"/>
          <w:sz w:val="24"/>
        </w:rPr>
        <w:t>宽货币紧信用</w:t>
      </w:r>
      <w:r>
        <w:rPr>
          <w:color w:val="000000"/>
          <w:sz w:val="24"/>
        </w:rPr>
        <w:t>”</w:t>
      </w:r>
      <w:r>
        <w:rPr>
          <w:color w:val="000000"/>
          <w:sz w:val="24"/>
        </w:rPr>
        <w:t>逐步转向</w:t>
      </w:r>
      <w:r>
        <w:rPr>
          <w:color w:val="000000"/>
          <w:sz w:val="24"/>
        </w:rPr>
        <w:t>“</w:t>
      </w:r>
      <w:r>
        <w:rPr>
          <w:color w:val="000000"/>
          <w:sz w:val="24"/>
        </w:rPr>
        <w:t>宽货币宽信用</w:t>
      </w:r>
      <w:r>
        <w:rPr>
          <w:color w:val="000000"/>
          <w:sz w:val="24"/>
        </w:rPr>
        <w:t>”</w:t>
      </w:r>
      <w:r>
        <w:rPr>
          <w:color w:val="000000"/>
          <w:sz w:val="24"/>
        </w:rPr>
        <w:t>，随着经济托底政策的推进，市场对前期经济的悲观预期明显修复，债券收益率震荡上行。进入四月，经济数据大幅超预期，在央行</w:t>
      </w:r>
      <w:proofErr w:type="gramStart"/>
      <w:r>
        <w:rPr>
          <w:color w:val="000000"/>
          <w:sz w:val="24"/>
        </w:rPr>
        <w:t>辟谣降准后</w:t>
      </w:r>
      <w:proofErr w:type="gramEnd"/>
      <w:r>
        <w:rPr>
          <w:color w:val="000000"/>
          <w:sz w:val="24"/>
        </w:rPr>
        <w:t>，货币政策宽松的预期出现动摇，资金面边际收敛、再加上股市上涨的多重利空之下，现券收益率加速上行。五月之后，中美贸易摩擦再度升级，风险偏好大幅回落，央行随即定向降准。随后出台的经济数据较前期明显走弱，尤其是</w:t>
      </w:r>
      <w:proofErr w:type="gramStart"/>
      <w:r>
        <w:rPr>
          <w:color w:val="000000"/>
          <w:sz w:val="24"/>
        </w:rPr>
        <w:t>信贷社融大幅</w:t>
      </w:r>
      <w:proofErr w:type="gramEnd"/>
      <w:r>
        <w:rPr>
          <w:color w:val="000000"/>
          <w:sz w:val="24"/>
        </w:rPr>
        <w:t>低于预期，带动债券收益率震荡下行。</w:t>
      </w:r>
    </w:p>
    <w:p w:rsidR="00C02A8F" w:rsidRPr="008A1551" w:rsidRDefault="00C02A8F" w:rsidP="009E1EA4">
      <w:pPr>
        <w:spacing w:before="29" w:line="288" w:lineRule="auto"/>
        <w:ind w:firstLineChars="200" w:firstLine="480"/>
        <w:rPr>
          <w:color w:val="000000"/>
          <w:sz w:val="24"/>
        </w:rPr>
      </w:pPr>
      <w:r w:rsidRPr="008A1551">
        <w:rPr>
          <w:color w:val="000000"/>
          <w:sz w:val="24"/>
        </w:rPr>
        <w:t>报告期内，基于对经济基本面和政策的把握，并考虑组合收益稳定，组合主要配置了中</w:t>
      </w:r>
      <w:proofErr w:type="gramStart"/>
      <w:r w:rsidRPr="008A1551">
        <w:rPr>
          <w:color w:val="000000"/>
          <w:sz w:val="24"/>
        </w:rPr>
        <w:t>短久期</w:t>
      </w:r>
      <w:proofErr w:type="gramEnd"/>
      <w:r w:rsidRPr="008A1551">
        <w:rPr>
          <w:color w:val="000000"/>
          <w:sz w:val="24"/>
        </w:rPr>
        <w:t>的利率债，并根据市场情况适时进行了</w:t>
      </w:r>
      <w:proofErr w:type="gramStart"/>
      <w:r w:rsidRPr="008A1551">
        <w:rPr>
          <w:color w:val="000000"/>
          <w:sz w:val="24"/>
        </w:rPr>
        <w:t>组合久期调整</w:t>
      </w:r>
      <w:proofErr w:type="gramEnd"/>
      <w:r w:rsidRPr="008A1551">
        <w:rPr>
          <w:color w:val="000000"/>
          <w:sz w:val="24"/>
        </w:rPr>
        <w:t>。随着二季度末资金分层的加剧，组合利率债融资优势有所体现，杠杆操作部分维持了平稳的资金成本，通过杠杆操作增厚组合收益。</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年下半年，基本面仍是债市的核心影响因素，在逆周期政策压力之下，货币政策难以明显收紧，宽信用政策效果始终受到稳定宏观杠杆率的上限约束。后续</w:t>
      </w:r>
      <w:proofErr w:type="gramStart"/>
      <w:r w:rsidRPr="008A1551">
        <w:rPr>
          <w:color w:val="000000"/>
          <w:sz w:val="24"/>
        </w:rPr>
        <w:t>稳增长</w:t>
      </w:r>
      <w:proofErr w:type="gramEnd"/>
      <w:r w:rsidRPr="008A1551">
        <w:rPr>
          <w:color w:val="000000"/>
          <w:sz w:val="24"/>
        </w:rPr>
        <w:t>发力需要更多依靠财政政策，但在财政支出前置、地方政府隐性债务监管之下，资金来源问题需要更多解决途径。在政策托而不举的思路下，经济或延续缓慢下行的趋势，三季度或随着名义增速回落，债券收益率仍有一定下行空间，但之后则需要关注经济企稳预期和通胀回升压力。操作策略方面，组合将继续以利率债投资为主要策略，关注利率品种的骑乘收益，做好券种轮换和中</w:t>
      </w:r>
      <w:proofErr w:type="gramStart"/>
      <w:r w:rsidRPr="008A1551">
        <w:rPr>
          <w:color w:val="000000"/>
          <w:sz w:val="24"/>
        </w:rPr>
        <w:t>短久期</w:t>
      </w:r>
      <w:proofErr w:type="gramEnd"/>
      <w:r w:rsidRPr="008A1551">
        <w:rPr>
          <w:color w:val="000000"/>
          <w:sz w:val="24"/>
        </w:rPr>
        <w:t>品种的精选配置，同时积极进行灵活的</w:t>
      </w:r>
      <w:proofErr w:type="gramStart"/>
      <w:r w:rsidRPr="008A1551">
        <w:rPr>
          <w:color w:val="000000"/>
          <w:sz w:val="24"/>
        </w:rPr>
        <w:t>组合久期波段</w:t>
      </w:r>
      <w:proofErr w:type="gramEnd"/>
      <w:r w:rsidRPr="008A1551">
        <w:rPr>
          <w:color w:val="000000"/>
          <w:sz w:val="24"/>
        </w:rPr>
        <w:t>操作，以期增厚组合收益。</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4957AA" w:rsidRDefault="00EF5A3D">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4957AA" w:rsidRDefault="00EF5A3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根据相关法律法规和基金合同要求，本基金本报告期内对本报告期可供分配利润进行了收益分配，具体情况参见半年度报告正文</w:t>
      </w:r>
      <w:r w:rsidRPr="008A1551">
        <w:rPr>
          <w:color w:val="000000"/>
          <w:sz w:val="24"/>
        </w:rPr>
        <w:t>6.4.11</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作为本基金的托管人，中信银行严格遵守了《证券投资基金法》及其他有关法律法规、基金合同和托管协议的规定，对交银施罗德丰润收益债券型证券投资基金</w:t>
      </w:r>
      <w:r w:rsidRPr="008A1551">
        <w:rPr>
          <w:color w:val="000000"/>
          <w:sz w:val="24"/>
        </w:rPr>
        <w:t>2019</w:t>
      </w:r>
      <w:r w:rsidRPr="008A1551">
        <w:rPr>
          <w:color w:val="000000"/>
          <w:sz w:val="24"/>
        </w:rPr>
        <w:t>年上半年的投资运作，进行了认真、独立的会计核算和必要的投资监督，履行了托管人的义务，不存在任何损害基金份额持有人利益的行为。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交银施罗德丰润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本托管人认为，交银施罗德基金管理有限公司的信息披露事务符合《证券投资基金信息披露管理办法》及其他相关法律法规的规定，基金管理人所编制和披露的交银施罗德丰润收益债券型证券投资基金</w:t>
      </w:r>
      <w:r w:rsidRPr="008A1551">
        <w:rPr>
          <w:color w:val="000000"/>
          <w:sz w:val="24"/>
        </w:rPr>
        <w:t>2019</w:t>
      </w:r>
      <w:r w:rsidRPr="008A1551">
        <w:rPr>
          <w:color w:val="000000"/>
          <w:sz w:val="24"/>
        </w:rPr>
        <w:t>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会计主体：交银施罗德丰润收益债券型证券投资基金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787,217.72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1,690,124.77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1,325,123.10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3,384.96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1,959.60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2,024,896,000.00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1,287,409,000.00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2,024,896,000.00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1,287,409,000.00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27,829,891.38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31,096,518.41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619.73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3,143.40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29,676.40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2,054,871,913.29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1,320,200,746.18</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455,266,452.36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186,353,400.47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54,174.42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3,224.09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392,901.27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287,384.18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130,967.08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95,794.75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299.49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330.35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28,898.75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22,995.91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55,179.68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232,715.95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91,862.37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139,301.15</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456,020,735.42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187,135,146.85</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1,547,015,875.01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1,079,293,816.82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51,835,302.86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53,771,782.51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1,598,851,177.87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1,133,065,599.33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2,054,871,913.29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1,320,200,746.18</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1.0335</w:t>
      </w:r>
      <w:r w:rsidRPr="008A1551">
        <w:rPr>
          <w:kern w:val="0"/>
          <w:sz w:val="24"/>
        </w:rPr>
        <w:t>元，</w:t>
      </w:r>
      <w:r w:rsidRPr="008A1551">
        <w:rPr>
          <w:kern w:val="0"/>
          <w:sz w:val="24"/>
        </w:rPr>
        <w:t>C</w:t>
      </w:r>
      <w:r w:rsidRPr="008A1551">
        <w:rPr>
          <w:kern w:val="0"/>
          <w:sz w:val="24"/>
        </w:rPr>
        <w:t>类基金份额净值</w:t>
      </w:r>
      <w:r w:rsidRPr="008A1551">
        <w:rPr>
          <w:kern w:val="0"/>
          <w:sz w:val="24"/>
        </w:rPr>
        <w:t>1.0603</w:t>
      </w:r>
      <w:r w:rsidRPr="008A1551">
        <w:rPr>
          <w:kern w:val="0"/>
          <w:sz w:val="24"/>
        </w:rPr>
        <w:t>元，基金份额总额</w:t>
      </w:r>
      <w:r w:rsidRPr="008A1551">
        <w:rPr>
          <w:kern w:val="0"/>
          <w:sz w:val="24"/>
        </w:rPr>
        <w:t>1,547,015,875.01</w:t>
      </w:r>
      <w:r w:rsidRPr="008A1551">
        <w:rPr>
          <w:kern w:val="0"/>
          <w:sz w:val="24"/>
        </w:rPr>
        <w:t>份，其中</w:t>
      </w:r>
      <w:r w:rsidRPr="008A1551">
        <w:rPr>
          <w:kern w:val="0"/>
          <w:sz w:val="24"/>
        </w:rPr>
        <w:t>A</w:t>
      </w:r>
      <w:r w:rsidRPr="008A1551">
        <w:rPr>
          <w:kern w:val="0"/>
          <w:sz w:val="24"/>
        </w:rPr>
        <w:t>类基金份额</w:t>
      </w:r>
      <w:r w:rsidRPr="008A1551">
        <w:rPr>
          <w:kern w:val="0"/>
          <w:sz w:val="24"/>
        </w:rPr>
        <w:t>1,546,168,095.42</w:t>
      </w:r>
      <w:r w:rsidRPr="008A1551">
        <w:rPr>
          <w:kern w:val="0"/>
          <w:sz w:val="24"/>
        </w:rPr>
        <w:t>份，</w:t>
      </w:r>
      <w:r w:rsidRPr="008A1551">
        <w:rPr>
          <w:kern w:val="0"/>
          <w:sz w:val="24"/>
        </w:rPr>
        <w:t>C</w:t>
      </w:r>
      <w:r w:rsidRPr="008A1551">
        <w:rPr>
          <w:kern w:val="0"/>
          <w:sz w:val="24"/>
        </w:rPr>
        <w:t>类基金份额</w:t>
      </w:r>
      <w:r w:rsidRPr="008A1551">
        <w:rPr>
          <w:kern w:val="0"/>
          <w:sz w:val="24"/>
        </w:rPr>
        <w:t>847,779.59</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交银施罗德丰润收益债券型证券投资基金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29,944,069.84</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203,734,759.80</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34,934,317.80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143,592,834.60</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13,126.07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21,049.78</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34,920,704.89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141,856,842.18</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1,608,122.97</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486.84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106,819.67</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1,225,912.76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7,998,501.16</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1,225,912.76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7,998,501.16</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-6,216,955.09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52,143,300.59</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794.37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123.45</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6,403,439.84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37,416,846.66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2,153,949.37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7,523,223.90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717,983.11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2,507,741.31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1,910.92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2,166.50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16,402.77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19,750.00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3,387,048.02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26,878,543.73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3,387,048.02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26,878,543.73</w:t>
            </w:r>
          </w:p>
        </w:tc>
      </w:tr>
      <w:tr w:rsidR="00207C2A" w:rsidRPr="00207C2A" w:rsidTr="00207C2A">
        <w:tc>
          <w:tcPr>
            <w:tcW w:w="3420" w:type="dxa"/>
            <w:vAlign w:val="center"/>
          </w:tcPr>
          <w:p w:rsidR="00207C2A" w:rsidRPr="00207C2A" w:rsidRDefault="00207C2A" w:rsidP="00EF5A3D">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EF5A3D">
            <w:pPr>
              <w:pStyle w:val="af6"/>
              <w:jc w:val="center"/>
              <w:rPr>
                <w:rFonts w:ascii="Times New Roman" w:eastAsiaTheme="minorEastAsia" w:hAnsi="Times New Roman"/>
                <w:color w:val="000000"/>
              </w:rPr>
            </w:pPr>
          </w:p>
        </w:tc>
        <w:tc>
          <w:tcPr>
            <w:tcW w:w="2250" w:type="dxa"/>
            <w:vAlign w:val="bottom"/>
          </w:tcPr>
          <w:p w:rsidR="00207C2A" w:rsidRPr="00207C2A" w:rsidRDefault="00207C2A" w:rsidP="00EF5A3D">
            <w:pPr>
              <w:jc w:val="right"/>
              <w:rPr>
                <w:rFonts w:eastAsiaTheme="minorEastAsia"/>
                <w:color w:val="000000"/>
                <w:sz w:val="24"/>
              </w:rPr>
            </w:pPr>
            <w:r w:rsidRPr="00207C2A">
              <w:rPr>
                <w:rFonts w:eastAsiaTheme="minorEastAsia"/>
                <w:color w:val="000000"/>
                <w:sz w:val="24"/>
              </w:rPr>
              <w:t>1.61</w:t>
            </w:r>
          </w:p>
        </w:tc>
        <w:tc>
          <w:tcPr>
            <w:tcW w:w="2251" w:type="dxa"/>
            <w:vAlign w:val="bottom"/>
          </w:tcPr>
          <w:p w:rsidR="00207C2A" w:rsidRPr="00207C2A" w:rsidRDefault="00207C2A" w:rsidP="00EF5A3D">
            <w:pPr>
              <w:jc w:val="right"/>
              <w:rPr>
                <w:rFonts w:eastAsiaTheme="minorEastAsia"/>
                <w:color w:val="000000"/>
                <w:sz w:val="24"/>
              </w:rPr>
            </w:pPr>
            <w:r w:rsidRPr="00207C2A">
              <w:rPr>
                <w:rFonts w:eastAsiaTheme="minorEastAsia"/>
                <w:color w:val="000000"/>
                <w:sz w:val="24"/>
              </w:rPr>
              <w:t>286,379.53</w:t>
            </w:r>
          </w:p>
        </w:tc>
      </w:tr>
      <w:tr w:rsidR="00207C2A" w:rsidRPr="006D09B5" w:rsidTr="00207C2A">
        <w:tc>
          <w:tcPr>
            <w:tcW w:w="3420" w:type="dxa"/>
            <w:vAlign w:val="center"/>
          </w:tcPr>
          <w:p w:rsidR="00207C2A" w:rsidRPr="00207C2A" w:rsidRDefault="00207C2A" w:rsidP="00EF5A3D">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EF5A3D">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EF5A3D">
            <w:pPr>
              <w:jc w:val="right"/>
              <w:rPr>
                <w:rFonts w:eastAsiaTheme="minorEastAsia"/>
                <w:color w:val="000000"/>
                <w:sz w:val="24"/>
              </w:rPr>
            </w:pPr>
            <w:r w:rsidRPr="00207C2A">
              <w:rPr>
                <w:rFonts w:eastAsiaTheme="minorEastAsia"/>
                <w:color w:val="000000"/>
                <w:sz w:val="24"/>
              </w:rPr>
              <w:t>126,144.04</w:t>
            </w:r>
          </w:p>
        </w:tc>
        <w:tc>
          <w:tcPr>
            <w:tcW w:w="2251" w:type="dxa"/>
            <w:vAlign w:val="bottom"/>
          </w:tcPr>
          <w:p w:rsidR="00207C2A" w:rsidRPr="006D09B5" w:rsidRDefault="00207C2A" w:rsidP="00EF5A3D">
            <w:pPr>
              <w:jc w:val="right"/>
              <w:rPr>
                <w:rFonts w:eastAsiaTheme="minorEastAsia"/>
                <w:color w:val="000000"/>
                <w:sz w:val="24"/>
              </w:rPr>
            </w:pPr>
            <w:r w:rsidRPr="00207C2A">
              <w:rPr>
                <w:rFonts w:eastAsiaTheme="minorEastAsia"/>
                <w:color w:val="000000"/>
                <w:sz w:val="24"/>
              </w:rPr>
              <w:t>199,041.69</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23,540,630.00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166,317,913.14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23,540,630.00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166,317,913.14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交银施罗德丰润收益债券型证券投资基金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1,079,293,816.82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53,771,782.51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1,133,065,599.33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23,540,630.00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23,540,630.00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467,722,058.19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25,329,719.87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493,051,778.06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475,863,906.65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25,684,195.53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501,548,102.18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-8,141,848.46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-354,475.66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-8,496,324.12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-50,806,829.52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-50,806,829.52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1,547,015,875.01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51,835,302.86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1,598,851,177.87</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4,913,282,488.74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125,820,547.98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5,039,103,036.72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166,317,913.14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166,317,913.14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-4,025,042.97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-89,139.82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-4,114,182.79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922,371.96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16,528.53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938,900.49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-4,947,414.93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-105,668.35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-5,053,083.28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-181,617,689.11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-181,617,689.11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4,909,257,445.77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110,431,632.19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5,019,689,077.96</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4957AA" w:rsidRDefault="00EF5A3D">
      <w:pPr>
        <w:spacing w:before="29" w:line="288" w:lineRule="auto"/>
        <w:ind w:firstLineChars="200" w:firstLine="480"/>
        <w:rPr>
          <w:color w:val="000000"/>
          <w:sz w:val="24"/>
        </w:rPr>
      </w:pPr>
      <w:r>
        <w:rPr>
          <w:color w:val="000000"/>
          <w:sz w:val="24"/>
        </w:rPr>
        <w:t>交银施罗德丰润收益债券型证券投资基金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[2014]1116</w:t>
      </w:r>
      <w:r>
        <w:rPr>
          <w:color w:val="000000"/>
          <w:sz w:val="24"/>
        </w:rPr>
        <w:t>号《关于准予交银施罗德丰润收益债券型证券投资基金注册的批复》核准，由交银施罗德基金管理有限公司依照《中华人民共和国证券投资基金法》和《交银施罗德丰润收益债券型证券投资基金基金合同》负责公开募集。本基金为契约型基金，存续期限不定，本基金在基金合同生效之日起两年（含两年）的期间内封闭式运作（按照基金合同的约定提前转换基金运作方式的除外</w:t>
      </w:r>
      <w:r>
        <w:rPr>
          <w:color w:val="000000"/>
          <w:sz w:val="24"/>
        </w:rPr>
        <w:t>)</w:t>
      </w:r>
      <w:r>
        <w:rPr>
          <w:color w:val="000000"/>
          <w:sz w:val="24"/>
        </w:rPr>
        <w:t>，封闭期结束后转为开放式运作，本基金首次设立募集不包括认购资金利息共募集人民币</w:t>
      </w:r>
      <w:r>
        <w:rPr>
          <w:color w:val="000000"/>
          <w:sz w:val="24"/>
        </w:rPr>
        <w:t>425,272,011.28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(2014)</w:t>
      </w:r>
      <w:r>
        <w:rPr>
          <w:color w:val="000000"/>
          <w:sz w:val="24"/>
        </w:rPr>
        <w:t>第</w:t>
      </w:r>
      <w:r>
        <w:rPr>
          <w:color w:val="000000"/>
          <w:sz w:val="24"/>
        </w:rPr>
        <w:t>789</w:t>
      </w:r>
      <w:r>
        <w:rPr>
          <w:color w:val="000000"/>
          <w:sz w:val="24"/>
        </w:rPr>
        <w:t>号验资报告予以验证。经向中国证监会备案，《交银施罗德丰润收益债券型证券投资基金基金合同》于</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日正式生效，基金合同生效日的基金份额总额为</w:t>
      </w:r>
      <w:r>
        <w:rPr>
          <w:color w:val="000000"/>
          <w:sz w:val="24"/>
        </w:rPr>
        <w:t>425,488,278.42</w:t>
      </w:r>
      <w:r>
        <w:rPr>
          <w:color w:val="000000"/>
          <w:sz w:val="24"/>
        </w:rPr>
        <w:t>份基金份额，其中认购资金利息折合</w:t>
      </w:r>
      <w:r>
        <w:rPr>
          <w:color w:val="000000"/>
          <w:sz w:val="24"/>
        </w:rPr>
        <w:t>216,267.14</w:t>
      </w:r>
      <w:r>
        <w:rPr>
          <w:color w:val="000000"/>
          <w:sz w:val="24"/>
        </w:rPr>
        <w:t>份基金份额。本基金的基金管理人为交银施罗德基金管理有限公司，基金托管人为中信银行股份有限公司。</w:t>
      </w:r>
      <w:r>
        <w:rPr>
          <w:color w:val="000000"/>
          <w:sz w:val="24"/>
        </w:rPr>
        <w:t xml:space="preserve"> </w:t>
      </w:r>
    </w:p>
    <w:p w:rsidR="004957AA" w:rsidRDefault="004957AA">
      <w:pPr>
        <w:spacing w:before="29" w:line="288" w:lineRule="auto"/>
        <w:ind w:firstLineChars="200" w:firstLine="480"/>
        <w:rPr>
          <w:color w:val="000000"/>
          <w:sz w:val="24"/>
        </w:rPr>
      </w:pPr>
    </w:p>
    <w:p w:rsidR="004957AA" w:rsidRDefault="00EF5A3D">
      <w:pPr>
        <w:spacing w:before="29" w:line="288" w:lineRule="auto"/>
        <w:ind w:firstLineChars="200" w:firstLine="480"/>
        <w:rPr>
          <w:color w:val="000000"/>
          <w:sz w:val="24"/>
        </w:rPr>
      </w:pPr>
      <w:r>
        <w:rPr>
          <w:color w:val="000000"/>
          <w:sz w:val="24"/>
        </w:rPr>
        <w:t>根据《交银施罗德丰润收益债券型证券投资基金基金合同》和《交银施罗德丰润收益债券型证券投资基金招募说明书》，认购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类基金份额；本基金募集期内开放</w:t>
      </w:r>
      <w:r>
        <w:rPr>
          <w:color w:val="000000"/>
          <w:sz w:val="24"/>
        </w:rPr>
        <w:t>A</w:t>
      </w:r>
      <w:r>
        <w:rPr>
          <w:color w:val="000000"/>
          <w:sz w:val="24"/>
        </w:rPr>
        <w:t>类基金份额和</w:t>
      </w:r>
      <w:r>
        <w:rPr>
          <w:color w:val="000000"/>
          <w:sz w:val="24"/>
        </w:rPr>
        <w:t>C</w:t>
      </w:r>
      <w:r>
        <w:rPr>
          <w:color w:val="000000"/>
          <w:sz w:val="24"/>
        </w:rPr>
        <w:t>类基金份额的认购，基金转为开放式运作后可视业务情况择时增开</w:t>
      </w:r>
      <w:r>
        <w:rPr>
          <w:color w:val="000000"/>
          <w:sz w:val="24"/>
        </w:rPr>
        <w:t>B</w:t>
      </w:r>
      <w:r>
        <w:rPr>
          <w:color w:val="000000"/>
          <w:sz w:val="24"/>
        </w:rPr>
        <w:t>类基金份额的申购。根据《交银施罗德丰润收益债券型证券投资基金基金合同》、《交银施罗德丰润收益债券型证券投资基金招募说明书》及《关于交银施罗德丰润收益债券型证券投资基金封闭期结束转为开放式运作暨开放日常申购、赎回、定期定额投资业务并参与部分销售机构申购费率优惠活动的公告》的相关规定，本基金在基金合同生效之日起两年</w:t>
      </w:r>
      <w:r>
        <w:rPr>
          <w:color w:val="000000"/>
          <w:sz w:val="24"/>
        </w:rPr>
        <w:t>(</w:t>
      </w:r>
      <w:r>
        <w:rPr>
          <w:color w:val="000000"/>
          <w:sz w:val="24"/>
        </w:rPr>
        <w:t>含两年</w:t>
      </w:r>
      <w:r>
        <w:rPr>
          <w:color w:val="000000"/>
          <w:sz w:val="24"/>
        </w:rPr>
        <w:t>)</w:t>
      </w:r>
      <w:r>
        <w:rPr>
          <w:color w:val="000000"/>
          <w:sz w:val="24"/>
        </w:rPr>
        <w:t>的期间内，采取封闭式运作，封闭期结束后转为开放式基金。本基金封闭期自</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2016</w:t>
      </w:r>
      <w:r>
        <w:rPr>
          <w:color w:val="000000"/>
          <w:sz w:val="24"/>
        </w:rPr>
        <w:t>年</w:t>
      </w:r>
      <w:r>
        <w:rPr>
          <w:color w:val="000000"/>
          <w:sz w:val="24"/>
        </w:rPr>
        <w:t>12</w:t>
      </w:r>
      <w:r>
        <w:rPr>
          <w:color w:val="000000"/>
          <w:sz w:val="24"/>
        </w:rPr>
        <w:t>月</w:t>
      </w:r>
      <w:r>
        <w:rPr>
          <w:color w:val="000000"/>
          <w:sz w:val="24"/>
        </w:rPr>
        <w:t>15</w:t>
      </w:r>
      <w:r>
        <w:rPr>
          <w:color w:val="000000"/>
          <w:sz w:val="24"/>
        </w:rPr>
        <w:t>日止，自</w:t>
      </w:r>
      <w:r>
        <w:rPr>
          <w:color w:val="000000"/>
          <w:sz w:val="24"/>
        </w:rPr>
        <w:t>2016</w:t>
      </w:r>
      <w:r>
        <w:rPr>
          <w:color w:val="000000"/>
          <w:sz w:val="24"/>
        </w:rPr>
        <w:t>年</w:t>
      </w:r>
      <w:r>
        <w:rPr>
          <w:color w:val="000000"/>
          <w:sz w:val="24"/>
        </w:rPr>
        <w:t>12</w:t>
      </w:r>
      <w:r>
        <w:rPr>
          <w:color w:val="000000"/>
          <w:sz w:val="24"/>
        </w:rPr>
        <w:t>月</w:t>
      </w:r>
      <w:r>
        <w:rPr>
          <w:color w:val="000000"/>
          <w:sz w:val="24"/>
        </w:rPr>
        <w:t>16</w:t>
      </w:r>
      <w:r>
        <w:rPr>
          <w:color w:val="000000"/>
          <w:sz w:val="24"/>
        </w:rPr>
        <w:t>日起转为开放式运作，并自该日起开始办理日常申购、赎回业务。</w:t>
      </w:r>
      <w:r>
        <w:rPr>
          <w:color w:val="000000"/>
          <w:sz w:val="24"/>
        </w:rPr>
        <w:t xml:space="preserve"> </w:t>
      </w:r>
    </w:p>
    <w:p w:rsidR="004957AA" w:rsidRDefault="004957AA">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w:t>
      </w:r>
      <w:proofErr w:type="gramStart"/>
      <w:r w:rsidRPr="008A1551">
        <w:rPr>
          <w:color w:val="000000"/>
          <w:sz w:val="24"/>
        </w:rPr>
        <w:t>券</w:t>
      </w:r>
      <w:proofErr w:type="gramEnd"/>
      <w:r w:rsidRPr="008A1551">
        <w:rPr>
          <w:color w:val="000000"/>
          <w:sz w:val="24"/>
        </w:rPr>
        <w:t>、中期票据、债券回购、银行存款、货币市场工具等固定收益类资产和法律法规允许投资的其他金融工具。其中，封闭期内，本基金所投企业债和公司债信用评级需在</w:t>
      </w:r>
      <w:r w:rsidRPr="008A1551">
        <w:rPr>
          <w:color w:val="000000"/>
          <w:sz w:val="24"/>
        </w:rPr>
        <w:t>AA</w:t>
      </w:r>
      <w:r w:rsidRPr="008A1551">
        <w:rPr>
          <w:color w:val="000000"/>
          <w:sz w:val="24"/>
        </w:rPr>
        <w:t>级（含）以上。本基金不直接在二级市场买入股票、权证等权益类资产，也不参与一级市场新股申购和新股增发。同时本基金不参与可转换债券投资（分离交易可转债的</w:t>
      </w:r>
      <w:proofErr w:type="gramStart"/>
      <w:r w:rsidRPr="008A1551">
        <w:rPr>
          <w:color w:val="000000"/>
          <w:sz w:val="24"/>
        </w:rPr>
        <w:t>纯债部分</w:t>
      </w:r>
      <w:proofErr w:type="gramEnd"/>
      <w:r w:rsidRPr="008A1551">
        <w:rPr>
          <w:color w:val="000000"/>
          <w:sz w:val="24"/>
        </w:rPr>
        <w:t>除外）。如法律法规或监管机构以后允许基金投资其他品种，基金管理人在履行适当程序后，可以将其纳入投资范围。基金的投资组合比例为投资于债券资产的比例不低于基金资产的</w:t>
      </w:r>
      <w:r w:rsidRPr="008A1551">
        <w:rPr>
          <w:color w:val="000000"/>
          <w:sz w:val="24"/>
        </w:rPr>
        <w:t>80%</w:t>
      </w:r>
      <w:r w:rsidRPr="008A1551">
        <w:rPr>
          <w:color w:val="000000"/>
          <w:sz w:val="24"/>
        </w:rPr>
        <w:t>，但在封闭期结束前三个月和</w:t>
      </w:r>
      <w:proofErr w:type="gramStart"/>
      <w:r w:rsidRPr="008A1551">
        <w:rPr>
          <w:color w:val="000000"/>
          <w:sz w:val="24"/>
        </w:rPr>
        <w:t>转开放</w:t>
      </w:r>
      <w:proofErr w:type="gramEnd"/>
      <w:r w:rsidRPr="008A1551">
        <w:rPr>
          <w:color w:val="000000"/>
          <w:sz w:val="24"/>
        </w:rPr>
        <w:t>后三个月内，基金投资不受上述债券资产投资比例限制。本基金在开放期内，现金或到期日在一年以内的政府债券的比例合计不低于基金资产净值的</w:t>
      </w:r>
      <w:r w:rsidRPr="008A1551">
        <w:rPr>
          <w:color w:val="000000"/>
          <w:sz w:val="24"/>
        </w:rPr>
        <w:t>5%</w:t>
      </w:r>
      <w:r w:rsidRPr="008A1551">
        <w:rPr>
          <w:color w:val="000000"/>
          <w:sz w:val="24"/>
        </w:rPr>
        <w:t>，其中现金不包括结算备付金、存出保证金和应收申购款等。本基金封闭期内投资的业绩比较基准为两年期银行定期存款税后收益率</w:t>
      </w:r>
      <w:r w:rsidRPr="008A1551">
        <w:rPr>
          <w:color w:val="000000"/>
          <w:sz w:val="24"/>
        </w:rPr>
        <w:t>+1.25%</w:t>
      </w:r>
      <w:r w:rsidRPr="008A1551">
        <w:rPr>
          <w:color w:val="000000"/>
          <w:sz w:val="24"/>
        </w:rPr>
        <w:t>，本基金开放期内投资的业绩比较基准为中</w:t>
      </w:r>
      <w:proofErr w:type="gramStart"/>
      <w:r w:rsidRPr="008A1551">
        <w:rPr>
          <w:color w:val="000000"/>
          <w:sz w:val="24"/>
        </w:rPr>
        <w:t>债综合</w:t>
      </w:r>
      <w:proofErr w:type="gramEnd"/>
      <w:r w:rsidRPr="008A1551">
        <w:rPr>
          <w:color w:val="000000"/>
          <w:sz w:val="24"/>
        </w:rPr>
        <w:t>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4957AA" w:rsidRDefault="00EF5A3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颁布的《证券投资基金会计核算业务指引》、《交银施罗德丰润收益债券型证券投资基金基金合同》和在财务报表附注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4957AA" w:rsidRDefault="004957AA">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w:t>
      </w:r>
      <w:proofErr w:type="gramStart"/>
      <w:r w:rsidRPr="008A1551">
        <w:rPr>
          <w:b/>
          <w:kern w:val="0"/>
          <w:sz w:val="24"/>
        </w:rPr>
        <w:t>度报告</w:t>
      </w:r>
      <w:proofErr w:type="gramEnd"/>
      <w:r w:rsidRPr="008A1551">
        <w:rPr>
          <w:b/>
          <w:kern w:val="0"/>
          <w:sz w:val="24"/>
        </w:rPr>
        <w:t>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w:t>
      </w:r>
      <w:proofErr w:type="gramStart"/>
      <w:r w:rsidRPr="008A1551">
        <w:rPr>
          <w:color w:val="000000"/>
          <w:sz w:val="24"/>
        </w:rPr>
        <w:t>度报告</w:t>
      </w:r>
      <w:proofErr w:type="gramEnd"/>
      <w:r w:rsidRPr="008A1551">
        <w:rPr>
          <w:color w:val="000000"/>
          <w:sz w:val="24"/>
        </w:rPr>
        <w:t>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4957AA" w:rsidRDefault="00EF5A3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957AA" w:rsidRDefault="004957AA">
      <w:pPr>
        <w:spacing w:before="29" w:line="288" w:lineRule="auto"/>
        <w:ind w:firstLineChars="200" w:firstLine="480"/>
        <w:rPr>
          <w:color w:val="000000"/>
          <w:sz w:val="24"/>
        </w:rPr>
      </w:pPr>
    </w:p>
    <w:p w:rsidR="004957AA" w:rsidRDefault="004957AA">
      <w:pPr>
        <w:spacing w:before="29" w:line="288" w:lineRule="auto"/>
        <w:ind w:firstLineChars="200" w:firstLine="480"/>
        <w:rPr>
          <w:color w:val="000000"/>
          <w:sz w:val="24"/>
        </w:rPr>
      </w:pPr>
    </w:p>
    <w:p w:rsidR="004957AA" w:rsidRDefault="00EF5A3D">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4957AA" w:rsidRDefault="004957AA">
      <w:pPr>
        <w:spacing w:before="29" w:line="288" w:lineRule="auto"/>
        <w:ind w:firstLineChars="200" w:firstLine="480"/>
        <w:rPr>
          <w:color w:val="000000"/>
          <w:sz w:val="24"/>
        </w:rPr>
      </w:pPr>
    </w:p>
    <w:p w:rsidR="004957AA" w:rsidRDefault="00EF5A3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4957AA" w:rsidRDefault="004957AA">
      <w:pPr>
        <w:spacing w:before="29" w:line="288" w:lineRule="auto"/>
        <w:ind w:firstLineChars="200" w:firstLine="480"/>
        <w:rPr>
          <w:color w:val="000000"/>
          <w:sz w:val="24"/>
        </w:rPr>
      </w:pPr>
    </w:p>
    <w:p w:rsidR="004957AA" w:rsidRDefault="004957AA">
      <w:pPr>
        <w:spacing w:before="29" w:line="288" w:lineRule="auto"/>
        <w:ind w:firstLineChars="200" w:firstLine="480"/>
        <w:rPr>
          <w:color w:val="000000"/>
          <w:sz w:val="24"/>
        </w:rPr>
      </w:pPr>
    </w:p>
    <w:p w:rsidR="004957AA" w:rsidRDefault="00EF5A3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4957AA" w:rsidRDefault="004957AA">
      <w:pPr>
        <w:spacing w:before="29" w:line="288" w:lineRule="auto"/>
        <w:ind w:firstLineChars="200" w:firstLine="480"/>
        <w:rPr>
          <w:color w:val="000000"/>
          <w:sz w:val="24"/>
        </w:rPr>
      </w:pPr>
    </w:p>
    <w:p w:rsidR="004957AA" w:rsidRDefault="00EF5A3D">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957AA" w:rsidRDefault="004957AA">
      <w:pPr>
        <w:spacing w:before="29" w:line="288" w:lineRule="auto"/>
        <w:ind w:firstLineChars="200" w:firstLine="480"/>
        <w:rPr>
          <w:color w:val="000000"/>
          <w:sz w:val="24"/>
        </w:rPr>
      </w:pPr>
    </w:p>
    <w:p w:rsidR="004957AA" w:rsidRDefault="00EF5A3D">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4957AA" w:rsidRDefault="004957AA">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(5)</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4957AA">
        <w:tc>
          <w:tcPr>
            <w:tcW w:w="5219" w:type="dxa"/>
            <w:vAlign w:val="center"/>
          </w:tcPr>
          <w:p w:rsidR="004957AA" w:rsidRDefault="00EF5A3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957AA" w:rsidRDefault="00EF5A3D">
            <w:pPr>
              <w:jc w:val="left"/>
            </w:pPr>
            <w:r>
              <w:rPr>
                <w:color w:val="000000"/>
                <w:sz w:val="24"/>
              </w:rPr>
              <w:t>基金管理人、基金销售机构</w:t>
            </w:r>
          </w:p>
        </w:tc>
      </w:tr>
      <w:tr w:rsidR="004957AA">
        <w:tc>
          <w:tcPr>
            <w:tcW w:w="5219" w:type="dxa"/>
            <w:vAlign w:val="center"/>
          </w:tcPr>
          <w:p w:rsidR="004957AA" w:rsidRDefault="00EF5A3D">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4957AA" w:rsidRDefault="00EF5A3D">
            <w:pPr>
              <w:jc w:val="left"/>
            </w:pPr>
            <w:r>
              <w:rPr>
                <w:color w:val="000000"/>
                <w:sz w:val="24"/>
              </w:rPr>
              <w:t>基金托管人、基金销售机构</w:t>
            </w:r>
          </w:p>
        </w:tc>
      </w:tr>
      <w:tr w:rsidR="004957AA">
        <w:tc>
          <w:tcPr>
            <w:tcW w:w="5219" w:type="dxa"/>
            <w:vAlign w:val="center"/>
          </w:tcPr>
          <w:p w:rsidR="004957AA" w:rsidRDefault="00EF5A3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957AA" w:rsidRDefault="00EF5A3D">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2,153,949.37</w:t>
            </w:r>
          </w:p>
        </w:tc>
        <w:tc>
          <w:tcPr>
            <w:tcW w:w="2657" w:type="dxa"/>
            <w:vAlign w:val="center"/>
          </w:tcPr>
          <w:p w:rsidR="001548F9" w:rsidRPr="008A1551" w:rsidRDefault="001548F9" w:rsidP="009E1EA4">
            <w:pPr>
              <w:spacing w:before="29" w:line="288" w:lineRule="auto"/>
              <w:jc w:val="right"/>
              <w:rPr>
                <w:sz w:val="24"/>
              </w:rPr>
            </w:pPr>
            <w:r w:rsidRPr="008A1551">
              <w:rPr>
                <w:sz w:val="24"/>
              </w:rPr>
              <w:t>7,523,223.90</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15,405.12</w:t>
            </w:r>
          </w:p>
        </w:tc>
        <w:tc>
          <w:tcPr>
            <w:tcW w:w="2657" w:type="dxa"/>
            <w:vAlign w:val="center"/>
          </w:tcPr>
          <w:p w:rsidR="001548F9" w:rsidRPr="008A1551" w:rsidRDefault="001548F9" w:rsidP="009E1EA4">
            <w:pPr>
              <w:spacing w:before="29" w:line="288" w:lineRule="auto"/>
              <w:jc w:val="right"/>
              <w:rPr>
                <w:sz w:val="24"/>
              </w:rPr>
            </w:pPr>
            <w:r w:rsidRPr="008A1551">
              <w:rPr>
                <w:sz w:val="24"/>
              </w:rPr>
              <w:t>3,766,579.59</w:t>
            </w:r>
          </w:p>
        </w:tc>
      </w:tr>
    </w:tbl>
    <w:p w:rsidR="004957AA" w:rsidRDefault="00EF5A3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 xml:space="preserve"> × 0.30%÷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717,983.11</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2,507,741.31</w:t>
            </w:r>
          </w:p>
        </w:tc>
      </w:tr>
    </w:tbl>
    <w:p w:rsidR="004957AA" w:rsidRDefault="00EF5A3D">
      <w:pPr>
        <w:tabs>
          <w:tab w:val="left" w:pos="426"/>
        </w:tabs>
        <w:spacing w:before="29" w:line="288" w:lineRule="auto"/>
        <w:jc w:val="left"/>
        <w:rPr>
          <w:kern w:val="0"/>
          <w:sz w:val="24"/>
        </w:rPr>
      </w:pPr>
      <w:r>
        <w:rPr>
          <w:kern w:val="0"/>
          <w:sz w:val="24"/>
        </w:rPr>
        <w:t>注：支付基金托管人</w:t>
      </w:r>
      <w:r>
        <w:rPr>
          <w:kern w:val="0"/>
          <w:sz w:val="24"/>
        </w:rPr>
        <w:t xml:space="preserve"> </w:t>
      </w:r>
      <w:r>
        <w:rPr>
          <w:kern w:val="0"/>
          <w:sz w:val="24"/>
        </w:rPr>
        <w:t>的托管费按前一日基金资产净值</w:t>
      </w:r>
      <w:r>
        <w:rPr>
          <w:kern w:val="0"/>
          <w:sz w:val="24"/>
        </w:rPr>
        <w:t>0.10%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xml:space="preserve"> × 0.10%÷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交银丰润收益债券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交银丰润收益债券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4957AA">
        <w:tc>
          <w:tcPr>
            <w:tcW w:w="2000" w:type="dxa"/>
            <w:vAlign w:val="center"/>
          </w:tcPr>
          <w:p w:rsidR="004957AA" w:rsidRDefault="00EF5A3D">
            <w:pPr>
              <w:jc w:val="left"/>
            </w:pPr>
            <w:r>
              <w:rPr>
                <w:sz w:val="24"/>
              </w:rPr>
              <w:t>中信银行</w:t>
            </w:r>
          </w:p>
        </w:tc>
        <w:tc>
          <w:tcPr>
            <w:tcW w:w="1766" w:type="dxa"/>
            <w:vAlign w:val="center"/>
          </w:tcPr>
          <w:p w:rsidR="004957AA" w:rsidRDefault="00EF5A3D">
            <w:pPr>
              <w:jc w:val="right"/>
            </w:pPr>
            <w:r>
              <w:rPr>
                <w:sz w:val="24"/>
              </w:rPr>
              <w:t>-</w:t>
            </w:r>
          </w:p>
        </w:tc>
        <w:tc>
          <w:tcPr>
            <w:tcW w:w="2162" w:type="dxa"/>
            <w:vAlign w:val="center"/>
          </w:tcPr>
          <w:p w:rsidR="004957AA" w:rsidRDefault="00EF5A3D">
            <w:pPr>
              <w:jc w:val="right"/>
            </w:pPr>
            <w:r>
              <w:rPr>
                <w:sz w:val="24"/>
              </w:rPr>
              <w:t>599.84</w:t>
            </w:r>
          </w:p>
        </w:tc>
        <w:tc>
          <w:tcPr>
            <w:tcW w:w="3070" w:type="dxa"/>
            <w:vAlign w:val="center"/>
          </w:tcPr>
          <w:p w:rsidR="004957AA" w:rsidRDefault="00EF5A3D">
            <w:pPr>
              <w:jc w:val="right"/>
            </w:pPr>
            <w:r>
              <w:rPr>
                <w:sz w:val="24"/>
              </w:rPr>
              <w:t>599.84</w:t>
            </w:r>
          </w:p>
        </w:tc>
      </w:tr>
      <w:tr w:rsidR="004957AA">
        <w:tc>
          <w:tcPr>
            <w:tcW w:w="2000" w:type="dxa"/>
            <w:vAlign w:val="center"/>
          </w:tcPr>
          <w:p w:rsidR="004957AA" w:rsidRDefault="00EF5A3D">
            <w:pPr>
              <w:jc w:val="left"/>
            </w:pPr>
            <w:r>
              <w:rPr>
                <w:sz w:val="24"/>
              </w:rPr>
              <w:t>交通银行</w:t>
            </w:r>
          </w:p>
        </w:tc>
        <w:tc>
          <w:tcPr>
            <w:tcW w:w="1766" w:type="dxa"/>
            <w:vAlign w:val="center"/>
          </w:tcPr>
          <w:p w:rsidR="004957AA" w:rsidRDefault="00EF5A3D">
            <w:pPr>
              <w:jc w:val="right"/>
            </w:pPr>
            <w:r>
              <w:rPr>
                <w:sz w:val="24"/>
              </w:rPr>
              <w:t>-</w:t>
            </w:r>
          </w:p>
        </w:tc>
        <w:tc>
          <w:tcPr>
            <w:tcW w:w="2162" w:type="dxa"/>
            <w:vAlign w:val="center"/>
          </w:tcPr>
          <w:p w:rsidR="004957AA" w:rsidRDefault="00EF5A3D">
            <w:pPr>
              <w:jc w:val="right"/>
            </w:pPr>
            <w:r>
              <w:rPr>
                <w:sz w:val="24"/>
              </w:rPr>
              <w:t>616.86</w:t>
            </w:r>
          </w:p>
        </w:tc>
        <w:tc>
          <w:tcPr>
            <w:tcW w:w="3070" w:type="dxa"/>
            <w:vAlign w:val="center"/>
          </w:tcPr>
          <w:p w:rsidR="004957AA" w:rsidRDefault="00EF5A3D">
            <w:pPr>
              <w:jc w:val="right"/>
            </w:pPr>
            <w:r>
              <w:rPr>
                <w:sz w:val="24"/>
              </w:rPr>
              <w:t>616.86</w:t>
            </w:r>
          </w:p>
        </w:tc>
      </w:tr>
      <w:tr w:rsidR="004957AA">
        <w:tc>
          <w:tcPr>
            <w:tcW w:w="2000" w:type="dxa"/>
            <w:vAlign w:val="center"/>
          </w:tcPr>
          <w:p w:rsidR="004957AA" w:rsidRDefault="00EF5A3D">
            <w:pPr>
              <w:jc w:val="left"/>
            </w:pPr>
            <w:r>
              <w:rPr>
                <w:sz w:val="24"/>
              </w:rPr>
              <w:t>交银施罗德基金公司</w:t>
            </w:r>
          </w:p>
        </w:tc>
        <w:tc>
          <w:tcPr>
            <w:tcW w:w="1766" w:type="dxa"/>
            <w:vAlign w:val="center"/>
          </w:tcPr>
          <w:p w:rsidR="004957AA" w:rsidRDefault="00EF5A3D">
            <w:pPr>
              <w:jc w:val="right"/>
            </w:pPr>
            <w:r>
              <w:rPr>
                <w:sz w:val="24"/>
              </w:rPr>
              <w:t>-</w:t>
            </w:r>
          </w:p>
        </w:tc>
        <w:tc>
          <w:tcPr>
            <w:tcW w:w="2162" w:type="dxa"/>
            <w:vAlign w:val="center"/>
          </w:tcPr>
          <w:p w:rsidR="004957AA" w:rsidRDefault="00EF5A3D">
            <w:pPr>
              <w:jc w:val="right"/>
            </w:pPr>
            <w:r>
              <w:rPr>
                <w:sz w:val="24"/>
              </w:rPr>
              <w:t>119.16</w:t>
            </w:r>
          </w:p>
        </w:tc>
        <w:tc>
          <w:tcPr>
            <w:tcW w:w="3070" w:type="dxa"/>
            <w:vAlign w:val="center"/>
          </w:tcPr>
          <w:p w:rsidR="004957AA" w:rsidRDefault="00EF5A3D">
            <w:pPr>
              <w:jc w:val="right"/>
            </w:pPr>
            <w:r>
              <w:rPr>
                <w:sz w:val="24"/>
              </w:rPr>
              <w:t>119.16</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1,335.86</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1,335.86</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交银丰润收益债券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交银丰润收益债券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4957AA">
        <w:tc>
          <w:tcPr>
            <w:tcW w:w="2000" w:type="dxa"/>
            <w:vAlign w:val="center"/>
          </w:tcPr>
          <w:p w:rsidR="004957AA" w:rsidRDefault="00EF5A3D">
            <w:pPr>
              <w:jc w:val="left"/>
            </w:pPr>
            <w:r>
              <w:rPr>
                <w:sz w:val="24"/>
              </w:rPr>
              <w:t>中信银行</w:t>
            </w:r>
          </w:p>
        </w:tc>
        <w:tc>
          <w:tcPr>
            <w:tcW w:w="1766" w:type="dxa"/>
            <w:vAlign w:val="center"/>
          </w:tcPr>
          <w:p w:rsidR="004957AA" w:rsidRDefault="00EF5A3D">
            <w:pPr>
              <w:jc w:val="right"/>
            </w:pPr>
            <w:r>
              <w:rPr>
                <w:sz w:val="24"/>
              </w:rPr>
              <w:t>-</w:t>
            </w:r>
          </w:p>
        </w:tc>
        <w:tc>
          <w:tcPr>
            <w:tcW w:w="2162" w:type="dxa"/>
            <w:vAlign w:val="center"/>
          </w:tcPr>
          <w:p w:rsidR="004957AA" w:rsidRDefault="00EF5A3D">
            <w:pPr>
              <w:jc w:val="right"/>
            </w:pPr>
            <w:r>
              <w:rPr>
                <w:sz w:val="24"/>
              </w:rPr>
              <w:t>791.96</w:t>
            </w:r>
          </w:p>
        </w:tc>
        <w:tc>
          <w:tcPr>
            <w:tcW w:w="3070" w:type="dxa"/>
            <w:vAlign w:val="center"/>
          </w:tcPr>
          <w:p w:rsidR="004957AA" w:rsidRDefault="00EF5A3D">
            <w:pPr>
              <w:jc w:val="right"/>
            </w:pPr>
            <w:r>
              <w:rPr>
                <w:sz w:val="24"/>
              </w:rPr>
              <w:t>791.96</w:t>
            </w:r>
          </w:p>
        </w:tc>
      </w:tr>
      <w:tr w:rsidR="004957AA">
        <w:tc>
          <w:tcPr>
            <w:tcW w:w="2000" w:type="dxa"/>
            <w:vAlign w:val="center"/>
          </w:tcPr>
          <w:p w:rsidR="004957AA" w:rsidRDefault="00EF5A3D">
            <w:pPr>
              <w:jc w:val="left"/>
            </w:pPr>
            <w:r>
              <w:rPr>
                <w:sz w:val="24"/>
              </w:rPr>
              <w:t>交通银行</w:t>
            </w:r>
          </w:p>
        </w:tc>
        <w:tc>
          <w:tcPr>
            <w:tcW w:w="1766" w:type="dxa"/>
            <w:vAlign w:val="center"/>
          </w:tcPr>
          <w:p w:rsidR="004957AA" w:rsidRDefault="00EF5A3D">
            <w:pPr>
              <w:jc w:val="right"/>
            </w:pPr>
            <w:r>
              <w:rPr>
                <w:sz w:val="24"/>
              </w:rPr>
              <w:t>-</w:t>
            </w:r>
          </w:p>
        </w:tc>
        <w:tc>
          <w:tcPr>
            <w:tcW w:w="2162" w:type="dxa"/>
            <w:vAlign w:val="center"/>
          </w:tcPr>
          <w:p w:rsidR="004957AA" w:rsidRDefault="00EF5A3D">
            <w:pPr>
              <w:jc w:val="right"/>
            </w:pPr>
            <w:r>
              <w:rPr>
                <w:sz w:val="24"/>
              </w:rPr>
              <w:t>1,121.11</w:t>
            </w:r>
          </w:p>
        </w:tc>
        <w:tc>
          <w:tcPr>
            <w:tcW w:w="3070" w:type="dxa"/>
            <w:vAlign w:val="center"/>
          </w:tcPr>
          <w:p w:rsidR="004957AA" w:rsidRDefault="00EF5A3D">
            <w:pPr>
              <w:jc w:val="right"/>
            </w:pPr>
            <w:r>
              <w:rPr>
                <w:sz w:val="24"/>
              </w:rPr>
              <w:t>1,121.11</w:t>
            </w:r>
          </w:p>
        </w:tc>
      </w:tr>
      <w:tr w:rsidR="004957AA">
        <w:tc>
          <w:tcPr>
            <w:tcW w:w="2000" w:type="dxa"/>
            <w:vAlign w:val="center"/>
          </w:tcPr>
          <w:p w:rsidR="004957AA" w:rsidRDefault="00EF5A3D">
            <w:pPr>
              <w:jc w:val="left"/>
            </w:pPr>
            <w:r>
              <w:rPr>
                <w:sz w:val="24"/>
              </w:rPr>
              <w:t>交银施罗德基金公司</w:t>
            </w:r>
          </w:p>
        </w:tc>
        <w:tc>
          <w:tcPr>
            <w:tcW w:w="1766" w:type="dxa"/>
            <w:vAlign w:val="center"/>
          </w:tcPr>
          <w:p w:rsidR="004957AA" w:rsidRDefault="00EF5A3D">
            <w:pPr>
              <w:jc w:val="right"/>
            </w:pPr>
            <w:r>
              <w:rPr>
                <w:sz w:val="24"/>
              </w:rPr>
              <w:t>-</w:t>
            </w:r>
          </w:p>
        </w:tc>
        <w:tc>
          <w:tcPr>
            <w:tcW w:w="2162" w:type="dxa"/>
            <w:vAlign w:val="center"/>
          </w:tcPr>
          <w:p w:rsidR="004957AA" w:rsidRDefault="00EF5A3D">
            <w:pPr>
              <w:jc w:val="right"/>
            </w:pPr>
            <w:r>
              <w:rPr>
                <w:sz w:val="24"/>
              </w:rPr>
              <w:t>101.62</w:t>
            </w:r>
          </w:p>
        </w:tc>
        <w:tc>
          <w:tcPr>
            <w:tcW w:w="3070" w:type="dxa"/>
            <w:vAlign w:val="center"/>
          </w:tcPr>
          <w:p w:rsidR="004957AA" w:rsidRDefault="00EF5A3D">
            <w:pPr>
              <w:jc w:val="right"/>
            </w:pPr>
            <w:r>
              <w:rPr>
                <w:sz w:val="24"/>
              </w:rPr>
              <w:t>101.62</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2,014.69</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2,014.69</w:t>
            </w:r>
          </w:p>
        </w:tc>
      </w:tr>
    </w:tbl>
    <w:p w:rsidR="004957AA" w:rsidRDefault="00EF5A3D">
      <w:pPr>
        <w:tabs>
          <w:tab w:val="left" w:pos="426"/>
        </w:tabs>
        <w:spacing w:before="29" w:line="288" w:lineRule="auto"/>
        <w:jc w:val="left"/>
        <w:rPr>
          <w:kern w:val="0"/>
          <w:sz w:val="24"/>
        </w:rPr>
      </w:pPr>
      <w:r>
        <w:rPr>
          <w:kern w:val="0"/>
          <w:sz w:val="24"/>
        </w:rPr>
        <w:t>注：自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12</w:t>
      </w:r>
      <w:r>
        <w:rPr>
          <w:kern w:val="0"/>
          <w:sz w:val="24"/>
        </w:rPr>
        <w:t>月</w:t>
      </w:r>
      <w:r>
        <w:rPr>
          <w:kern w:val="0"/>
          <w:sz w:val="24"/>
        </w:rPr>
        <w:t>15</w:t>
      </w:r>
      <w:r>
        <w:rPr>
          <w:kern w:val="0"/>
          <w:sz w:val="24"/>
        </w:rPr>
        <w:t>日，支付基金销售机构的基金销售服务费按前一日</w:t>
      </w:r>
      <w:r>
        <w:rPr>
          <w:kern w:val="0"/>
          <w:sz w:val="24"/>
        </w:rPr>
        <w:t>C</w:t>
      </w:r>
      <w:r>
        <w:rPr>
          <w:kern w:val="0"/>
          <w:sz w:val="24"/>
        </w:rPr>
        <w:t>类基金份额对应的基金资产净值</w:t>
      </w:r>
      <w:r>
        <w:rPr>
          <w:kern w:val="0"/>
          <w:sz w:val="24"/>
        </w:rPr>
        <w:t>0.60%</w:t>
      </w:r>
      <w:r>
        <w:rPr>
          <w:kern w:val="0"/>
          <w:sz w:val="24"/>
        </w:rPr>
        <w:t>的年费率计提，逐日累计至每月月底，按月支付给基金管理人，再由基金管理人计算并支付给各基金销售机构。其计算公式为：</w:t>
      </w:r>
    </w:p>
    <w:p w:rsidR="004957AA" w:rsidRDefault="00EF5A3D">
      <w:pPr>
        <w:tabs>
          <w:tab w:val="left" w:pos="426"/>
        </w:tabs>
        <w:spacing w:before="29" w:line="288"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 xml:space="preserve">×0.60%÷ </w:t>
      </w:r>
      <w:r>
        <w:rPr>
          <w:kern w:val="0"/>
          <w:sz w:val="24"/>
        </w:rPr>
        <w:t>当年天数。</w:t>
      </w:r>
    </w:p>
    <w:p w:rsidR="004957AA" w:rsidRDefault="00EF5A3D">
      <w:pPr>
        <w:tabs>
          <w:tab w:val="left" w:pos="426"/>
        </w:tabs>
        <w:spacing w:before="29" w:line="288" w:lineRule="auto"/>
        <w:jc w:val="left"/>
        <w:rPr>
          <w:kern w:val="0"/>
          <w:sz w:val="24"/>
        </w:rPr>
      </w:pPr>
      <w:r>
        <w:rPr>
          <w:kern w:val="0"/>
          <w:sz w:val="24"/>
        </w:rPr>
        <w:t>自</w:t>
      </w:r>
      <w:r>
        <w:rPr>
          <w:kern w:val="0"/>
          <w:sz w:val="24"/>
        </w:rPr>
        <w:t>2016</w:t>
      </w:r>
      <w:r>
        <w:rPr>
          <w:kern w:val="0"/>
          <w:sz w:val="24"/>
        </w:rPr>
        <w:t>年</w:t>
      </w:r>
      <w:r>
        <w:rPr>
          <w:kern w:val="0"/>
          <w:sz w:val="24"/>
        </w:rPr>
        <w:t>12</w:t>
      </w:r>
      <w:r>
        <w:rPr>
          <w:kern w:val="0"/>
          <w:sz w:val="24"/>
        </w:rPr>
        <w:t>月</w:t>
      </w:r>
      <w:r>
        <w:rPr>
          <w:kern w:val="0"/>
          <w:sz w:val="24"/>
        </w:rPr>
        <w:t>16</w:t>
      </w:r>
      <w:r>
        <w:rPr>
          <w:kern w:val="0"/>
          <w:sz w:val="24"/>
        </w:rPr>
        <w:t>日转为开放式运作起，支付基金销售机构的基金销售服务费按前一日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 xml:space="preserve">×0.40%÷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w:t>
      </w:r>
      <w:proofErr w:type="gramStart"/>
      <w:r w:rsidRPr="008A1551">
        <w:rPr>
          <w:kern w:val="0"/>
          <w:sz w:val="24"/>
        </w:rPr>
        <w:t>固有资金</w:t>
      </w:r>
      <w:proofErr w:type="gramEnd"/>
      <w:r w:rsidRPr="008A1551">
        <w:rPr>
          <w:kern w:val="0"/>
          <w:sz w:val="24"/>
        </w:rPr>
        <w:t>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105388" w:rsidRPr="008A1551" w:rsidRDefault="00105388" w:rsidP="009E1EA4">
      <w:pPr>
        <w:adjustRightInd w:val="0"/>
        <w:snapToGrid w:val="0"/>
        <w:spacing w:before="29" w:line="288" w:lineRule="auto"/>
        <w:rPr>
          <w:b/>
          <w:bCs/>
          <w:color w:val="000000"/>
          <w:sz w:val="24"/>
        </w:rPr>
      </w:pPr>
      <w:r w:rsidRPr="008A1551">
        <w:rPr>
          <w:sz w:val="24"/>
        </w:rPr>
        <w:t>交银丰润收益债券</w:t>
      </w:r>
      <w:r w:rsidRPr="008A1551">
        <w:rPr>
          <w:sz w:val="24"/>
        </w:rPr>
        <w:t>A</w:t>
      </w:r>
    </w:p>
    <w:p w:rsidR="001548F9" w:rsidRPr="008A1551" w:rsidRDefault="001548F9" w:rsidP="009E1EA4">
      <w:pPr>
        <w:adjustRightInd w:val="0"/>
        <w:snapToGrid w:val="0"/>
        <w:spacing w:before="29" w:line="288" w:lineRule="auto"/>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8A1551" w:rsidTr="00F35FEF">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rightChars="-51" w:right="-107"/>
              <w:jc w:val="center"/>
              <w:textAlignment w:val="bottom"/>
              <w:rPr>
                <w:sz w:val="24"/>
              </w:rPr>
            </w:pPr>
            <w:r w:rsidRPr="008A1551">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交银丰润收益债券</w:t>
            </w:r>
            <w:r w:rsidRPr="008A1551">
              <w:rPr>
                <w:sz w:val="24"/>
              </w:rPr>
              <w:t>A</w:t>
            </w:r>
            <w:r w:rsidRPr="008A1551">
              <w:rPr>
                <w:sz w:val="24"/>
              </w:rPr>
              <w:t>本期末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tabs>
                <w:tab w:val="left" w:pos="2972"/>
              </w:tabs>
              <w:autoSpaceDE w:val="0"/>
              <w:autoSpaceDN w:val="0"/>
              <w:spacing w:before="29" w:line="288" w:lineRule="auto"/>
              <w:ind w:leftChars="-51" w:left="-107" w:rightChars="-51" w:right="-107"/>
              <w:jc w:val="center"/>
              <w:textAlignment w:val="bottom"/>
              <w:rPr>
                <w:sz w:val="24"/>
              </w:rPr>
            </w:pPr>
            <w:r w:rsidRPr="008A1551">
              <w:rPr>
                <w:sz w:val="24"/>
              </w:rPr>
              <w:t>交银丰润收益债券</w:t>
            </w:r>
            <w:r w:rsidRPr="008A1551">
              <w:rPr>
                <w:sz w:val="24"/>
              </w:rPr>
              <w:t>A</w:t>
            </w:r>
            <w:r w:rsidRPr="008A1551">
              <w:rPr>
                <w:sz w:val="24"/>
              </w:rPr>
              <w:t>上年度末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12</w:t>
            </w:r>
            <w:r w:rsidRPr="008A1551">
              <w:rPr>
                <w:sz w:val="24"/>
              </w:rPr>
              <w:t>月</w:t>
            </w:r>
            <w:r w:rsidRPr="008A1551">
              <w:rPr>
                <w:sz w:val="24"/>
              </w:rPr>
              <w:t>31</w:t>
            </w:r>
            <w:r w:rsidRPr="008A1551">
              <w:rPr>
                <w:sz w:val="24"/>
              </w:rPr>
              <w:t>日</w:t>
            </w:r>
          </w:p>
        </w:tc>
      </w:tr>
      <w:tr w:rsidR="008C10DC" w:rsidRPr="008A1551" w:rsidTr="00F35FEF">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r>
      <w:tr w:rsidR="004957AA">
        <w:tc>
          <w:tcPr>
            <w:tcW w:w="1928" w:type="dxa"/>
            <w:vAlign w:val="center"/>
          </w:tcPr>
          <w:p w:rsidR="004957AA" w:rsidRDefault="00EF5A3D">
            <w:pPr>
              <w:jc w:val="center"/>
            </w:pPr>
            <w:r>
              <w:rPr>
                <w:sz w:val="24"/>
              </w:rPr>
              <w:t>中信银行股份有限公司</w:t>
            </w:r>
          </w:p>
        </w:tc>
        <w:tc>
          <w:tcPr>
            <w:tcW w:w="1994" w:type="dxa"/>
            <w:vAlign w:val="center"/>
          </w:tcPr>
          <w:p w:rsidR="004957AA" w:rsidRDefault="00EF5A3D">
            <w:pPr>
              <w:jc w:val="center"/>
            </w:pPr>
            <w:r>
              <w:rPr>
                <w:sz w:val="24"/>
              </w:rPr>
              <w:t>282,484,934.09</w:t>
            </w:r>
          </w:p>
        </w:tc>
        <w:tc>
          <w:tcPr>
            <w:tcW w:w="1551" w:type="dxa"/>
            <w:vAlign w:val="center"/>
          </w:tcPr>
          <w:p w:rsidR="004957AA" w:rsidRDefault="00EF5A3D">
            <w:pPr>
              <w:jc w:val="center"/>
            </w:pPr>
            <w:r>
              <w:rPr>
                <w:sz w:val="24"/>
              </w:rPr>
              <w:t>18.27%</w:t>
            </w:r>
          </w:p>
        </w:tc>
        <w:tc>
          <w:tcPr>
            <w:tcW w:w="1829" w:type="dxa"/>
            <w:vAlign w:val="center"/>
          </w:tcPr>
          <w:p w:rsidR="004957AA" w:rsidRDefault="00EF5A3D">
            <w:pPr>
              <w:jc w:val="center"/>
            </w:pPr>
            <w:r>
              <w:rPr>
                <w:sz w:val="24"/>
              </w:rPr>
              <w:t>-</w:t>
            </w:r>
          </w:p>
        </w:tc>
        <w:tc>
          <w:tcPr>
            <w:tcW w:w="1696" w:type="dxa"/>
            <w:vAlign w:val="center"/>
          </w:tcPr>
          <w:p w:rsidR="004957AA" w:rsidRDefault="00EF5A3D">
            <w:pPr>
              <w:jc w:val="center"/>
            </w:pPr>
            <w:r>
              <w:rPr>
                <w:sz w:val="24"/>
              </w:rPr>
              <w:t>-</w:t>
            </w:r>
          </w:p>
        </w:tc>
      </w:tr>
    </w:tbl>
    <w:p w:rsidR="008C10DC" w:rsidRPr="008A1551" w:rsidRDefault="008C10DC" w:rsidP="009E1EA4">
      <w:pPr>
        <w:tabs>
          <w:tab w:val="left" w:pos="426"/>
        </w:tabs>
        <w:spacing w:before="29" w:line="288" w:lineRule="auto"/>
        <w:jc w:val="left"/>
        <w:rPr>
          <w:kern w:val="0"/>
          <w:sz w:val="24"/>
        </w:rPr>
      </w:pPr>
      <w:r w:rsidRPr="008A1551">
        <w:rPr>
          <w:kern w:val="0"/>
          <w:sz w:val="24"/>
        </w:rPr>
        <w:t>注：关联方投资本基金的费率按照基金合同和招募说明书规定的确定，符合公允性要求。</w:t>
      </w:r>
      <w:r w:rsidR="00105388" w:rsidRPr="008A1551">
        <w:rPr>
          <w:kern w:val="0"/>
          <w:sz w:val="24"/>
        </w:rPr>
        <w:t>、</w:t>
      </w:r>
    </w:p>
    <w:p w:rsidR="00105388" w:rsidRPr="008A1551" w:rsidRDefault="00105388" w:rsidP="009E1EA4">
      <w:pPr>
        <w:adjustRightInd w:val="0"/>
        <w:snapToGrid w:val="0"/>
        <w:spacing w:before="29" w:line="288" w:lineRule="auto"/>
        <w:rPr>
          <w:b/>
          <w:bCs/>
          <w:color w:val="000000"/>
          <w:sz w:val="24"/>
        </w:rPr>
      </w:pPr>
      <w:r w:rsidRPr="008A1551">
        <w:rPr>
          <w:sz w:val="24"/>
        </w:rPr>
        <w:t>交银丰润收益债券</w:t>
      </w:r>
      <w:r w:rsidRPr="008A1551">
        <w:rPr>
          <w:sz w:val="24"/>
        </w:rPr>
        <w:t>C</w:t>
      </w:r>
    </w:p>
    <w:p w:rsidR="004957AA" w:rsidRDefault="004957AA">
      <w:pPr>
        <w:tabs>
          <w:tab w:val="left" w:pos="426"/>
        </w:tabs>
        <w:spacing w:before="29" w:line="288" w:lineRule="auto"/>
        <w:jc w:val="left"/>
        <w:rPr>
          <w:kern w:val="0"/>
          <w:sz w:val="24"/>
        </w:rPr>
      </w:pP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rPr>
          <w:color w:val="000000"/>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4957AA">
        <w:tc>
          <w:tcPr>
            <w:tcW w:w="2692" w:type="dxa"/>
            <w:vAlign w:val="center"/>
          </w:tcPr>
          <w:p w:rsidR="004957AA" w:rsidRDefault="00EF5A3D">
            <w:pPr>
              <w:jc w:val="left"/>
            </w:pPr>
            <w:r>
              <w:rPr>
                <w:sz w:val="24"/>
              </w:rPr>
              <w:t>中信银行股份有限公司</w:t>
            </w:r>
          </w:p>
        </w:tc>
        <w:tc>
          <w:tcPr>
            <w:tcW w:w="1417" w:type="dxa"/>
            <w:vAlign w:val="center"/>
          </w:tcPr>
          <w:p w:rsidR="004957AA" w:rsidRDefault="00EF5A3D">
            <w:pPr>
              <w:jc w:val="right"/>
            </w:pPr>
            <w:r>
              <w:rPr>
                <w:sz w:val="24"/>
              </w:rPr>
              <w:t>787,217.72</w:t>
            </w:r>
          </w:p>
        </w:tc>
        <w:tc>
          <w:tcPr>
            <w:tcW w:w="1736" w:type="dxa"/>
            <w:vAlign w:val="center"/>
          </w:tcPr>
          <w:p w:rsidR="004957AA" w:rsidRDefault="00EF5A3D">
            <w:pPr>
              <w:jc w:val="right"/>
            </w:pPr>
            <w:r>
              <w:rPr>
                <w:sz w:val="24"/>
              </w:rPr>
              <w:t>11,289.30</w:t>
            </w:r>
          </w:p>
        </w:tc>
        <w:tc>
          <w:tcPr>
            <w:tcW w:w="1383" w:type="dxa"/>
            <w:vAlign w:val="center"/>
          </w:tcPr>
          <w:p w:rsidR="004957AA" w:rsidRDefault="00EF5A3D">
            <w:pPr>
              <w:jc w:val="right"/>
            </w:pPr>
            <w:r>
              <w:rPr>
                <w:sz w:val="24"/>
              </w:rPr>
              <w:t>2,892,431.43</w:t>
            </w:r>
          </w:p>
        </w:tc>
        <w:tc>
          <w:tcPr>
            <w:tcW w:w="1770" w:type="dxa"/>
            <w:vAlign w:val="center"/>
          </w:tcPr>
          <w:p w:rsidR="004957AA" w:rsidRDefault="00EF5A3D">
            <w:pPr>
              <w:jc w:val="right"/>
            </w:pPr>
            <w:r>
              <w:rPr>
                <w:sz w:val="24"/>
              </w:rPr>
              <w:t>19,873.90</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A7746B">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455,266,452.36</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4957AA">
        <w:tc>
          <w:tcPr>
            <w:tcW w:w="1276" w:type="dxa"/>
            <w:vAlign w:val="center"/>
          </w:tcPr>
          <w:p w:rsidR="004957AA" w:rsidRDefault="00EF5A3D">
            <w:pPr>
              <w:jc w:val="center"/>
            </w:pPr>
            <w:r>
              <w:rPr>
                <w:color w:val="000000"/>
                <w:kern w:val="0"/>
                <w:sz w:val="24"/>
              </w:rPr>
              <w:t>180409</w:t>
            </w:r>
          </w:p>
        </w:tc>
        <w:tc>
          <w:tcPr>
            <w:tcW w:w="1843" w:type="dxa"/>
            <w:vAlign w:val="center"/>
          </w:tcPr>
          <w:p w:rsidR="004957AA" w:rsidRDefault="00EF5A3D">
            <w:pPr>
              <w:jc w:val="center"/>
            </w:pPr>
            <w:r>
              <w:rPr>
                <w:color w:val="000000"/>
                <w:kern w:val="0"/>
                <w:sz w:val="24"/>
              </w:rPr>
              <w:t>18</w:t>
            </w:r>
            <w:r>
              <w:rPr>
                <w:color w:val="000000"/>
                <w:kern w:val="0"/>
                <w:sz w:val="24"/>
              </w:rPr>
              <w:t>农发</w:t>
            </w:r>
            <w:r>
              <w:rPr>
                <w:color w:val="000000"/>
                <w:kern w:val="0"/>
                <w:sz w:val="24"/>
              </w:rPr>
              <w:t>09</w:t>
            </w:r>
          </w:p>
        </w:tc>
        <w:tc>
          <w:tcPr>
            <w:tcW w:w="1559" w:type="dxa"/>
            <w:vAlign w:val="center"/>
          </w:tcPr>
          <w:p w:rsidR="004957AA" w:rsidRDefault="00EF5A3D">
            <w:pPr>
              <w:jc w:val="center"/>
            </w:pPr>
            <w:r>
              <w:rPr>
                <w:color w:val="000000"/>
                <w:kern w:val="0"/>
                <w:sz w:val="24"/>
              </w:rPr>
              <w:t>2019-07-01</w:t>
            </w:r>
          </w:p>
        </w:tc>
        <w:tc>
          <w:tcPr>
            <w:tcW w:w="1058" w:type="dxa"/>
            <w:vAlign w:val="center"/>
          </w:tcPr>
          <w:p w:rsidR="004957AA" w:rsidRDefault="00EF5A3D">
            <w:pPr>
              <w:jc w:val="right"/>
            </w:pPr>
            <w:r>
              <w:rPr>
                <w:color w:val="000000"/>
                <w:kern w:val="0"/>
                <w:sz w:val="24"/>
              </w:rPr>
              <w:t>102.04</w:t>
            </w:r>
          </w:p>
        </w:tc>
        <w:tc>
          <w:tcPr>
            <w:tcW w:w="1434" w:type="dxa"/>
            <w:vAlign w:val="center"/>
          </w:tcPr>
          <w:p w:rsidR="004957AA" w:rsidRDefault="00EF5A3D">
            <w:pPr>
              <w:jc w:val="right"/>
            </w:pPr>
            <w:r>
              <w:rPr>
                <w:color w:val="000000"/>
                <w:kern w:val="0"/>
                <w:sz w:val="24"/>
              </w:rPr>
              <w:t>4,551,000</w:t>
            </w:r>
          </w:p>
        </w:tc>
        <w:tc>
          <w:tcPr>
            <w:tcW w:w="1828" w:type="dxa"/>
            <w:vAlign w:val="center"/>
          </w:tcPr>
          <w:p w:rsidR="004957AA" w:rsidRDefault="00EF5A3D">
            <w:pPr>
              <w:jc w:val="right"/>
            </w:pPr>
            <w:r>
              <w:rPr>
                <w:color w:val="000000"/>
                <w:kern w:val="0"/>
                <w:sz w:val="24"/>
              </w:rPr>
              <w:t>464,384,040.00</w:t>
            </w:r>
          </w:p>
        </w:tc>
      </w:tr>
      <w:tr w:rsidR="004957AA">
        <w:tc>
          <w:tcPr>
            <w:tcW w:w="1276" w:type="dxa"/>
            <w:vAlign w:val="center"/>
          </w:tcPr>
          <w:p w:rsidR="004957AA" w:rsidRDefault="00EF5A3D">
            <w:pPr>
              <w:jc w:val="center"/>
            </w:pPr>
            <w:r>
              <w:rPr>
                <w:color w:val="000000"/>
                <w:kern w:val="0"/>
                <w:sz w:val="24"/>
              </w:rPr>
              <w:t>190201</w:t>
            </w:r>
          </w:p>
        </w:tc>
        <w:tc>
          <w:tcPr>
            <w:tcW w:w="1843" w:type="dxa"/>
            <w:vAlign w:val="center"/>
          </w:tcPr>
          <w:p w:rsidR="004957AA" w:rsidRDefault="00EF5A3D">
            <w:pPr>
              <w:jc w:val="center"/>
            </w:pPr>
            <w:r>
              <w:rPr>
                <w:color w:val="000000"/>
                <w:kern w:val="0"/>
                <w:sz w:val="24"/>
              </w:rPr>
              <w:t>19</w:t>
            </w:r>
            <w:r>
              <w:rPr>
                <w:color w:val="000000"/>
                <w:kern w:val="0"/>
                <w:sz w:val="24"/>
              </w:rPr>
              <w:t>国开</w:t>
            </w:r>
            <w:r>
              <w:rPr>
                <w:color w:val="000000"/>
                <w:kern w:val="0"/>
                <w:sz w:val="24"/>
              </w:rPr>
              <w:t>01</w:t>
            </w:r>
          </w:p>
        </w:tc>
        <w:tc>
          <w:tcPr>
            <w:tcW w:w="1559" w:type="dxa"/>
            <w:vAlign w:val="center"/>
          </w:tcPr>
          <w:p w:rsidR="004957AA" w:rsidRDefault="00EF5A3D">
            <w:pPr>
              <w:jc w:val="center"/>
            </w:pPr>
            <w:r>
              <w:rPr>
                <w:color w:val="000000"/>
                <w:kern w:val="0"/>
                <w:sz w:val="24"/>
              </w:rPr>
              <w:t>2019-07-01</w:t>
            </w:r>
          </w:p>
        </w:tc>
        <w:tc>
          <w:tcPr>
            <w:tcW w:w="1058" w:type="dxa"/>
            <w:vAlign w:val="center"/>
          </w:tcPr>
          <w:p w:rsidR="004957AA" w:rsidRDefault="00EF5A3D">
            <w:pPr>
              <w:jc w:val="right"/>
            </w:pPr>
            <w:r>
              <w:rPr>
                <w:color w:val="000000"/>
                <w:kern w:val="0"/>
                <w:sz w:val="24"/>
              </w:rPr>
              <w:t>99.96</w:t>
            </w:r>
          </w:p>
        </w:tc>
        <w:tc>
          <w:tcPr>
            <w:tcW w:w="1434" w:type="dxa"/>
            <w:vAlign w:val="center"/>
          </w:tcPr>
          <w:p w:rsidR="004957AA" w:rsidRDefault="00EF5A3D">
            <w:pPr>
              <w:jc w:val="right"/>
            </w:pPr>
            <w:r>
              <w:rPr>
                <w:color w:val="000000"/>
                <w:kern w:val="0"/>
                <w:sz w:val="24"/>
              </w:rPr>
              <w:t>200,000</w:t>
            </w:r>
          </w:p>
        </w:tc>
        <w:tc>
          <w:tcPr>
            <w:tcW w:w="1828" w:type="dxa"/>
            <w:vAlign w:val="center"/>
          </w:tcPr>
          <w:p w:rsidR="004957AA" w:rsidRDefault="00EF5A3D">
            <w:pPr>
              <w:jc w:val="right"/>
            </w:pPr>
            <w:r>
              <w:rPr>
                <w:color w:val="000000"/>
                <w:kern w:val="0"/>
                <w:sz w:val="24"/>
              </w:rPr>
              <w:t>19,992,000.00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4,751,000</w:t>
            </w:r>
          </w:p>
        </w:tc>
        <w:tc>
          <w:tcPr>
            <w:tcW w:w="1828" w:type="dxa"/>
            <w:vAlign w:val="center"/>
          </w:tcPr>
          <w:p w:rsidR="001548F9" w:rsidRPr="008A1551" w:rsidRDefault="001548F9" w:rsidP="009E1EA4">
            <w:pPr>
              <w:spacing w:before="29" w:line="288" w:lineRule="auto"/>
              <w:jc w:val="right"/>
              <w:rPr>
                <w:sz w:val="24"/>
              </w:rPr>
            </w:pPr>
            <w:r w:rsidRPr="008A1551">
              <w:rPr>
                <w:sz w:val="24"/>
              </w:rPr>
              <w:t>484,376,040.00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本基金本报告期末无从事交易所债券正回购交易形成的卖出回购证券款余额。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EF5A3D">
            <w:pPr>
              <w:spacing w:line="276" w:lineRule="auto"/>
              <w:jc w:val="center"/>
              <w:rPr>
                <w:rFonts w:eastAsiaTheme="minorEastAsia"/>
                <w:color w:val="000000" w:themeColor="text1"/>
                <w:sz w:val="24"/>
              </w:rPr>
            </w:pPr>
          </w:p>
        </w:tc>
        <w:tc>
          <w:tcPr>
            <w:tcW w:w="3419" w:type="dxa"/>
            <w:vAlign w:val="center"/>
          </w:tcPr>
          <w:p w:rsidR="003D3FE1" w:rsidRPr="00690ED2" w:rsidRDefault="003D3FE1" w:rsidP="00EF5A3D">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EF5A3D">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EF5A3D">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EF5A3D">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EF5A3D">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2,024,896,000.00</w:t>
            </w:r>
          </w:p>
        </w:tc>
        <w:tc>
          <w:tcPr>
            <w:tcW w:w="1980"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98.54</w:t>
            </w:r>
          </w:p>
        </w:tc>
      </w:tr>
      <w:tr w:rsidR="003D3FE1" w:rsidRPr="008A1551" w:rsidTr="008F6836">
        <w:tc>
          <w:tcPr>
            <w:tcW w:w="1080" w:type="dxa"/>
            <w:vAlign w:val="center"/>
          </w:tcPr>
          <w:p w:rsidR="003D3FE1" w:rsidRPr="00690ED2" w:rsidRDefault="003D3FE1" w:rsidP="00EF5A3D">
            <w:pPr>
              <w:spacing w:line="276" w:lineRule="auto"/>
              <w:jc w:val="center"/>
              <w:rPr>
                <w:rFonts w:eastAsiaTheme="minorEastAsia"/>
                <w:color w:val="000000" w:themeColor="text1"/>
                <w:sz w:val="24"/>
              </w:rPr>
            </w:pPr>
          </w:p>
        </w:tc>
        <w:tc>
          <w:tcPr>
            <w:tcW w:w="3419" w:type="dxa"/>
            <w:vAlign w:val="center"/>
          </w:tcPr>
          <w:p w:rsidR="003D3FE1" w:rsidRPr="00690ED2" w:rsidRDefault="003D3FE1" w:rsidP="00EF5A3D">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2,024,896,000.00</w:t>
            </w:r>
          </w:p>
        </w:tc>
        <w:tc>
          <w:tcPr>
            <w:tcW w:w="1980"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98.54</w:t>
            </w:r>
          </w:p>
        </w:tc>
      </w:tr>
      <w:tr w:rsidR="003D3FE1" w:rsidRPr="008A1551" w:rsidTr="008F6836">
        <w:tc>
          <w:tcPr>
            <w:tcW w:w="1080" w:type="dxa"/>
            <w:vAlign w:val="center"/>
          </w:tcPr>
          <w:p w:rsidR="003D3FE1" w:rsidRPr="00690ED2" w:rsidRDefault="003D3FE1" w:rsidP="00EF5A3D">
            <w:pPr>
              <w:spacing w:line="276" w:lineRule="auto"/>
              <w:jc w:val="center"/>
              <w:rPr>
                <w:rFonts w:eastAsiaTheme="minorEastAsia"/>
                <w:color w:val="000000" w:themeColor="text1"/>
                <w:sz w:val="24"/>
              </w:rPr>
            </w:pPr>
          </w:p>
        </w:tc>
        <w:tc>
          <w:tcPr>
            <w:tcW w:w="3419" w:type="dxa"/>
            <w:vAlign w:val="center"/>
          </w:tcPr>
          <w:p w:rsidR="003D3FE1" w:rsidRPr="00690ED2" w:rsidRDefault="003D3FE1" w:rsidP="00EF5A3D">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EF5A3D">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EF5A3D">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EF5A3D">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EF5A3D">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19"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EF5A3D">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EF5A3D">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EF5A3D">
            <w:pPr>
              <w:spacing w:line="276" w:lineRule="auto"/>
              <w:jc w:val="center"/>
              <w:rPr>
                <w:rFonts w:eastAsiaTheme="minorEastAsia"/>
                <w:color w:val="000000" w:themeColor="text1"/>
                <w:sz w:val="24"/>
              </w:rPr>
            </w:pPr>
          </w:p>
        </w:tc>
        <w:tc>
          <w:tcPr>
            <w:tcW w:w="3419" w:type="dxa"/>
            <w:vAlign w:val="center"/>
          </w:tcPr>
          <w:p w:rsidR="003D3FE1" w:rsidRPr="00690ED2" w:rsidRDefault="003D3FE1" w:rsidP="00EF5A3D">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EF5A3D">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EF5A3D">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2,112,340.82</w:t>
            </w:r>
          </w:p>
        </w:tc>
        <w:tc>
          <w:tcPr>
            <w:tcW w:w="1980" w:type="dxa"/>
            <w:vAlign w:val="center"/>
          </w:tcPr>
          <w:p w:rsidR="003D3FE1" w:rsidRPr="00690ED2" w:rsidRDefault="003D3FE1" w:rsidP="00EF5A3D">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0.10</w:t>
            </w:r>
          </w:p>
        </w:tc>
      </w:tr>
      <w:tr w:rsidR="003D3FE1" w:rsidRPr="008A1551" w:rsidTr="008F6836">
        <w:tc>
          <w:tcPr>
            <w:tcW w:w="1080" w:type="dxa"/>
            <w:vAlign w:val="center"/>
          </w:tcPr>
          <w:p w:rsidR="003D3FE1" w:rsidRPr="00690ED2" w:rsidRDefault="003D3FE1" w:rsidP="00EF5A3D">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EF5A3D">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EF5A3D">
            <w:pPr>
              <w:spacing w:line="276" w:lineRule="auto"/>
              <w:jc w:val="right"/>
              <w:rPr>
                <w:rFonts w:eastAsiaTheme="minorEastAsia"/>
                <w:color w:val="000000" w:themeColor="text1"/>
                <w:sz w:val="24"/>
              </w:rPr>
            </w:pPr>
            <w:r w:rsidRPr="00690ED2">
              <w:rPr>
                <w:rFonts w:eastAsiaTheme="minorEastAsia"/>
                <w:color w:val="000000" w:themeColor="text1"/>
                <w:sz w:val="24"/>
              </w:rPr>
              <w:t>27,863,572.47</w:t>
            </w:r>
          </w:p>
        </w:tc>
        <w:tc>
          <w:tcPr>
            <w:tcW w:w="1980" w:type="dxa"/>
            <w:vAlign w:val="center"/>
          </w:tcPr>
          <w:p w:rsidR="003D3FE1" w:rsidRPr="00690ED2" w:rsidRDefault="003D3FE1" w:rsidP="00EF5A3D">
            <w:pPr>
              <w:spacing w:line="276" w:lineRule="auto"/>
              <w:jc w:val="right"/>
              <w:rPr>
                <w:rFonts w:eastAsiaTheme="minorEastAsia"/>
                <w:color w:val="000000" w:themeColor="text1"/>
                <w:sz w:val="24"/>
              </w:rPr>
            </w:pPr>
            <w:r w:rsidRPr="00690ED2">
              <w:rPr>
                <w:rFonts w:eastAsiaTheme="minorEastAsia"/>
                <w:color w:val="000000" w:themeColor="text1"/>
                <w:sz w:val="24"/>
              </w:rPr>
              <w:t>1.36</w:t>
            </w:r>
          </w:p>
        </w:tc>
      </w:tr>
      <w:tr w:rsidR="003D3FE1" w:rsidRPr="008A1551" w:rsidTr="008F6836">
        <w:tc>
          <w:tcPr>
            <w:tcW w:w="1080" w:type="dxa"/>
            <w:vAlign w:val="center"/>
          </w:tcPr>
          <w:p w:rsidR="003D3FE1" w:rsidRPr="00690ED2" w:rsidRDefault="003D3FE1" w:rsidP="00EF5A3D">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EF5A3D">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EF5A3D">
            <w:pPr>
              <w:spacing w:line="276" w:lineRule="auto"/>
              <w:jc w:val="right"/>
              <w:rPr>
                <w:rFonts w:eastAsiaTheme="minorEastAsia"/>
                <w:color w:val="000000" w:themeColor="text1"/>
                <w:sz w:val="24"/>
              </w:rPr>
            </w:pPr>
            <w:r w:rsidRPr="00690ED2">
              <w:rPr>
                <w:rFonts w:eastAsiaTheme="minorEastAsia"/>
                <w:color w:val="000000" w:themeColor="text1"/>
                <w:sz w:val="24"/>
              </w:rPr>
              <w:t>2,054,871,913.29</w:t>
            </w:r>
          </w:p>
        </w:tc>
        <w:tc>
          <w:tcPr>
            <w:tcW w:w="1980" w:type="dxa"/>
            <w:vAlign w:val="center"/>
          </w:tcPr>
          <w:p w:rsidR="003D3FE1" w:rsidRPr="00690ED2" w:rsidRDefault="003D3FE1" w:rsidP="00EF5A3D">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69563C">
      <w:pPr>
        <w:pStyle w:val="20"/>
        <w:spacing w:before="29" w:after="0" w:line="288" w:lineRule="auto"/>
      </w:pPr>
      <w:bookmarkStart w:id="62" w:name="_Toc331410105"/>
      <w:bookmarkStart w:id="63" w:name="_GoBack"/>
      <w:r w:rsidRPr="008A1551">
        <w:rPr>
          <w:rFonts w:ascii="Times New Roman" w:hAnsi="Times New Roman"/>
          <w:kern w:val="0"/>
          <w:szCs w:val="24"/>
        </w:rPr>
        <w:t>7.4</w:t>
      </w:r>
      <w:bookmarkStart w:id="64" w:name="_Toc234814103"/>
      <w:r w:rsidRPr="008A1551">
        <w:rPr>
          <w:rFonts w:ascii="Times New Roman" w:hAnsi="Times New Roman"/>
          <w:kern w:val="0"/>
          <w:szCs w:val="24"/>
        </w:rPr>
        <w:t>报告期内股票投资组合的重大变动</w:t>
      </w:r>
      <w:bookmarkEnd w:id="62"/>
      <w:bookmarkEnd w:id="64"/>
    </w:p>
    <w:bookmarkEnd w:id="63"/>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2,024,896,000.00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126.65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2,024,896,000.00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126.65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2,024,896,000.00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126.65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4957AA">
        <w:tc>
          <w:tcPr>
            <w:tcW w:w="1320" w:type="dxa"/>
            <w:vAlign w:val="center"/>
          </w:tcPr>
          <w:p w:rsidR="004957AA" w:rsidRDefault="00EF5A3D">
            <w:pPr>
              <w:jc w:val="center"/>
            </w:pPr>
            <w:r>
              <w:rPr>
                <w:color w:val="000000"/>
                <w:sz w:val="24"/>
              </w:rPr>
              <w:t>1</w:t>
            </w:r>
          </w:p>
        </w:tc>
        <w:tc>
          <w:tcPr>
            <w:tcW w:w="1382" w:type="dxa"/>
            <w:vAlign w:val="center"/>
          </w:tcPr>
          <w:p w:rsidR="004957AA" w:rsidRDefault="00EF5A3D">
            <w:pPr>
              <w:jc w:val="center"/>
            </w:pPr>
            <w:r>
              <w:rPr>
                <w:color w:val="000000"/>
                <w:sz w:val="24"/>
              </w:rPr>
              <w:t>180409</w:t>
            </w:r>
          </w:p>
        </w:tc>
        <w:tc>
          <w:tcPr>
            <w:tcW w:w="1353" w:type="dxa"/>
            <w:vAlign w:val="center"/>
          </w:tcPr>
          <w:p w:rsidR="004957AA" w:rsidRDefault="00EF5A3D">
            <w:pPr>
              <w:jc w:val="center"/>
            </w:pPr>
            <w:r>
              <w:rPr>
                <w:color w:val="000000"/>
                <w:sz w:val="24"/>
              </w:rPr>
              <w:t>18</w:t>
            </w:r>
            <w:r>
              <w:rPr>
                <w:color w:val="000000"/>
                <w:sz w:val="24"/>
              </w:rPr>
              <w:t>农发</w:t>
            </w:r>
            <w:r>
              <w:rPr>
                <w:color w:val="000000"/>
                <w:sz w:val="24"/>
              </w:rPr>
              <w:t>09</w:t>
            </w:r>
          </w:p>
        </w:tc>
        <w:tc>
          <w:tcPr>
            <w:tcW w:w="1505" w:type="dxa"/>
            <w:vAlign w:val="center"/>
          </w:tcPr>
          <w:p w:rsidR="004957AA" w:rsidRDefault="00EF5A3D">
            <w:pPr>
              <w:jc w:val="right"/>
            </w:pPr>
            <w:r>
              <w:rPr>
                <w:color w:val="000000"/>
                <w:sz w:val="24"/>
              </w:rPr>
              <w:t>4,700,000</w:t>
            </w:r>
          </w:p>
        </w:tc>
        <w:tc>
          <w:tcPr>
            <w:tcW w:w="1737" w:type="dxa"/>
            <w:vAlign w:val="center"/>
          </w:tcPr>
          <w:p w:rsidR="004957AA" w:rsidRDefault="00EF5A3D">
            <w:pPr>
              <w:jc w:val="right"/>
            </w:pPr>
            <w:r>
              <w:rPr>
                <w:color w:val="000000"/>
                <w:sz w:val="24"/>
              </w:rPr>
              <w:t>479,588,000.00</w:t>
            </w:r>
          </w:p>
        </w:tc>
        <w:tc>
          <w:tcPr>
            <w:tcW w:w="1701" w:type="dxa"/>
            <w:vAlign w:val="center"/>
          </w:tcPr>
          <w:p w:rsidR="004957AA" w:rsidRDefault="00EF5A3D">
            <w:pPr>
              <w:jc w:val="right"/>
            </w:pPr>
            <w:r>
              <w:rPr>
                <w:color w:val="000000"/>
                <w:sz w:val="24"/>
              </w:rPr>
              <w:t>30.00</w:t>
            </w:r>
          </w:p>
        </w:tc>
      </w:tr>
      <w:tr w:rsidR="004957AA">
        <w:tc>
          <w:tcPr>
            <w:tcW w:w="1320" w:type="dxa"/>
            <w:vAlign w:val="center"/>
          </w:tcPr>
          <w:p w:rsidR="004957AA" w:rsidRDefault="00EF5A3D">
            <w:pPr>
              <w:jc w:val="center"/>
            </w:pPr>
            <w:r>
              <w:rPr>
                <w:color w:val="000000"/>
                <w:sz w:val="24"/>
              </w:rPr>
              <w:t>2</w:t>
            </w:r>
          </w:p>
        </w:tc>
        <w:tc>
          <w:tcPr>
            <w:tcW w:w="1382" w:type="dxa"/>
            <w:vAlign w:val="center"/>
          </w:tcPr>
          <w:p w:rsidR="004957AA" w:rsidRDefault="00EF5A3D">
            <w:pPr>
              <w:jc w:val="center"/>
            </w:pPr>
            <w:r>
              <w:rPr>
                <w:color w:val="000000"/>
                <w:sz w:val="24"/>
              </w:rPr>
              <w:t>180208</w:t>
            </w:r>
          </w:p>
        </w:tc>
        <w:tc>
          <w:tcPr>
            <w:tcW w:w="1353" w:type="dxa"/>
            <w:vAlign w:val="center"/>
          </w:tcPr>
          <w:p w:rsidR="004957AA" w:rsidRDefault="00EF5A3D">
            <w:pPr>
              <w:jc w:val="center"/>
            </w:pPr>
            <w:r>
              <w:rPr>
                <w:color w:val="000000"/>
                <w:sz w:val="24"/>
              </w:rPr>
              <w:t>18</w:t>
            </w:r>
            <w:r>
              <w:rPr>
                <w:color w:val="000000"/>
                <w:sz w:val="24"/>
              </w:rPr>
              <w:t>国开</w:t>
            </w:r>
            <w:r>
              <w:rPr>
                <w:color w:val="000000"/>
                <w:sz w:val="24"/>
              </w:rPr>
              <w:t>08</w:t>
            </w:r>
          </w:p>
        </w:tc>
        <w:tc>
          <w:tcPr>
            <w:tcW w:w="1505" w:type="dxa"/>
            <w:vAlign w:val="center"/>
          </w:tcPr>
          <w:p w:rsidR="004957AA" w:rsidRDefault="00EF5A3D">
            <w:pPr>
              <w:jc w:val="right"/>
            </w:pPr>
            <w:r>
              <w:rPr>
                <w:color w:val="000000"/>
                <w:sz w:val="24"/>
              </w:rPr>
              <w:t>4,500,000</w:t>
            </w:r>
          </w:p>
        </w:tc>
        <w:tc>
          <w:tcPr>
            <w:tcW w:w="1737" w:type="dxa"/>
            <w:vAlign w:val="center"/>
          </w:tcPr>
          <w:p w:rsidR="004957AA" w:rsidRDefault="00EF5A3D">
            <w:pPr>
              <w:jc w:val="right"/>
            </w:pPr>
            <w:r>
              <w:rPr>
                <w:color w:val="000000"/>
                <w:sz w:val="24"/>
              </w:rPr>
              <w:t>457,920,000.00</w:t>
            </w:r>
          </w:p>
        </w:tc>
        <w:tc>
          <w:tcPr>
            <w:tcW w:w="1701" w:type="dxa"/>
            <w:vAlign w:val="center"/>
          </w:tcPr>
          <w:p w:rsidR="004957AA" w:rsidRDefault="00EF5A3D">
            <w:pPr>
              <w:jc w:val="right"/>
            </w:pPr>
            <w:r>
              <w:rPr>
                <w:color w:val="000000"/>
                <w:sz w:val="24"/>
              </w:rPr>
              <w:t>28.64</w:t>
            </w:r>
          </w:p>
        </w:tc>
      </w:tr>
      <w:tr w:rsidR="004957AA">
        <w:tc>
          <w:tcPr>
            <w:tcW w:w="1320" w:type="dxa"/>
            <w:vAlign w:val="center"/>
          </w:tcPr>
          <w:p w:rsidR="004957AA" w:rsidRDefault="00EF5A3D">
            <w:pPr>
              <w:jc w:val="center"/>
            </w:pPr>
            <w:r>
              <w:rPr>
                <w:color w:val="000000"/>
                <w:sz w:val="24"/>
              </w:rPr>
              <w:t>3</w:t>
            </w:r>
          </w:p>
        </w:tc>
        <w:tc>
          <w:tcPr>
            <w:tcW w:w="1382" w:type="dxa"/>
            <w:vAlign w:val="center"/>
          </w:tcPr>
          <w:p w:rsidR="004957AA" w:rsidRDefault="00EF5A3D">
            <w:pPr>
              <w:jc w:val="center"/>
            </w:pPr>
            <w:r>
              <w:rPr>
                <w:color w:val="000000"/>
                <w:sz w:val="24"/>
              </w:rPr>
              <w:t>180204</w:t>
            </w:r>
          </w:p>
        </w:tc>
        <w:tc>
          <w:tcPr>
            <w:tcW w:w="1353" w:type="dxa"/>
            <w:vAlign w:val="center"/>
          </w:tcPr>
          <w:p w:rsidR="004957AA" w:rsidRDefault="00EF5A3D">
            <w:pPr>
              <w:jc w:val="center"/>
            </w:pPr>
            <w:r>
              <w:rPr>
                <w:color w:val="000000"/>
                <w:sz w:val="24"/>
              </w:rPr>
              <w:t>18</w:t>
            </w:r>
            <w:r>
              <w:rPr>
                <w:color w:val="000000"/>
                <w:sz w:val="24"/>
              </w:rPr>
              <w:t>国开</w:t>
            </w:r>
            <w:r>
              <w:rPr>
                <w:color w:val="000000"/>
                <w:sz w:val="24"/>
              </w:rPr>
              <w:t>04</w:t>
            </w:r>
          </w:p>
        </w:tc>
        <w:tc>
          <w:tcPr>
            <w:tcW w:w="1505" w:type="dxa"/>
            <w:vAlign w:val="center"/>
          </w:tcPr>
          <w:p w:rsidR="004957AA" w:rsidRDefault="00EF5A3D">
            <w:pPr>
              <w:jc w:val="right"/>
            </w:pPr>
            <w:r>
              <w:rPr>
                <w:color w:val="000000"/>
                <w:sz w:val="24"/>
              </w:rPr>
              <w:t>2,500,000</w:t>
            </w:r>
          </w:p>
        </w:tc>
        <w:tc>
          <w:tcPr>
            <w:tcW w:w="1737" w:type="dxa"/>
            <w:vAlign w:val="center"/>
          </w:tcPr>
          <w:p w:rsidR="004957AA" w:rsidRDefault="00EF5A3D">
            <w:pPr>
              <w:jc w:val="right"/>
            </w:pPr>
            <w:r>
              <w:rPr>
                <w:color w:val="000000"/>
                <w:sz w:val="24"/>
              </w:rPr>
              <w:t>261,225,000.00</w:t>
            </w:r>
          </w:p>
        </w:tc>
        <w:tc>
          <w:tcPr>
            <w:tcW w:w="1701" w:type="dxa"/>
            <w:vAlign w:val="center"/>
          </w:tcPr>
          <w:p w:rsidR="004957AA" w:rsidRDefault="00EF5A3D">
            <w:pPr>
              <w:jc w:val="right"/>
            </w:pPr>
            <w:r>
              <w:rPr>
                <w:color w:val="000000"/>
                <w:sz w:val="24"/>
              </w:rPr>
              <w:t>16.34</w:t>
            </w:r>
          </w:p>
        </w:tc>
      </w:tr>
      <w:tr w:rsidR="004957AA">
        <w:tc>
          <w:tcPr>
            <w:tcW w:w="1320" w:type="dxa"/>
            <w:vAlign w:val="center"/>
          </w:tcPr>
          <w:p w:rsidR="004957AA" w:rsidRDefault="00EF5A3D">
            <w:pPr>
              <w:jc w:val="center"/>
            </w:pPr>
            <w:r>
              <w:rPr>
                <w:color w:val="000000"/>
                <w:sz w:val="24"/>
              </w:rPr>
              <w:t>4</w:t>
            </w:r>
          </w:p>
        </w:tc>
        <w:tc>
          <w:tcPr>
            <w:tcW w:w="1382" w:type="dxa"/>
            <w:vAlign w:val="center"/>
          </w:tcPr>
          <w:p w:rsidR="004957AA" w:rsidRDefault="00EF5A3D">
            <w:pPr>
              <w:jc w:val="center"/>
            </w:pPr>
            <w:r>
              <w:rPr>
                <w:color w:val="000000"/>
                <w:sz w:val="24"/>
              </w:rPr>
              <w:t>180203</w:t>
            </w:r>
          </w:p>
        </w:tc>
        <w:tc>
          <w:tcPr>
            <w:tcW w:w="1353" w:type="dxa"/>
            <w:vAlign w:val="center"/>
          </w:tcPr>
          <w:p w:rsidR="004957AA" w:rsidRDefault="00EF5A3D">
            <w:pPr>
              <w:jc w:val="center"/>
            </w:pPr>
            <w:r>
              <w:rPr>
                <w:color w:val="000000"/>
                <w:sz w:val="24"/>
              </w:rPr>
              <w:t>18</w:t>
            </w:r>
            <w:r>
              <w:rPr>
                <w:color w:val="000000"/>
                <w:sz w:val="24"/>
              </w:rPr>
              <w:t>国开</w:t>
            </w:r>
            <w:r>
              <w:rPr>
                <w:color w:val="000000"/>
                <w:sz w:val="24"/>
              </w:rPr>
              <w:t>03</w:t>
            </w:r>
          </w:p>
        </w:tc>
        <w:tc>
          <w:tcPr>
            <w:tcW w:w="1505" w:type="dxa"/>
            <w:vAlign w:val="center"/>
          </w:tcPr>
          <w:p w:rsidR="004957AA" w:rsidRDefault="00EF5A3D">
            <w:pPr>
              <w:jc w:val="right"/>
            </w:pPr>
            <w:r>
              <w:rPr>
                <w:color w:val="000000"/>
                <w:sz w:val="24"/>
              </w:rPr>
              <w:t>2,000,000</w:t>
            </w:r>
          </w:p>
        </w:tc>
        <w:tc>
          <w:tcPr>
            <w:tcW w:w="1737" w:type="dxa"/>
            <w:vAlign w:val="center"/>
          </w:tcPr>
          <w:p w:rsidR="004957AA" w:rsidRDefault="00EF5A3D">
            <w:pPr>
              <w:jc w:val="right"/>
            </w:pPr>
            <w:r>
              <w:rPr>
                <w:color w:val="000000"/>
                <w:sz w:val="24"/>
              </w:rPr>
              <w:t>205,200,000.00</w:t>
            </w:r>
          </w:p>
        </w:tc>
        <w:tc>
          <w:tcPr>
            <w:tcW w:w="1701" w:type="dxa"/>
            <w:vAlign w:val="center"/>
          </w:tcPr>
          <w:p w:rsidR="004957AA" w:rsidRDefault="00EF5A3D">
            <w:pPr>
              <w:jc w:val="right"/>
            </w:pPr>
            <w:r>
              <w:rPr>
                <w:color w:val="000000"/>
                <w:sz w:val="24"/>
              </w:rPr>
              <w:t>12.83</w:t>
            </w:r>
          </w:p>
        </w:tc>
      </w:tr>
      <w:tr w:rsidR="004957AA">
        <w:tc>
          <w:tcPr>
            <w:tcW w:w="1320" w:type="dxa"/>
            <w:vAlign w:val="center"/>
          </w:tcPr>
          <w:p w:rsidR="004957AA" w:rsidRDefault="00EF5A3D">
            <w:pPr>
              <w:jc w:val="center"/>
            </w:pPr>
            <w:r>
              <w:rPr>
                <w:color w:val="000000"/>
                <w:sz w:val="24"/>
              </w:rPr>
              <w:t>5</w:t>
            </w:r>
          </w:p>
        </w:tc>
        <w:tc>
          <w:tcPr>
            <w:tcW w:w="1382" w:type="dxa"/>
            <w:vAlign w:val="center"/>
          </w:tcPr>
          <w:p w:rsidR="004957AA" w:rsidRDefault="00EF5A3D">
            <w:pPr>
              <w:jc w:val="center"/>
            </w:pPr>
            <w:r>
              <w:rPr>
                <w:color w:val="000000"/>
                <w:sz w:val="24"/>
              </w:rPr>
              <w:t>170212</w:t>
            </w:r>
          </w:p>
        </w:tc>
        <w:tc>
          <w:tcPr>
            <w:tcW w:w="1353" w:type="dxa"/>
            <w:vAlign w:val="center"/>
          </w:tcPr>
          <w:p w:rsidR="004957AA" w:rsidRDefault="00EF5A3D">
            <w:pPr>
              <w:jc w:val="center"/>
            </w:pPr>
            <w:r>
              <w:rPr>
                <w:color w:val="000000"/>
                <w:sz w:val="24"/>
              </w:rPr>
              <w:t>17</w:t>
            </w:r>
            <w:r>
              <w:rPr>
                <w:color w:val="000000"/>
                <w:sz w:val="24"/>
              </w:rPr>
              <w:t>国开</w:t>
            </w:r>
            <w:r>
              <w:rPr>
                <w:color w:val="000000"/>
                <w:sz w:val="24"/>
              </w:rPr>
              <w:t>12</w:t>
            </w:r>
          </w:p>
        </w:tc>
        <w:tc>
          <w:tcPr>
            <w:tcW w:w="1505" w:type="dxa"/>
            <w:vAlign w:val="center"/>
          </w:tcPr>
          <w:p w:rsidR="004957AA" w:rsidRDefault="00EF5A3D">
            <w:pPr>
              <w:jc w:val="right"/>
            </w:pPr>
            <w:r>
              <w:rPr>
                <w:color w:val="000000"/>
                <w:sz w:val="24"/>
              </w:rPr>
              <w:t>1,500,000</w:t>
            </w:r>
          </w:p>
        </w:tc>
        <w:tc>
          <w:tcPr>
            <w:tcW w:w="1737" w:type="dxa"/>
            <w:vAlign w:val="center"/>
          </w:tcPr>
          <w:p w:rsidR="004957AA" w:rsidRDefault="00EF5A3D">
            <w:pPr>
              <w:jc w:val="right"/>
            </w:pPr>
            <w:r>
              <w:rPr>
                <w:color w:val="000000"/>
                <w:sz w:val="24"/>
              </w:rPr>
              <w:t>155,175,000.00</w:t>
            </w:r>
          </w:p>
        </w:tc>
        <w:tc>
          <w:tcPr>
            <w:tcW w:w="1701" w:type="dxa"/>
            <w:vAlign w:val="center"/>
          </w:tcPr>
          <w:p w:rsidR="004957AA" w:rsidRDefault="00EF5A3D">
            <w:pPr>
              <w:jc w:val="right"/>
            </w:pPr>
            <w:r>
              <w:rPr>
                <w:color w:val="000000"/>
                <w:sz w:val="24"/>
              </w:rPr>
              <w:t>9.71</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3,384.96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27,829,891.38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619.73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29,676.40</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27,863,572.47</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交银丰润收益债券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483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3,201,176.18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1,535,182,977.24</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99.29%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10,985,118.18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0.71%</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交银丰润收益债券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402</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2,108.90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847,779.59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885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1,748,040.54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1,535,182,977.24</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99.24%</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11,832,897.77</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0.76%</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交银丰润收益债券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交银丰润收益债券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9.92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9.92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交银丰润收益债券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交银丰润收益债券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交银丰润收益债券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交银丰润收益债券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交银丰润收益债券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交银丰润收益债券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2014</w:t>
            </w:r>
            <w:r w:rsidRPr="008A1551">
              <w:rPr>
                <w:sz w:val="24"/>
              </w:rPr>
              <w:t>年</w:t>
            </w:r>
            <w:r w:rsidRPr="008A1551">
              <w:rPr>
                <w:sz w:val="24"/>
              </w:rPr>
              <w:t>12</w:t>
            </w:r>
            <w:r w:rsidRPr="008A1551">
              <w:rPr>
                <w:sz w:val="24"/>
              </w:rPr>
              <w:t>月</w:t>
            </w:r>
            <w:r w:rsidRPr="008A1551">
              <w:rPr>
                <w:sz w:val="24"/>
              </w:rPr>
              <w:t>15</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402,154,039.59</w:t>
            </w:r>
          </w:p>
        </w:tc>
        <w:tc>
          <w:tcPr>
            <w:tcW w:w="1615" w:type="pct"/>
            <w:vAlign w:val="center"/>
          </w:tcPr>
          <w:p w:rsidR="001548F9" w:rsidRPr="008A1551" w:rsidRDefault="001548F9" w:rsidP="009E1EA4">
            <w:pPr>
              <w:spacing w:before="29" w:line="288" w:lineRule="auto"/>
              <w:jc w:val="right"/>
              <w:rPr>
                <w:sz w:val="24"/>
              </w:rPr>
            </w:pPr>
            <w:r w:rsidRPr="008A1551">
              <w:rPr>
                <w:sz w:val="24"/>
              </w:rPr>
              <w:t>23,334,238.83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w:t>
            </w:r>
            <w:proofErr w:type="gramStart"/>
            <w:r w:rsidRPr="008A1551">
              <w:rPr>
                <w:sz w:val="24"/>
              </w:rPr>
              <w:t>初基金</w:t>
            </w:r>
            <w:proofErr w:type="gramEnd"/>
            <w:r w:rsidRPr="008A1551">
              <w:rPr>
                <w:sz w:val="24"/>
              </w:rPr>
              <w:t>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1,078,374,867.81</w:t>
            </w:r>
          </w:p>
        </w:tc>
        <w:tc>
          <w:tcPr>
            <w:tcW w:w="1615" w:type="pct"/>
            <w:vAlign w:val="center"/>
          </w:tcPr>
          <w:p w:rsidR="001548F9" w:rsidRPr="008A1551" w:rsidRDefault="001548F9" w:rsidP="009E1EA4">
            <w:pPr>
              <w:spacing w:before="29" w:line="288" w:lineRule="auto"/>
              <w:jc w:val="right"/>
              <w:rPr>
                <w:sz w:val="24"/>
              </w:rPr>
            </w:pPr>
            <w:r w:rsidRPr="008A1551">
              <w:rPr>
                <w:sz w:val="24"/>
              </w:rPr>
              <w:t>918,949.01</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475,195,968.10</w:t>
            </w:r>
          </w:p>
        </w:tc>
        <w:tc>
          <w:tcPr>
            <w:tcW w:w="1615" w:type="pct"/>
            <w:vAlign w:val="center"/>
          </w:tcPr>
          <w:p w:rsidR="001548F9" w:rsidRPr="008A1551" w:rsidRDefault="001548F9" w:rsidP="009E1EA4">
            <w:pPr>
              <w:spacing w:before="29" w:line="288" w:lineRule="auto"/>
              <w:jc w:val="right"/>
              <w:rPr>
                <w:sz w:val="24"/>
              </w:rPr>
            </w:pPr>
            <w:r w:rsidRPr="008A1551">
              <w:rPr>
                <w:sz w:val="24"/>
              </w:rPr>
              <w:t>667,938.55</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w:t>
            </w:r>
            <w:proofErr w:type="gramStart"/>
            <w:r w:rsidR="005151E7" w:rsidRPr="008A1551">
              <w:rPr>
                <w:sz w:val="24"/>
              </w:rPr>
              <w:t>期</w:t>
            </w:r>
            <w:r w:rsidRPr="008A1551">
              <w:rPr>
                <w:sz w:val="24"/>
              </w:rPr>
              <w:t>基金</w:t>
            </w:r>
            <w:proofErr w:type="gramEnd"/>
            <w:r w:rsidRPr="008A1551">
              <w:rPr>
                <w:sz w:val="24"/>
              </w:rPr>
              <w:t>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7,402,740.49</w:t>
            </w:r>
          </w:p>
        </w:tc>
        <w:tc>
          <w:tcPr>
            <w:tcW w:w="1615" w:type="pct"/>
            <w:vAlign w:val="center"/>
          </w:tcPr>
          <w:p w:rsidR="001548F9" w:rsidRPr="008A1551" w:rsidRDefault="001548F9" w:rsidP="009E1EA4">
            <w:pPr>
              <w:spacing w:before="29" w:line="288" w:lineRule="auto"/>
              <w:jc w:val="right"/>
              <w:rPr>
                <w:sz w:val="24"/>
              </w:rPr>
            </w:pPr>
            <w:r w:rsidRPr="008A1551">
              <w:rPr>
                <w:sz w:val="24"/>
              </w:rPr>
              <w:t>739,107.97</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1,546,168,095.42</w:t>
            </w:r>
          </w:p>
        </w:tc>
        <w:tc>
          <w:tcPr>
            <w:tcW w:w="1615" w:type="pct"/>
            <w:vAlign w:val="center"/>
          </w:tcPr>
          <w:p w:rsidR="001548F9" w:rsidRPr="008A1551" w:rsidRDefault="001548F9" w:rsidP="009E1EA4">
            <w:pPr>
              <w:spacing w:before="29" w:line="288" w:lineRule="auto"/>
              <w:jc w:val="right"/>
              <w:rPr>
                <w:sz w:val="24"/>
              </w:rPr>
            </w:pPr>
            <w:r w:rsidRPr="008A1551">
              <w:rPr>
                <w:sz w:val="24"/>
              </w:rPr>
              <w:t>847,779.59</w:t>
            </w:r>
          </w:p>
        </w:tc>
      </w:tr>
    </w:tbl>
    <w:p w:rsidR="004957AA" w:rsidRDefault="00EF5A3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本基金管理人于</w:t>
      </w:r>
      <w:r w:rsidRPr="00690ED2">
        <w:rPr>
          <w:kern w:val="0"/>
          <w:sz w:val="24"/>
        </w:rPr>
        <w:t>2019</w:t>
      </w:r>
      <w:r w:rsidRPr="00690ED2">
        <w:rPr>
          <w:kern w:val="0"/>
          <w:sz w:val="24"/>
        </w:rPr>
        <w:t>年</w:t>
      </w:r>
      <w:r w:rsidRPr="00690ED2">
        <w:rPr>
          <w:kern w:val="0"/>
          <w:sz w:val="24"/>
        </w:rPr>
        <w:t>1</w:t>
      </w:r>
      <w:r w:rsidRPr="00690ED2">
        <w:rPr>
          <w:kern w:val="0"/>
          <w:sz w:val="24"/>
        </w:rPr>
        <w:t>月</w:t>
      </w:r>
      <w:r w:rsidRPr="00690ED2">
        <w:rPr>
          <w:kern w:val="0"/>
          <w:sz w:val="24"/>
        </w:rPr>
        <w:t>8</w:t>
      </w:r>
      <w:r w:rsidRPr="00690ED2">
        <w:rPr>
          <w:kern w:val="0"/>
          <w:sz w:val="24"/>
        </w:rPr>
        <w:t>日起至</w:t>
      </w:r>
      <w:r w:rsidRPr="00690ED2">
        <w:rPr>
          <w:kern w:val="0"/>
          <w:sz w:val="24"/>
        </w:rPr>
        <w:t>2019</w:t>
      </w:r>
      <w:r w:rsidRPr="00690ED2">
        <w:rPr>
          <w:kern w:val="0"/>
          <w:sz w:val="24"/>
        </w:rPr>
        <w:t>年</w:t>
      </w:r>
      <w:r w:rsidRPr="00690ED2">
        <w:rPr>
          <w:kern w:val="0"/>
          <w:sz w:val="24"/>
        </w:rPr>
        <w:t>2</w:t>
      </w:r>
      <w:r w:rsidRPr="00690ED2">
        <w:rPr>
          <w:kern w:val="0"/>
          <w:sz w:val="24"/>
        </w:rPr>
        <w:t>月</w:t>
      </w:r>
      <w:r w:rsidRPr="00690ED2">
        <w:rPr>
          <w:kern w:val="0"/>
          <w:sz w:val="24"/>
        </w:rPr>
        <w:t>13</w:t>
      </w:r>
      <w:r w:rsidRPr="00690ED2">
        <w:rPr>
          <w:kern w:val="0"/>
          <w:sz w:val="24"/>
        </w:rPr>
        <w:t>日</w:t>
      </w:r>
      <w:r w:rsidRPr="00690ED2">
        <w:rPr>
          <w:kern w:val="0"/>
          <w:sz w:val="24"/>
        </w:rPr>
        <w:t>17</w:t>
      </w:r>
      <w:r w:rsidRPr="00690ED2">
        <w:rPr>
          <w:kern w:val="0"/>
          <w:sz w:val="24"/>
        </w:rPr>
        <w:t>：</w:t>
      </w:r>
      <w:r w:rsidRPr="00690ED2">
        <w:rPr>
          <w:kern w:val="0"/>
          <w:sz w:val="24"/>
        </w:rPr>
        <w:t>00</w:t>
      </w:r>
      <w:r w:rsidRPr="00690ED2">
        <w:rPr>
          <w:kern w:val="0"/>
          <w:sz w:val="24"/>
        </w:rPr>
        <w:t>止以通讯方式召开本基金的基金份额持有人大会，就本</w:t>
      </w:r>
      <w:proofErr w:type="gramStart"/>
      <w:r w:rsidRPr="00690ED2">
        <w:rPr>
          <w:kern w:val="0"/>
          <w:sz w:val="24"/>
        </w:rPr>
        <w:t>基金基金</w:t>
      </w:r>
      <w:proofErr w:type="gramEnd"/>
      <w:r w:rsidRPr="00690ED2">
        <w:rPr>
          <w:kern w:val="0"/>
          <w:sz w:val="24"/>
        </w:rPr>
        <w:t>合同修改有关事项的议案进行表决。根据基金份额持有人大会的决议，本基金管理人调整了</w:t>
      </w:r>
      <w:r w:rsidRPr="00690ED2">
        <w:rPr>
          <w:kern w:val="0"/>
          <w:sz w:val="24"/>
        </w:rPr>
        <w:t>A</w:t>
      </w:r>
      <w:r w:rsidRPr="00690ED2">
        <w:rPr>
          <w:kern w:val="0"/>
          <w:sz w:val="24"/>
        </w:rPr>
        <w:t>类基金份额的赎回费率、修改了收益分配原则，并相应修改基金合同和托管协议。本基金管理人将在更新基金招募说明书时，对上述相关内容进行相应修订。本次基金份额持有人大会决议于</w:t>
      </w:r>
      <w:r w:rsidRPr="00690ED2">
        <w:rPr>
          <w:kern w:val="0"/>
          <w:sz w:val="24"/>
        </w:rPr>
        <w:t>2019</w:t>
      </w:r>
      <w:r w:rsidRPr="00690ED2">
        <w:rPr>
          <w:kern w:val="0"/>
          <w:sz w:val="24"/>
        </w:rPr>
        <w:t>年</w:t>
      </w:r>
      <w:r w:rsidRPr="00690ED2">
        <w:rPr>
          <w:kern w:val="0"/>
          <w:sz w:val="24"/>
        </w:rPr>
        <w:t>2</w:t>
      </w:r>
      <w:r w:rsidRPr="00690ED2">
        <w:rPr>
          <w:kern w:val="0"/>
          <w:sz w:val="24"/>
        </w:rPr>
        <w:t>月</w:t>
      </w:r>
      <w:r w:rsidRPr="00690ED2">
        <w:rPr>
          <w:kern w:val="0"/>
          <w:sz w:val="24"/>
        </w:rPr>
        <w:t>14</w:t>
      </w:r>
      <w:r w:rsidRPr="00690ED2">
        <w:rPr>
          <w:kern w:val="0"/>
          <w:sz w:val="24"/>
        </w:rPr>
        <w:t>日生效，自本次基金份额持有人大会决议公告之日即</w:t>
      </w:r>
      <w:r w:rsidRPr="00690ED2">
        <w:rPr>
          <w:kern w:val="0"/>
          <w:sz w:val="24"/>
        </w:rPr>
        <w:t>2019</w:t>
      </w:r>
      <w:r w:rsidRPr="00690ED2">
        <w:rPr>
          <w:kern w:val="0"/>
          <w:sz w:val="24"/>
        </w:rPr>
        <w:t>年</w:t>
      </w:r>
      <w:r w:rsidRPr="00690ED2">
        <w:rPr>
          <w:kern w:val="0"/>
          <w:sz w:val="24"/>
        </w:rPr>
        <w:t>2</w:t>
      </w:r>
      <w:r w:rsidRPr="00690ED2">
        <w:rPr>
          <w:kern w:val="0"/>
          <w:sz w:val="24"/>
        </w:rPr>
        <w:t>月</w:t>
      </w:r>
      <w:r w:rsidRPr="00690ED2">
        <w:rPr>
          <w:kern w:val="0"/>
          <w:sz w:val="24"/>
        </w:rPr>
        <w:t>15</w:t>
      </w:r>
      <w:r w:rsidRPr="00690ED2">
        <w:rPr>
          <w:kern w:val="0"/>
          <w:sz w:val="24"/>
        </w:rPr>
        <w:t>日起，本基金执行修改后的</w:t>
      </w:r>
      <w:r w:rsidRPr="00690ED2">
        <w:rPr>
          <w:kern w:val="0"/>
          <w:sz w:val="24"/>
        </w:rPr>
        <w:t>A</w:t>
      </w:r>
      <w:r w:rsidRPr="00690ED2">
        <w:rPr>
          <w:kern w:val="0"/>
          <w:sz w:val="24"/>
        </w:rPr>
        <w:t>类基金份额的赎回费率及基金收益分配原则。详情请查阅本基金管理人于</w:t>
      </w:r>
      <w:r w:rsidRPr="00690ED2">
        <w:rPr>
          <w:kern w:val="0"/>
          <w:sz w:val="24"/>
        </w:rPr>
        <w:t>2019</w:t>
      </w:r>
      <w:r w:rsidRPr="00690ED2">
        <w:rPr>
          <w:kern w:val="0"/>
          <w:sz w:val="24"/>
        </w:rPr>
        <w:t>年</w:t>
      </w:r>
      <w:r w:rsidRPr="00690ED2">
        <w:rPr>
          <w:kern w:val="0"/>
          <w:sz w:val="24"/>
        </w:rPr>
        <w:t>2</w:t>
      </w:r>
      <w:r w:rsidRPr="00690ED2">
        <w:rPr>
          <w:kern w:val="0"/>
          <w:sz w:val="24"/>
        </w:rPr>
        <w:t>月</w:t>
      </w:r>
      <w:r w:rsidRPr="00690ED2">
        <w:rPr>
          <w:kern w:val="0"/>
          <w:sz w:val="24"/>
        </w:rPr>
        <w:t>15</w:t>
      </w:r>
      <w:r w:rsidRPr="00690ED2">
        <w:rPr>
          <w:kern w:val="0"/>
          <w:sz w:val="24"/>
        </w:rPr>
        <w:t>日发布的《交银施罗德基金管理有限公司关于交银施罗德丰润收益债券型证券投资基金基金份额持有人大会表决结果暨决议生效的公告》。</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4957AA" w:rsidRDefault="00EF5A3D">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、基金托管人的基金托管部门的重大人事变动：本报告期内，经中信银行股份有限公司董事会会议审议通过，聘任方合英先生为中信银行行长，任职资格于</w:t>
      </w:r>
      <w:r w:rsidRPr="00690ED2">
        <w:rPr>
          <w:kern w:val="0"/>
          <w:sz w:val="24"/>
        </w:rPr>
        <w:t>2019</w:t>
      </w:r>
      <w:r w:rsidRPr="00690ED2">
        <w:rPr>
          <w:kern w:val="0"/>
          <w:sz w:val="24"/>
        </w:rPr>
        <w:t>年</w:t>
      </w:r>
      <w:r w:rsidRPr="00690ED2">
        <w:rPr>
          <w:kern w:val="0"/>
          <w:sz w:val="24"/>
        </w:rPr>
        <w:t>3</w:t>
      </w:r>
      <w:r w:rsidRPr="00690ED2">
        <w:rPr>
          <w:kern w:val="0"/>
          <w:sz w:val="24"/>
        </w:rPr>
        <w:t>月</w:t>
      </w:r>
      <w:r w:rsidRPr="00690ED2">
        <w:rPr>
          <w:kern w:val="0"/>
          <w:sz w:val="24"/>
        </w:rPr>
        <w:t>29</w:t>
      </w:r>
      <w:r w:rsidRPr="00690ED2">
        <w:rPr>
          <w:kern w:val="0"/>
          <w:sz w:val="24"/>
        </w:rPr>
        <w:t>日获中国银行保险监督管理委员批复核准。孙德顺先生因年龄原因不再担任执行董事、行长等职务。根据工作需要，任命杨璋琪先生担任资产托管部副总经理，主持资产托管部相关工作。</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4957AA" w:rsidRDefault="00EF5A3D">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4957AA" w:rsidRDefault="00EF5A3D">
      <w:pPr>
        <w:tabs>
          <w:tab w:val="left" w:pos="426"/>
        </w:tabs>
        <w:spacing w:before="29" w:line="288" w:lineRule="auto"/>
        <w:jc w:val="left"/>
        <w:rPr>
          <w:kern w:val="0"/>
          <w:sz w:val="24"/>
        </w:rPr>
      </w:pPr>
      <w:r>
        <w:rPr>
          <w:kern w:val="0"/>
          <w:sz w:val="24"/>
        </w:rPr>
        <w:t>基金管理人及其高级管理人员本报告期内未受监管部门稽查或处罚。</w:t>
      </w:r>
    </w:p>
    <w:p w:rsidR="004957AA" w:rsidRDefault="00EF5A3D">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4957AA">
        <w:tc>
          <w:tcPr>
            <w:tcW w:w="1559" w:type="dxa"/>
            <w:vAlign w:val="center"/>
          </w:tcPr>
          <w:p w:rsidR="004957AA" w:rsidRDefault="00EF5A3D">
            <w:pPr>
              <w:jc w:val="center"/>
            </w:pPr>
            <w:r>
              <w:rPr>
                <w:color w:val="000000"/>
                <w:sz w:val="24"/>
              </w:rPr>
              <w:t>中信证券股份有限公司</w:t>
            </w:r>
          </w:p>
        </w:tc>
        <w:tc>
          <w:tcPr>
            <w:tcW w:w="779" w:type="dxa"/>
            <w:vAlign w:val="center"/>
          </w:tcPr>
          <w:p w:rsidR="004957AA" w:rsidRDefault="00EF5A3D">
            <w:pPr>
              <w:jc w:val="center"/>
            </w:pPr>
            <w:r>
              <w:rPr>
                <w:color w:val="000000"/>
                <w:sz w:val="24"/>
              </w:rPr>
              <w:t>1</w:t>
            </w:r>
          </w:p>
        </w:tc>
        <w:tc>
          <w:tcPr>
            <w:tcW w:w="1800" w:type="dxa"/>
            <w:vAlign w:val="center"/>
          </w:tcPr>
          <w:p w:rsidR="004957AA" w:rsidRDefault="00EF5A3D">
            <w:pPr>
              <w:jc w:val="right"/>
            </w:pPr>
            <w:r>
              <w:rPr>
                <w:color w:val="000000"/>
                <w:sz w:val="24"/>
              </w:rPr>
              <w:t>-</w:t>
            </w:r>
          </w:p>
        </w:tc>
        <w:tc>
          <w:tcPr>
            <w:tcW w:w="1080" w:type="dxa"/>
            <w:vAlign w:val="center"/>
          </w:tcPr>
          <w:p w:rsidR="004957AA" w:rsidRDefault="00EF5A3D">
            <w:pPr>
              <w:jc w:val="right"/>
            </w:pPr>
            <w:r>
              <w:rPr>
                <w:color w:val="000000"/>
                <w:sz w:val="24"/>
              </w:rPr>
              <w:t>-</w:t>
            </w:r>
          </w:p>
        </w:tc>
        <w:tc>
          <w:tcPr>
            <w:tcW w:w="1620" w:type="dxa"/>
            <w:vAlign w:val="center"/>
          </w:tcPr>
          <w:p w:rsidR="004957AA" w:rsidRDefault="00EF5A3D">
            <w:pPr>
              <w:jc w:val="right"/>
            </w:pPr>
            <w:r>
              <w:rPr>
                <w:color w:val="000000"/>
                <w:sz w:val="24"/>
              </w:rPr>
              <w:t>-</w:t>
            </w:r>
          </w:p>
        </w:tc>
        <w:tc>
          <w:tcPr>
            <w:tcW w:w="1080" w:type="dxa"/>
            <w:vAlign w:val="center"/>
          </w:tcPr>
          <w:p w:rsidR="004957AA" w:rsidRDefault="00EF5A3D">
            <w:pPr>
              <w:jc w:val="right"/>
            </w:pPr>
            <w:r>
              <w:rPr>
                <w:color w:val="000000"/>
                <w:sz w:val="24"/>
              </w:rPr>
              <w:t>-</w:t>
            </w:r>
          </w:p>
        </w:tc>
        <w:tc>
          <w:tcPr>
            <w:tcW w:w="1080" w:type="dxa"/>
            <w:vAlign w:val="center"/>
          </w:tcPr>
          <w:p w:rsidR="004957AA" w:rsidRDefault="00EF5A3D">
            <w:pPr>
              <w:jc w:val="left"/>
            </w:pPr>
            <w:r>
              <w:rPr>
                <w:color w:val="000000"/>
                <w:sz w:val="24"/>
              </w:rPr>
              <w:t>-</w:t>
            </w:r>
          </w:p>
        </w:tc>
      </w:tr>
      <w:tr w:rsidR="004957AA">
        <w:tc>
          <w:tcPr>
            <w:tcW w:w="1559" w:type="dxa"/>
            <w:vAlign w:val="center"/>
          </w:tcPr>
          <w:p w:rsidR="004957AA" w:rsidRDefault="00EF5A3D">
            <w:pPr>
              <w:jc w:val="center"/>
            </w:pPr>
            <w:r>
              <w:rPr>
                <w:color w:val="000000"/>
                <w:sz w:val="24"/>
              </w:rPr>
              <w:t>国金证券股份有限公司</w:t>
            </w:r>
          </w:p>
        </w:tc>
        <w:tc>
          <w:tcPr>
            <w:tcW w:w="779" w:type="dxa"/>
            <w:vAlign w:val="center"/>
          </w:tcPr>
          <w:p w:rsidR="004957AA" w:rsidRDefault="00EF5A3D">
            <w:pPr>
              <w:jc w:val="center"/>
            </w:pPr>
            <w:r>
              <w:rPr>
                <w:color w:val="000000"/>
                <w:sz w:val="24"/>
              </w:rPr>
              <w:t>2</w:t>
            </w:r>
          </w:p>
        </w:tc>
        <w:tc>
          <w:tcPr>
            <w:tcW w:w="1800" w:type="dxa"/>
            <w:vAlign w:val="center"/>
          </w:tcPr>
          <w:p w:rsidR="004957AA" w:rsidRDefault="00EF5A3D">
            <w:pPr>
              <w:jc w:val="right"/>
            </w:pPr>
            <w:r>
              <w:rPr>
                <w:color w:val="000000"/>
                <w:sz w:val="24"/>
              </w:rPr>
              <w:t>-</w:t>
            </w:r>
          </w:p>
        </w:tc>
        <w:tc>
          <w:tcPr>
            <w:tcW w:w="1080" w:type="dxa"/>
            <w:vAlign w:val="center"/>
          </w:tcPr>
          <w:p w:rsidR="004957AA" w:rsidRDefault="00EF5A3D">
            <w:pPr>
              <w:jc w:val="right"/>
            </w:pPr>
            <w:r>
              <w:rPr>
                <w:color w:val="000000"/>
                <w:sz w:val="24"/>
              </w:rPr>
              <w:t>-</w:t>
            </w:r>
          </w:p>
        </w:tc>
        <w:tc>
          <w:tcPr>
            <w:tcW w:w="1620" w:type="dxa"/>
            <w:vAlign w:val="center"/>
          </w:tcPr>
          <w:p w:rsidR="004957AA" w:rsidRDefault="00EF5A3D">
            <w:pPr>
              <w:jc w:val="right"/>
            </w:pPr>
            <w:r>
              <w:rPr>
                <w:color w:val="000000"/>
                <w:sz w:val="24"/>
              </w:rPr>
              <w:t>-</w:t>
            </w:r>
          </w:p>
        </w:tc>
        <w:tc>
          <w:tcPr>
            <w:tcW w:w="1080" w:type="dxa"/>
            <w:vAlign w:val="center"/>
          </w:tcPr>
          <w:p w:rsidR="004957AA" w:rsidRDefault="00EF5A3D">
            <w:pPr>
              <w:jc w:val="right"/>
            </w:pPr>
            <w:r>
              <w:rPr>
                <w:color w:val="000000"/>
                <w:sz w:val="24"/>
              </w:rPr>
              <w:t>-</w:t>
            </w:r>
          </w:p>
        </w:tc>
        <w:tc>
          <w:tcPr>
            <w:tcW w:w="1080" w:type="dxa"/>
            <w:vAlign w:val="center"/>
          </w:tcPr>
          <w:p w:rsidR="004957AA" w:rsidRDefault="00EF5A3D">
            <w:pPr>
              <w:jc w:val="left"/>
            </w:pPr>
            <w:r>
              <w:rPr>
                <w:color w:val="000000"/>
                <w:sz w:val="24"/>
              </w:rPr>
              <w:t>-</w:t>
            </w:r>
          </w:p>
        </w:tc>
      </w:tr>
      <w:tr w:rsidR="004957AA">
        <w:tc>
          <w:tcPr>
            <w:tcW w:w="1559" w:type="dxa"/>
            <w:vAlign w:val="center"/>
          </w:tcPr>
          <w:p w:rsidR="004957AA" w:rsidRDefault="00EF5A3D">
            <w:pPr>
              <w:jc w:val="center"/>
            </w:pPr>
            <w:r>
              <w:rPr>
                <w:color w:val="000000"/>
                <w:sz w:val="24"/>
              </w:rPr>
              <w:t>中泰证券股份有限公司</w:t>
            </w:r>
          </w:p>
        </w:tc>
        <w:tc>
          <w:tcPr>
            <w:tcW w:w="779" w:type="dxa"/>
            <w:vAlign w:val="center"/>
          </w:tcPr>
          <w:p w:rsidR="004957AA" w:rsidRDefault="00EF5A3D">
            <w:pPr>
              <w:jc w:val="center"/>
            </w:pPr>
            <w:r>
              <w:rPr>
                <w:color w:val="000000"/>
                <w:sz w:val="24"/>
              </w:rPr>
              <w:t>3</w:t>
            </w:r>
          </w:p>
        </w:tc>
        <w:tc>
          <w:tcPr>
            <w:tcW w:w="1800" w:type="dxa"/>
            <w:vAlign w:val="center"/>
          </w:tcPr>
          <w:p w:rsidR="004957AA" w:rsidRDefault="00EF5A3D">
            <w:pPr>
              <w:jc w:val="right"/>
            </w:pPr>
            <w:r>
              <w:rPr>
                <w:color w:val="000000"/>
                <w:sz w:val="24"/>
              </w:rPr>
              <w:t>-</w:t>
            </w:r>
          </w:p>
        </w:tc>
        <w:tc>
          <w:tcPr>
            <w:tcW w:w="1080" w:type="dxa"/>
            <w:vAlign w:val="center"/>
          </w:tcPr>
          <w:p w:rsidR="004957AA" w:rsidRDefault="00EF5A3D">
            <w:pPr>
              <w:jc w:val="right"/>
            </w:pPr>
            <w:r>
              <w:rPr>
                <w:color w:val="000000"/>
                <w:sz w:val="24"/>
              </w:rPr>
              <w:t>-</w:t>
            </w:r>
          </w:p>
        </w:tc>
        <w:tc>
          <w:tcPr>
            <w:tcW w:w="1620" w:type="dxa"/>
            <w:vAlign w:val="center"/>
          </w:tcPr>
          <w:p w:rsidR="004957AA" w:rsidRDefault="00EF5A3D">
            <w:pPr>
              <w:jc w:val="right"/>
            </w:pPr>
            <w:r>
              <w:rPr>
                <w:color w:val="000000"/>
                <w:sz w:val="24"/>
              </w:rPr>
              <w:t>-</w:t>
            </w:r>
          </w:p>
        </w:tc>
        <w:tc>
          <w:tcPr>
            <w:tcW w:w="1080" w:type="dxa"/>
            <w:vAlign w:val="center"/>
          </w:tcPr>
          <w:p w:rsidR="004957AA" w:rsidRDefault="00EF5A3D">
            <w:pPr>
              <w:jc w:val="right"/>
            </w:pPr>
            <w:r>
              <w:rPr>
                <w:color w:val="000000"/>
                <w:sz w:val="24"/>
              </w:rPr>
              <w:t>-</w:t>
            </w:r>
          </w:p>
        </w:tc>
        <w:tc>
          <w:tcPr>
            <w:tcW w:w="1080" w:type="dxa"/>
            <w:vAlign w:val="center"/>
          </w:tcPr>
          <w:p w:rsidR="004957AA" w:rsidRDefault="00EF5A3D">
            <w:pPr>
              <w:jc w:val="left"/>
            </w:pPr>
            <w:r>
              <w:rPr>
                <w:color w:val="000000"/>
                <w:sz w:val="24"/>
              </w:rPr>
              <w:t>-</w:t>
            </w:r>
          </w:p>
        </w:tc>
      </w:tr>
      <w:tr w:rsidR="004957AA">
        <w:tc>
          <w:tcPr>
            <w:tcW w:w="1559" w:type="dxa"/>
            <w:vAlign w:val="center"/>
          </w:tcPr>
          <w:p w:rsidR="004957AA" w:rsidRDefault="00EF5A3D">
            <w:pPr>
              <w:jc w:val="center"/>
            </w:pPr>
            <w:r>
              <w:rPr>
                <w:color w:val="000000"/>
                <w:sz w:val="24"/>
              </w:rPr>
              <w:t>新时代证券股份有限公司</w:t>
            </w:r>
          </w:p>
        </w:tc>
        <w:tc>
          <w:tcPr>
            <w:tcW w:w="779" w:type="dxa"/>
            <w:vAlign w:val="center"/>
          </w:tcPr>
          <w:p w:rsidR="004957AA" w:rsidRDefault="00EF5A3D">
            <w:pPr>
              <w:jc w:val="center"/>
            </w:pPr>
            <w:r>
              <w:rPr>
                <w:color w:val="000000"/>
                <w:sz w:val="24"/>
              </w:rPr>
              <w:t>1</w:t>
            </w:r>
          </w:p>
        </w:tc>
        <w:tc>
          <w:tcPr>
            <w:tcW w:w="1800" w:type="dxa"/>
            <w:vAlign w:val="center"/>
          </w:tcPr>
          <w:p w:rsidR="004957AA" w:rsidRDefault="00EF5A3D">
            <w:pPr>
              <w:jc w:val="right"/>
            </w:pPr>
            <w:r>
              <w:rPr>
                <w:color w:val="000000"/>
                <w:sz w:val="24"/>
              </w:rPr>
              <w:t>-</w:t>
            </w:r>
          </w:p>
        </w:tc>
        <w:tc>
          <w:tcPr>
            <w:tcW w:w="1080" w:type="dxa"/>
            <w:vAlign w:val="center"/>
          </w:tcPr>
          <w:p w:rsidR="004957AA" w:rsidRDefault="00EF5A3D">
            <w:pPr>
              <w:jc w:val="right"/>
            </w:pPr>
            <w:r>
              <w:rPr>
                <w:color w:val="000000"/>
                <w:sz w:val="24"/>
              </w:rPr>
              <w:t>-</w:t>
            </w:r>
          </w:p>
        </w:tc>
        <w:tc>
          <w:tcPr>
            <w:tcW w:w="1620" w:type="dxa"/>
            <w:vAlign w:val="center"/>
          </w:tcPr>
          <w:p w:rsidR="004957AA" w:rsidRDefault="00EF5A3D">
            <w:pPr>
              <w:jc w:val="right"/>
            </w:pPr>
            <w:r>
              <w:rPr>
                <w:color w:val="000000"/>
                <w:sz w:val="24"/>
              </w:rPr>
              <w:t>-</w:t>
            </w:r>
          </w:p>
        </w:tc>
        <w:tc>
          <w:tcPr>
            <w:tcW w:w="1080" w:type="dxa"/>
            <w:vAlign w:val="center"/>
          </w:tcPr>
          <w:p w:rsidR="004957AA" w:rsidRDefault="00EF5A3D">
            <w:pPr>
              <w:jc w:val="right"/>
            </w:pPr>
            <w:r>
              <w:rPr>
                <w:color w:val="000000"/>
                <w:sz w:val="24"/>
              </w:rPr>
              <w:t>-</w:t>
            </w:r>
          </w:p>
        </w:tc>
        <w:tc>
          <w:tcPr>
            <w:tcW w:w="1080" w:type="dxa"/>
            <w:vAlign w:val="center"/>
          </w:tcPr>
          <w:p w:rsidR="004957AA" w:rsidRDefault="00EF5A3D">
            <w:pPr>
              <w:jc w:val="left"/>
            </w:pPr>
            <w:r>
              <w:rPr>
                <w:color w:val="000000"/>
                <w:sz w:val="24"/>
              </w:rPr>
              <w:t>-</w:t>
            </w:r>
          </w:p>
        </w:tc>
      </w:tr>
      <w:tr w:rsidR="004957AA">
        <w:tc>
          <w:tcPr>
            <w:tcW w:w="1559" w:type="dxa"/>
            <w:vAlign w:val="center"/>
          </w:tcPr>
          <w:p w:rsidR="004957AA" w:rsidRDefault="00EF5A3D">
            <w:pPr>
              <w:jc w:val="center"/>
            </w:pPr>
            <w:r>
              <w:rPr>
                <w:color w:val="000000"/>
                <w:sz w:val="24"/>
              </w:rPr>
              <w:t>国盛证券有限责任公司</w:t>
            </w:r>
          </w:p>
        </w:tc>
        <w:tc>
          <w:tcPr>
            <w:tcW w:w="779" w:type="dxa"/>
            <w:vAlign w:val="center"/>
          </w:tcPr>
          <w:p w:rsidR="004957AA" w:rsidRDefault="00EF5A3D">
            <w:pPr>
              <w:jc w:val="center"/>
            </w:pPr>
            <w:r>
              <w:rPr>
                <w:color w:val="000000"/>
                <w:sz w:val="24"/>
              </w:rPr>
              <w:t>1</w:t>
            </w:r>
          </w:p>
        </w:tc>
        <w:tc>
          <w:tcPr>
            <w:tcW w:w="1800" w:type="dxa"/>
            <w:vAlign w:val="center"/>
          </w:tcPr>
          <w:p w:rsidR="004957AA" w:rsidRDefault="00EF5A3D">
            <w:pPr>
              <w:jc w:val="right"/>
            </w:pPr>
            <w:r>
              <w:rPr>
                <w:color w:val="000000"/>
                <w:sz w:val="24"/>
              </w:rPr>
              <w:t>-</w:t>
            </w:r>
          </w:p>
        </w:tc>
        <w:tc>
          <w:tcPr>
            <w:tcW w:w="1080" w:type="dxa"/>
            <w:vAlign w:val="center"/>
          </w:tcPr>
          <w:p w:rsidR="004957AA" w:rsidRDefault="00EF5A3D">
            <w:pPr>
              <w:jc w:val="right"/>
            </w:pPr>
            <w:r>
              <w:rPr>
                <w:color w:val="000000"/>
                <w:sz w:val="24"/>
              </w:rPr>
              <w:t>-</w:t>
            </w:r>
          </w:p>
        </w:tc>
        <w:tc>
          <w:tcPr>
            <w:tcW w:w="1620" w:type="dxa"/>
            <w:vAlign w:val="center"/>
          </w:tcPr>
          <w:p w:rsidR="004957AA" w:rsidRDefault="00EF5A3D">
            <w:pPr>
              <w:jc w:val="right"/>
            </w:pPr>
            <w:r>
              <w:rPr>
                <w:color w:val="000000"/>
                <w:sz w:val="24"/>
              </w:rPr>
              <w:t>-</w:t>
            </w:r>
          </w:p>
        </w:tc>
        <w:tc>
          <w:tcPr>
            <w:tcW w:w="1080" w:type="dxa"/>
            <w:vAlign w:val="center"/>
          </w:tcPr>
          <w:p w:rsidR="004957AA" w:rsidRDefault="00EF5A3D">
            <w:pPr>
              <w:jc w:val="right"/>
            </w:pPr>
            <w:r>
              <w:rPr>
                <w:color w:val="000000"/>
                <w:sz w:val="24"/>
              </w:rPr>
              <w:t>-</w:t>
            </w:r>
          </w:p>
        </w:tc>
        <w:tc>
          <w:tcPr>
            <w:tcW w:w="1080" w:type="dxa"/>
            <w:vAlign w:val="center"/>
          </w:tcPr>
          <w:p w:rsidR="004957AA" w:rsidRDefault="00EF5A3D">
            <w:pPr>
              <w:jc w:val="left"/>
            </w:pPr>
            <w:r>
              <w:rPr>
                <w:color w:val="000000"/>
                <w:sz w:val="24"/>
              </w:rPr>
              <w:t>-</w:t>
            </w:r>
          </w:p>
        </w:tc>
      </w:tr>
      <w:tr w:rsidR="004957AA">
        <w:tc>
          <w:tcPr>
            <w:tcW w:w="1559" w:type="dxa"/>
            <w:vAlign w:val="center"/>
          </w:tcPr>
          <w:p w:rsidR="004957AA" w:rsidRDefault="00EF5A3D">
            <w:pPr>
              <w:jc w:val="center"/>
            </w:pPr>
            <w:r>
              <w:rPr>
                <w:color w:val="000000"/>
                <w:sz w:val="24"/>
              </w:rPr>
              <w:t>安信证券股份有限公司</w:t>
            </w:r>
          </w:p>
        </w:tc>
        <w:tc>
          <w:tcPr>
            <w:tcW w:w="779" w:type="dxa"/>
            <w:vAlign w:val="center"/>
          </w:tcPr>
          <w:p w:rsidR="004957AA" w:rsidRDefault="00EF5A3D">
            <w:pPr>
              <w:jc w:val="center"/>
            </w:pPr>
            <w:r>
              <w:rPr>
                <w:color w:val="000000"/>
                <w:sz w:val="24"/>
              </w:rPr>
              <w:t>2</w:t>
            </w:r>
          </w:p>
        </w:tc>
        <w:tc>
          <w:tcPr>
            <w:tcW w:w="1800" w:type="dxa"/>
            <w:vAlign w:val="center"/>
          </w:tcPr>
          <w:p w:rsidR="004957AA" w:rsidRDefault="00EF5A3D">
            <w:pPr>
              <w:jc w:val="right"/>
            </w:pPr>
            <w:r>
              <w:rPr>
                <w:color w:val="000000"/>
                <w:sz w:val="24"/>
              </w:rPr>
              <w:t>-</w:t>
            </w:r>
          </w:p>
        </w:tc>
        <w:tc>
          <w:tcPr>
            <w:tcW w:w="1080" w:type="dxa"/>
            <w:vAlign w:val="center"/>
          </w:tcPr>
          <w:p w:rsidR="004957AA" w:rsidRDefault="00EF5A3D">
            <w:pPr>
              <w:jc w:val="right"/>
            </w:pPr>
            <w:r>
              <w:rPr>
                <w:color w:val="000000"/>
                <w:sz w:val="24"/>
              </w:rPr>
              <w:t>-</w:t>
            </w:r>
          </w:p>
        </w:tc>
        <w:tc>
          <w:tcPr>
            <w:tcW w:w="1620" w:type="dxa"/>
            <w:vAlign w:val="center"/>
          </w:tcPr>
          <w:p w:rsidR="004957AA" w:rsidRDefault="00EF5A3D">
            <w:pPr>
              <w:jc w:val="right"/>
            </w:pPr>
            <w:r>
              <w:rPr>
                <w:color w:val="000000"/>
                <w:sz w:val="24"/>
              </w:rPr>
              <w:t>-</w:t>
            </w:r>
          </w:p>
        </w:tc>
        <w:tc>
          <w:tcPr>
            <w:tcW w:w="1080" w:type="dxa"/>
            <w:vAlign w:val="center"/>
          </w:tcPr>
          <w:p w:rsidR="004957AA" w:rsidRDefault="00EF5A3D">
            <w:pPr>
              <w:jc w:val="right"/>
            </w:pPr>
            <w:r>
              <w:rPr>
                <w:color w:val="000000"/>
                <w:sz w:val="24"/>
              </w:rPr>
              <w:t>-</w:t>
            </w:r>
          </w:p>
        </w:tc>
        <w:tc>
          <w:tcPr>
            <w:tcW w:w="1080" w:type="dxa"/>
            <w:vAlign w:val="center"/>
          </w:tcPr>
          <w:p w:rsidR="004957AA" w:rsidRDefault="00EF5A3D">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w:t>
            </w:r>
            <w:proofErr w:type="gramStart"/>
            <w:r w:rsidRPr="008A1551">
              <w:rPr>
                <w:color w:val="000000"/>
                <w:sz w:val="24"/>
              </w:rPr>
              <w:t>证成交</w:t>
            </w:r>
            <w:proofErr w:type="gramEnd"/>
            <w:r w:rsidRPr="008A1551">
              <w:rPr>
                <w:color w:val="000000"/>
                <w:sz w:val="24"/>
              </w:rPr>
              <w:t>总额的比例</w:t>
            </w:r>
          </w:p>
        </w:tc>
      </w:tr>
      <w:tr w:rsidR="004957AA">
        <w:tc>
          <w:tcPr>
            <w:tcW w:w="2437" w:type="dxa"/>
            <w:vAlign w:val="center"/>
          </w:tcPr>
          <w:p w:rsidR="004957AA" w:rsidRDefault="00EF5A3D">
            <w:r>
              <w:rPr>
                <w:sz w:val="24"/>
              </w:rPr>
              <w:t>中信证券股份有限公司</w:t>
            </w:r>
          </w:p>
        </w:tc>
        <w:tc>
          <w:tcPr>
            <w:tcW w:w="1092" w:type="dxa"/>
            <w:vAlign w:val="center"/>
          </w:tcPr>
          <w:p w:rsidR="004957AA" w:rsidRDefault="00EF5A3D">
            <w:pPr>
              <w:jc w:val="right"/>
            </w:pPr>
            <w:r>
              <w:rPr>
                <w:sz w:val="24"/>
              </w:rPr>
              <w:t>27,496,618.13</w:t>
            </w:r>
          </w:p>
        </w:tc>
        <w:tc>
          <w:tcPr>
            <w:tcW w:w="1093" w:type="dxa"/>
            <w:vAlign w:val="center"/>
          </w:tcPr>
          <w:p w:rsidR="004957AA" w:rsidRDefault="00EF5A3D">
            <w:pPr>
              <w:jc w:val="right"/>
            </w:pPr>
            <w:r>
              <w:rPr>
                <w:sz w:val="24"/>
              </w:rPr>
              <w:t>100.00%</w:t>
            </w:r>
          </w:p>
        </w:tc>
        <w:tc>
          <w:tcPr>
            <w:tcW w:w="1093" w:type="dxa"/>
            <w:vAlign w:val="center"/>
          </w:tcPr>
          <w:p w:rsidR="004957AA" w:rsidRDefault="00EF5A3D">
            <w:pPr>
              <w:jc w:val="right"/>
            </w:pPr>
            <w:r>
              <w:rPr>
                <w:sz w:val="24"/>
              </w:rPr>
              <w:t>54,000,000.00</w:t>
            </w:r>
          </w:p>
        </w:tc>
        <w:tc>
          <w:tcPr>
            <w:tcW w:w="1093" w:type="dxa"/>
            <w:vAlign w:val="center"/>
          </w:tcPr>
          <w:p w:rsidR="004957AA" w:rsidRDefault="00EF5A3D">
            <w:pPr>
              <w:jc w:val="right"/>
            </w:pPr>
            <w:r>
              <w:rPr>
                <w:sz w:val="24"/>
              </w:rPr>
              <w:t>12.54%</w:t>
            </w:r>
          </w:p>
        </w:tc>
        <w:tc>
          <w:tcPr>
            <w:tcW w:w="1093" w:type="dxa"/>
            <w:vAlign w:val="center"/>
          </w:tcPr>
          <w:p w:rsidR="004957AA" w:rsidRDefault="00EF5A3D">
            <w:pPr>
              <w:jc w:val="right"/>
            </w:pPr>
            <w:r>
              <w:rPr>
                <w:sz w:val="24"/>
              </w:rPr>
              <w:t>-</w:t>
            </w:r>
          </w:p>
        </w:tc>
        <w:tc>
          <w:tcPr>
            <w:tcW w:w="1097" w:type="dxa"/>
            <w:vAlign w:val="center"/>
          </w:tcPr>
          <w:p w:rsidR="004957AA" w:rsidRDefault="00EF5A3D">
            <w:pPr>
              <w:jc w:val="right"/>
            </w:pPr>
            <w:r>
              <w:rPr>
                <w:sz w:val="24"/>
              </w:rPr>
              <w:t>-</w:t>
            </w:r>
          </w:p>
        </w:tc>
      </w:tr>
      <w:tr w:rsidR="004957AA">
        <w:tc>
          <w:tcPr>
            <w:tcW w:w="2437" w:type="dxa"/>
            <w:vAlign w:val="center"/>
          </w:tcPr>
          <w:p w:rsidR="004957AA" w:rsidRDefault="00EF5A3D">
            <w:r>
              <w:rPr>
                <w:sz w:val="24"/>
              </w:rPr>
              <w:t>国金证券股份有限公司</w:t>
            </w:r>
          </w:p>
        </w:tc>
        <w:tc>
          <w:tcPr>
            <w:tcW w:w="1092" w:type="dxa"/>
            <w:vAlign w:val="center"/>
          </w:tcPr>
          <w:p w:rsidR="004957AA" w:rsidRDefault="00EF5A3D">
            <w:pPr>
              <w:jc w:val="right"/>
            </w:pPr>
            <w:r>
              <w:rPr>
                <w:sz w:val="24"/>
              </w:rPr>
              <w:t>-</w:t>
            </w:r>
          </w:p>
        </w:tc>
        <w:tc>
          <w:tcPr>
            <w:tcW w:w="1093" w:type="dxa"/>
            <w:vAlign w:val="center"/>
          </w:tcPr>
          <w:p w:rsidR="004957AA" w:rsidRDefault="00EF5A3D">
            <w:pPr>
              <w:jc w:val="right"/>
            </w:pPr>
            <w:r>
              <w:rPr>
                <w:sz w:val="24"/>
              </w:rPr>
              <w:t>-</w:t>
            </w:r>
          </w:p>
        </w:tc>
        <w:tc>
          <w:tcPr>
            <w:tcW w:w="1093" w:type="dxa"/>
            <w:vAlign w:val="center"/>
          </w:tcPr>
          <w:p w:rsidR="004957AA" w:rsidRDefault="00EF5A3D">
            <w:pPr>
              <w:jc w:val="right"/>
            </w:pPr>
            <w:r>
              <w:rPr>
                <w:sz w:val="24"/>
              </w:rPr>
              <w:t>2,100,000.00</w:t>
            </w:r>
          </w:p>
        </w:tc>
        <w:tc>
          <w:tcPr>
            <w:tcW w:w="1093" w:type="dxa"/>
            <w:vAlign w:val="center"/>
          </w:tcPr>
          <w:p w:rsidR="004957AA" w:rsidRDefault="00EF5A3D">
            <w:pPr>
              <w:jc w:val="right"/>
            </w:pPr>
            <w:r>
              <w:rPr>
                <w:sz w:val="24"/>
              </w:rPr>
              <w:t>0.49%</w:t>
            </w:r>
          </w:p>
        </w:tc>
        <w:tc>
          <w:tcPr>
            <w:tcW w:w="1093" w:type="dxa"/>
            <w:vAlign w:val="center"/>
          </w:tcPr>
          <w:p w:rsidR="004957AA" w:rsidRDefault="00EF5A3D">
            <w:pPr>
              <w:jc w:val="right"/>
            </w:pPr>
            <w:r>
              <w:rPr>
                <w:sz w:val="24"/>
              </w:rPr>
              <w:t>-</w:t>
            </w:r>
          </w:p>
        </w:tc>
        <w:tc>
          <w:tcPr>
            <w:tcW w:w="1097" w:type="dxa"/>
            <w:vAlign w:val="center"/>
          </w:tcPr>
          <w:p w:rsidR="004957AA" w:rsidRDefault="00EF5A3D">
            <w:pPr>
              <w:jc w:val="right"/>
            </w:pPr>
            <w:r>
              <w:rPr>
                <w:sz w:val="24"/>
              </w:rPr>
              <w:t>-</w:t>
            </w:r>
          </w:p>
        </w:tc>
      </w:tr>
      <w:tr w:rsidR="004957AA">
        <w:tc>
          <w:tcPr>
            <w:tcW w:w="2437" w:type="dxa"/>
            <w:vAlign w:val="center"/>
          </w:tcPr>
          <w:p w:rsidR="004957AA" w:rsidRDefault="00EF5A3D">
            <w:r>
              <w:rPr>
                <w:sz w:val="24"/>
              </w:rPr>
              <w:t>中泰证券股份有限公司</w:t>
            </w:r>
          </w:p>
        </w:tc>
        <w:tc>
          <w:tcPr>
            <w:tcW w:w="1092" w:type="dxa"/>
            <w:vAlign w:val="center"/>
          </w:tcPr>
          <w:p w:rsidR="004957AA" w:rsidRDefault="00EF5A3D">
            <w:pPr>
              <w:jc w:val="right"/>
            </w:pPr>
            <w:r>
              <w:rPr>
                <w:sz w:val="24"/>
              </w:rPr>
              <w:t>-</w:t>
            </w:r>
          </w:p>
        </w:tc>
        <w:tc>
          <w:tcPr>
            <w:tcW w:w="1093" w:type="dxa"/>
            <w:vAlign w:val="center"/>
          </w:tcPr>
          <w:p w:rsidR="004957AA" w:rsidRDefault="00EF5A3D">
            <w:pPr>
              <w:jc w:val="right"/>
            </w:pPr>
            <w:r>
              <w:rPr>
                <w:sz w:val="24"/>
              </w:rPr>
              <w:t>-</w:t>
            </w:r>
          </w:p>
        </w:tc>
        <w:tc>
          <w:tcPr>
            <w:tcW w:w="1093" w:type="dxa"/>
            <w:vAlign w:val="center"/>
          </w:tcPr>
          <w:p w:rsidR="004957AA" w:rsidRDefault="00EF5A3D">
            <w:pPr>
              <w:jc w:val="right"/>
            </w:pPr>
            <w:r>
              <w:rPr>
                <w:sz w:val="24"/>
              </w:rPr>
              <w:t>11,000,000.00</w:t>
            </w:r>
          </w:p>
        </w:tc>
        <w:tc>
          <w:tcPr>
            <w:tcW w:w="1093" w:type="dxa"/>
            <w:vAlign w:val="center"/>
          </w:tcPr>
          <w:p w:rsidR="004957AA" w:rsidRDefault="00EF5A3D">
            <w:pPr>
              <w:jc w:val="right"/>
            </w:pPr>
            <w:r>
              <w:rPr>
                <w:sz w:val="24"/>
              </w:rPr>
              <w:t>2.55%</w:t>
            </w:r>
          </w:p>
        </w:tc>
        <w:tc>
          <w:tcPr>
            <w:tcW w:w="1093" w:type="dxa"/>
            <w:vAlign w:val="center"/>
          </w:tcPr>
          <w:p w:rsidR="004957AA" w:rsidRDefault="00EF5A3D">
            <w:pPr>
              <w:jc w:val="right"/>
            </w:pPr>
            <w:r>
              <w:rPr>
                <w:sz w:val="24"/>
              </w:rPr>
              <w:t>-</w:t>
            </w:r>
          </w:p>
        </w:tc>
        <w:tc>
          <w:tcPr>
            <w:tcW w:w="1097" w:type="dxa"/>
            <w:vAlign w:val="center"/>
          </w:tcPr>
          <w:p w:rsidR="004957AA" w:rsidRDefault="00EF5A3D">
            <w:pPr>
              <w:jc w:val="right"/>
            </w:pPr>
            <w:r>
              <w:rPr>
                <w:sz w:val="24"/>
              </w:rPr>
              <w:t>-</w:t>
            </w:r>
          </w:p>
        </w:tc>
      </w:tr>
      <w:tr w:rsidR="004957AA">
        <w:tc>
          <w:tcPr>
            <w:tcW w:w="2437" w:type="dxa"/>
            <w:vAlign w:val="center"/>
          </w:tcPr>
          <w:p w:rsidR="004957AA" w:rsidRDefault="00EF5A3D">
            <w:r>
              <w:rPr>
                <w:sz w:val="24"/>
              </w:rPr>
              <w:t>安信证券股份有限公司</w:t>
            </w:r>
          </w:p>
        </w:tc>
        <w:tc>
          <w:tcPr>
            <w:tcW w:w="1092" w:type="dxa"/>
            <w:vAlign w:val="center"/>
          </w:tcPr>
          <w:p w:rsidR="004957AA" w:rsidRDefault="00EF5A3D">
            <w:pPr>
              <w:jc w:val="right"/>
            </w:pPr>
            <w:r>
              <w:rPr>
                <w:sz w:val="24"/>
              </w:rPr>
              <w:t>-</w:t>
            </w:r>
          </w:p>
        </w:tc>
        <w:tc>
          <w:tcPr>
            <w:tcW w:w="1093" w:type="dxa"/>
            <w:vAlign w:val="center"/>
          </w:tcPr>
          <w:p w:rsidR="004957AA" w:rsidRDefault="00EF5A3D">
            <w:pPr>
              <w:jc w:val="right"/>
            </w:pPr>
            <w:r>
              <w:rPr>
                <w:sz w:val="24"/>
              </w:rPr>
              <w:t>-</w:t>
            </w:r>
          </w:p>
        </w:tc>
        <w:tc>
          <w:tcPr>
            <w:tcW w:w="1093" w:type="dxa"/>
            <w:vAlign w:val="center"/>
          </w:tcPr>
          <w:p w:rsidR="004957AA" w:rsidRDefault="00EF5A3D">
            <w:pPr>
              <w:jc w:val="right"/>
            </w:pPr>
            <w:r>
              <w:rPr>
                <w:sz w:val="24"/>
              </w:rPr>
              <w:t>363,500,000.00</w:t>
            </w:r>
          </w:p>
        </w:tc>
        <w:tc>
          <w:tcPr>
            <w:tcW w:w="1093" w:type="dxa"/>
            <w:vAlign w:val="center"/>
          </w:tcPr>
          <w:p w:rsidR="004957AA" w:rsidRDefault="00EF5A3D">
            <w:pPr>
              <w:jc w:val="right"/>
            </w:pPr>
            <w:r>
              <w:rPr>
                <w:sz w:val="24"/>
              </w:rPr>
              <w:t>84.42%</w:t>
            </w:r>
          </w:p>
        </w:tc>
        <w:tc>
          <w:tcPr>
            <w:tcW w:w="1093" w:type="dxa"/>
            <w:vAlign w:val="center"/>
          </w:tcPr>
          <w:p w:rsidR="004957AA" w:rsidRDefault="00EF5A3D">
            <w:pPr>
              <w:jc w:val="right"/>
            </w:pPr>
            <w:r>
              <w:rPr>
                <w:sz w:val="24"/>
              </w:rPr>
              <w:t>-</w:t>
            </w:r>
          </w:p>
        </w:tc>
        <w:tc>
          <w:tcPr>
            <w:tcW w:w="1097" w:type="dxa"/>
            <w:vAlign w:val="center"/>
          </w:tcPr>
          <w:p w:rsidR="004957AA" w:rsidRDefault="00EF5A3D">
            <w:pPr>
              <w:jc w:val="right"/>
            </w:pPr>
            <w:r>
              <w:rPr>
                <w:sz w:val="24"/>
              </w:rPr>
              <w:t>-</w:t>
            </w:r>
          </w:p>
        </w:tc>
      </w:tr>
    </w:tbl>
    <w:p w:rsidR="004957AA" w:rsidRDefault="00EF5A3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、报告期内，本基金新增加交易单元为国盛证券有限责任公司，其它交易单元未发生变化；</w:t>
      </w:r>
    </w:p>
    <w:p w:rsidR="004957AA" w:rsidRDefault="00EF5A3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A7746B">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EF5A3D">
        <w:tc>
          <w:tcPr>
            <w:tcW w:w="993" w:type="dxa"/>
            <w:vMerge w:val="restart"/>
            <w:vAlign w:val="center"/>
          </w:tcPr>
          <w:p w:rsidR="00DA3AB8" w:rsidRPr="004F0662" w:rsidRDefault="00DA3AB8" w:rsidP="00EF5A3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EF5A3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EF5A3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EF5A3D">
        <w:tc>
          <w:tcPr>
            <w:tcW w:w="993" w:type="dxa"/>
            <w:vMerge/>
            <w:vAlign w:val="center"/>
          </w:tcPr>
          <w:p w:rsidR="00DA3AB8" w:rsidRPr="004F0662" w:rsidRDefault="00DA3AB8" w:rsidP="00EF5A3D">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EF5A3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EF5A3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EF5A3D">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EF5A3D">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EF5A3D">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EF5A3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EF5A3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957AA">
        <w:tc>
          <w:tcPr>
            <w:tcW w:w="993" w:type="dxa"/>
            <w:vMerge w:val="restart"/>
          </w:tcPr>
          <w:p w:rsidR="004957AA" w:rsidRDefault="004957AA"/>
          <w:p w:rsidR="004957AA" w:rsidRDefault="00EF5A3D">
            <w:r>
              <w:rPr>
                <w:rFonts w:ascii="宋体" w:hAnsi="宋体" w:hint="eastAsia"/>
                <w:bCs/>
                <w:color w:val="000000"/>
                <w:kern w:val="0"/>
                <w:szCs w:val="21"/>
              </w:rPr>
              <w:t>机构</w:t>
            </w:r>
          </w:p>
        </w:tc>
        <w:tc>
          <w:tcPr>
            <w:tcW w:w="992" w:type="dxa"/>
            <w:vAlign w:val="center"/>
          </w:tcPr>
          <w:p w:rsidR="004957AA" w:rsidRDefault="00EF5A3D">
            <w:pPr>
              <w:jc w:val="center"/>
            </w:pPr>
            <w:r>
              <w:rPr>
                <w:rFonts w:ascii="宋体" w:hAnsi="宋体"/>
                <w:color w:val="000000"/>
                <w:kern w:val="0"/>
                <w:szCs w:val="21"/>
              </w:rPr>
              <w:t>1</w:t>
            </w:r>
          </w:p>
        </w:tc>
        <w:tc>
          <w:tcPr>
            <w:tcW w:w="1843" w:type="dxa"/>
            <w:vAlign w:val="center"/>
          </w:tcPr>
          <w:p w:rsidR="004957AA" w:rsidRDefault="00EF5A3D">
            <w:pPr>
              <w:jc w:val="center"/>
            </w:pPr>
            <w:r>
              <w:rPr>
                <w:rFonts w:ascii="宋体" w:hAnsi="宋体"/>
                <w:color w:val="000000"/>
                <w:kern w:val="0"/>
                <w:szCs w:val="21"/>
              </w:rPr>
              <w:t>2019/1/1-2019/6/30</w:t>
            </w:r>
          </w:p>
        </w:tc>
        <w:tc>
          <w:tcPr>
            <w:tcW w:w="851" w:type="dxa"/>
            <w:vAlign w:val="center"/>
          </w:tcPr>
          <w:p w:rsidR="004957AA" w:rsidRDefault="00EF5A3D">
            <w:pPr>
              <w:jc w:val="center"/>
            </w:pPr>
            <w:r>
              <w:rPr>
                <w:rFonts w:ascii="宋体" w:hAnsi="宋体"/>
                <w:color w:val="000000"/>
                <w:kern w:val="0"/>
                <w:szCs w:val="21"/>
              </w:rPr>
              <w:t>482,398,512.93</w:t>
            </w:r>
          </w:p>
        </w:tc>
        <w:tc>
          <w:tcPr>
            <w:tcW w:w="850" w:type="dxa"/>
            <w:vAlign w:val="center"/>
          </w:tcPr>
          <w:p w:rsidR="004957AA" w:rsidRDefault="00EF5A3D">
            <w:pPr>
              <w:jc w:val="center"/>
            </w:pPr>
            <w:r>
              <w:rPr>
                <w:rFonts w:ascii="宋体" w:hAnsi="宋体"/>
                <w:color w:val="000000"/>
                <w:kern w:val="0"/>
                <w:szCs w:val="21"/>
              </w:rPr>
              <w:t>94,543,821.50</w:t>
            </w:r>
          </w:p>
        </w:tc>
        <w:tc>
          <w:tcPr>
            <w:tcW w:w="1134" w:type="dxa"/>
            <w:vAlign w:val="center"/>
          </w:tcPr>
          <w:p w:rsidR="004957AA" w:rsidRDefault="00EF5A3D">
            <w:pPr>
              <w:jc w:val="center"/>
            </w:pPr>
            <w:r>
              <w:rPr>
                <w:rFonts w:ascii="宋体" w:hAnsi="宋体"/>
                <w:color w:val="000000"/>
                <w:kern w:val="0"/>
                <w:szCs w:val="21"/>
              </w:rPr>
              <w:t>-</w:t>
            </w:r>
          </w:p>
        </w:tc>
        <w:tc>
          <w:tcPr>
            <w:tcW w:w="1419" w:type="dxa"/>
            <w:vAlign w:val="center"/>
          </w:tcPr>
          <w:p w:rsidR="004957AA" w:rsidRDefault="00EF5A3D">
            <w:pPr>
              <w:jc w:val="center"/>
            </w:pPr>
            <w:r>
              <w:rPr>
                <w:rFonts w:ascii="宋体" w:hAnsi="宋体"/>
                <w:color w:val="000000"/>
                <w:kern w:val="0"/>
                <w:szCs w:val="21"/>
              </w:rPr>
              <w:t>576,942,334.43</w:t>
            </w:r>
          </w:p>
        </w:tc>
        <w:tc>
          <w:tcPr>
            <w:tcW w:w="1130" w:type="dxa"/>
            <w:vAlign w:val="center"/>
          </w:tcPr>
          <w:p w:rsidR="004957AA" w:rsidRDefault="00EF5A3D">
            <w:pPr>
              <w:jc w:val="center"/>
            </w:pPr>
            <w:r>
              <w:rPr>
                <w:rFonts w:ascii="宋体" w:hAnsi="宋体"/>
                <w:color w:val="000000"/>
                <w:kern w:val="0"/>
                <w:szCs w:val="21"/>
              </w:rPr>
              <w:t>37.29%</w:t>
            </w:r>
          </w:p>
        </w:tc>
      </w:tr>
      <w:tr w:rsidR="004957AA">
        <w:tc>
          <w:tcPr>
            <w:tcW w:w="993" w:type="dxa"/>
            <w:vMerge/>
          </w:tcPr>
          <w:p w:rsidR="004957AA" w:rsidRDefault="004957AA"/>
        </w:tc>
        <w:tc>
          <w:tcPr>
            <w:tcW w:w="992" w:type="dxa"/>
            <w:vAlign w:val="center"/>
          </w:tcPr>
          <w:p w:rsidR="004957AA" w:rsidRDefault="00EF5A3D">
            <w:pPr>
              <w:jc w:val="center"/>
            </w:pPr>
            <w:r>
              <w:rPr>
                <w:rFonts w:ascii="宋体" w:hAnsi="宋体"/>
                <w:color w:val="000000"/>
                <w:kern w:val="0"/>
                <w:szCs w:val="21"/>
              </w:rPr>
              <w:t>2</w:t>
            </w:r>
          </w:p>
        </w:tc>
        <w:tc>
          <w:tcPr>
            <w:tcW w:w="1843" w:type="dxa"/>
            <w:vAlign w:val="center"/>
          </w:tcPr>
          <w:p w:rsidR="004957AA" w:rsidRDefault="00EF5A3D">
            <w:pPr>
              <w:jc w:val="center"/>
            </w:pPr>
            <w:r>
              <w:rPr>
                <w:rFonts w:ascii="宋体" w:hAnsi="宋体"/>
                <w:color w:val="000000"/>
                <w:kern w:val="0"/>
                <w:szCs w:val="21"/>
              </w:rPr>
              <w:t>2019/1/1-2019/6/30</w:t>
            </w:r>
          </w:p>
        </w:tc>
        <w:tc>
          <w:tcPr>
            <w:tcW w:w="851" w:type="dxa"/>
            <w:vAlign w:val="center"/>
          </w:tcPr>
          <w:p w:rsidR="004957AA" w:rsidRDefault="00EF5A3D">
            <w:pPr>
              <w:jc w:val="center"/>
            </w:pPr>
            <w:r>
              <w:rPr>
                <w:rFonts w:ascii="宋体" w:hAnsi="宋体"/>
                <w:color w:val="000000"/>
                <w:kern w:val="0"/>
                <w:szCs w:val="21"/>
              </w:rPr>
              <w:t>290,387,184.20</w:t>
            </w:r>
          </w:p>
        </w:tc>
        <w:tc>
          <w:tcPr>
            <w:tcW w:w="850" w:type="dxa"/>
            <w:vAlign w:val="center"/>
          </w:tcPr>
          <w:p w:rsidR="004957AA" w:rsidRDefault="00EF5A3D">
            <w:pPr>
              <w:jc w:val="center"/>
            </w:pPr>
            <w:r>
              <w:rPr>
                <w:rFonts w:ascii="宋体" w:hAnsi="宋体"/>
                <w:color w:val="000000"/>
                <w:kern w:val="0"/>
                <w:szCs w:val="21"/>
              </w:rPr>
              <w:t>-</w:t>
            </w:r>
          </w:p>
        </w:tc>
        <w:tc>
          <w:tcPr>
            <w:tcW w:w="1134" w:type="dxa"/>
            <w:vAlign w:val="center"/>
          </w:tcPr>
          <w:p w:rsidR="004957AA" w:rsidRDefault="00EF5A3D">
            <w:pPr>
              <w:jc w:val="center"/>
            </w:pPr>
            <w:r>
              <w:rPr>
                <w:rFonts w:ascii="宋体" w:hAnsi="宋体"/>
                <w:color w:val="000000"/>
                <w:kern w:val="0"/>
                <w:szCs w:val="21"/>
              </w:rPr>
              <w:t>-</w:t>
            </w:r>
          </w:p>
        </w:tc>
        <w:tc>
          <w:tcPr>
            <w:tcW w:w="1419" w:type="dxa"/>
            <w:vAlign w:val="center"/>
          </w:tcPr>
          <w:p w:rsidR="004957AA" w:rsidRDefault="00EF5A3D">
            <w:pPr>
              <w:jc w:val="center"/>
            </w:pPr>
            <w:r>
              <w:rPr>
                <w:rFonts w:ascii="宋体" w:hAnsi="宋体"/>
                <w:color w:val="000000"/>
                <w:kern w:val="0"/>
                <w:szCs w:val="21"/>
              </w:rPr>
              <w:t>290,387,184.20</w:t>
            </w:r>
          </w:p>
        </w:tc>
        <w:tc>
          <w:tcPr>
            <w:tcW w:w="1130" w:type="dxa"/>
            <w:vAlign w:val="center"/>
          </w:tcPr>
          <w:p w:rsidR="004957AA" w:rsidRDefault="00EF5A3D">
            <w:pPr>
              <w:jc w:val="center"/>
            </w:pPr>
            <w:r>
              <w:rPr>
                <w:rFonts w:ascii="宋体" w:hAnsi="宋体"/>
                <w:color w:val="000000"/>
                <w:kern w:val="0"/>
                <w:szCs w:val="21"/>
              </w:rPr>
              <w:t>18.77%</w:t>
            </w:r>
          </w:p>
        </w:tc>
      </w:tr>
      <w:tr w:rsidR="004957AA">
        <w:tc>
          <w:tcPr>
            <w:tcW w:w="993" w:type="dxa"/>
            <w:vMerge/>
          </w:tcPr>
          <w:p w:rsidR="004957AA" w:rsidRDefault="004957AA"/>
        </w:tc>
        <w:tc>
          <w:tcPr>
            <w:tcW w:w="992" w:type="dxa"/>
            <w:vAlign w:val="center"/>
          </w:tcPr>
          <w:p w:rsidR="004957AA" w:rsidRDefault="00EF5A3D">
            <w:pPr>
              <w:jc w:val="center"/>
            </w:pPr>
            <w:r>
              <w:rPr>
                <w:rFonts w:ascii="宋体" w:hAnsi="宋体"/>
                <w:color w:val="000000"/>
                <w:kern w:val="0"/>
                <w:szCs w:val="21"/>
              </w:rPr>
              <w:t>3</w:t>
            </w:r>
          </w:p>
        </w:tc>
        <w:tc>
          <w:tcPr>
            <w:tcW w:w="1843" w:type="dxa"/>
            <w:vAlign w:val="center"/>
          </w:tcPr>
          <w:p w:rsidR="004957AA" w:rsidRDefault="00EF5A3D">
            <w:pPr>
              <w:jc w:val="center"/>
            </w:pPr>
            <w:r>
              <w:rPr>
                <w:rFonts w:ascii="宋体" w:hAnsi="宋体"/>
                <w:color w:val="000000"/>
                <w:kern w:val="0"/>
                <w:szCs w:val="21"/>
              </w:rPr>
              <w:t>2019/1/1-2019/6/30</w:t>
            </w:r>
          </w:p>
        </w:tc>
        <w:tc>
          <w:tcPr>
            <w:tcW w:w="851" w:type="dxa"/>
            <w:vAlign w:val="center"/>
          </w:tcPr>
          <w:p w:rsidR="004957AA" w:rsidRDefault="00EF5A3D">
            <w:pPr>
              <w:jc w:val="center"/>
            </w:pPr>
            <w:r>
              <w:rPr>
                <w:rFonts w:ascii="宋体" w:hAnsi="宋体"/>
                <w:color w:val="000000"/>
                <w:kern w:val="0"/>
                <w:szCs w:val="21"/>
              </w:rPr>
              <w:t>288,017,473.12</w:t>
            </w:r>
          </w:p>
        </w:tc>
        <w:tc>
          <w:tcPr>
            <w:tcW w:w="850" w:type="dxa"/>
            <w:vAlign w:val="center"/>
          </w:tcPr>
          <w:p w:rsidR="004957AA" w:rsidRDefault="00EF5A3D">
            <w:pPr>
              <w:jc w:val="center"/>
            </w:pPr>
            <w:r>
              <w:rPr>
                <w:rFonts w:ascii="宋体" w:hAnsi="宋体"/>
                <w:color w:val="000000"/>
                <w:kern w:val="0"/>
                <w:szCs w:val="21"/>
              </w:rPr>
              <w:t>-</w:t>
            </w:r>
          </w:p>
        </w:tc>
        <w:tc>
          <w:tcPr>
            <w:tcW w:w="1134" w:type="dxa"/>
            <w:vAlign w:val="center"/>
          </w:tcPr>
          <w:p w:rsidR="004957AA" w:rsidRDefault="00EF5A3D">
            <w:pPr>
              <w:jc w:val="center"/>
            </w:pPr>
            <w:r>
              <w:rPr>
                <w:rFonts w:ascii="宋体" w:hAnsi="宋体"/>
                <w:color w:val="000000"/>
                <w:kern w:val="0"/>
                <w:szCs w:val="21"/>
              </w:rPr>
              <w:t>-</w:t>
            </w:r>
          </w:p>
        </w:tc>
        <w:tc>
          <w:tcPr>
            <w:tcW w:w="1419" w:type="dxa"/>
            <w:vAlign w:val="center"/>
          </w:tcPr>
          <w:p w:rsidR="004957AA" w:rsidRDefault="00EF5A3D">
            <w:pPr>
              <w:jc w:val="center"/>
            </w:pPr>
            <w:r>
              <w:rPr>
                <w:rFonts w:ascii="宋体" w:hAnsi="宋体"/>
                <w:color w:val="000000"/>
                <w:kern w:val="0"/>
                <w:szCs w:val="21"/>
              </w:rPr>
              <w:t>288,017,473.12</w:t>
            </w:r>
          </w:p>
        </w:tc>
        <w:tc>
          <w:tcPr>
            <w:tcW w:w="1130" w:type="dxa"/>
            <w:vAlign w:val="center"/>
          </w:tcPr>
          <w:p w:rsidR="004957AA" w:rsidRDefault="00EF5A3D">
            <w:pPr>
              <w:jc w:val="center"/>
            </w:pPr>
            <w:r>
              <w:rPr>
                <w:rFonts w:ascii="宋体" w:hAnsi="宋体"/>
                <w:color w:val="000000"/>
                <w:kern w:val="0"/>
                <w:szCs w:val="21"/>
              </w:rPr>
              <w:t>18.62%</w:t>
            </w:r>
          </w:p>
        </w:tc>
      </w:tr>
      <w:tr w:rsidR="00DA3AB8" w:rsidRPr="004F0662" w:rsidTr="00EF5A3D">
        <w:tc>
          <w:tcPr>
            <w:tcW w:w="9212" w:type="dxa"/>
            <w:gridSpan w:val="8"/>
            <w:vAlign w:val="center"/>
          </w:tcPr>
          <w:p w:rsidR="00DA3AB8" w:rsidRPr="004F0662" w:rsidRDefault="00DA3AB8" w:rsidP="00EF5A3D">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EF5A3D">
        <w:tc>
          <w:tcPr>
            <w:tcW w:w="9212" w:type="dxa"/>
            <w:gridSpan w:val="8"/>
            <w:vAlign w:val="center"/>
          </w:tcPr>
          <w:p w:rsidR="00DA3AB8" w:rsidRPr="004F0662" w:rsidRDefault="00DA3AB8" w:rsidP="00EF5A3D">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本基金管理人于2019年1月8日起至2019年2月13日17：00止以通讯方式召开本基金的基金份额持有人大会，就本</w:t>
      </w:r>
      <w:proofErr w:type="gramStart"/>
      <w:r w:rsidRPr="004F0662">
        <w:rPr>
          <w:rFonts w:ascii="宋体" w:hAnsi="宋体"/>
          <w:color w:val="000000"/>
          <w:szCs w:val="21"/>
        </w:rPr>
        <w:t>基金基金</w:t>
      </w:r>
      <w:proofErr w:type="gramEnd"/>
      <w:r w:rsidRPr="004F0662">
        <w:rPr>
          <w:rFonts w:ascii="宋体" w:hAnsi="宋体"/>
          <w:color w:val="000000"/>
          <w:szCs w:val="21"/>
        </w:rPr>
        <w:t>合同修改有关事项的议案进行表决。根据基金份额持有人大会的决议，本基金管理人调整了A类基金份额的赎回费率、修改了收益分配原则，并相应修改基金合同和托管协议。本基金管理人将在更新基金招募说明书时，对上述相关内容进行相应修订。本次基金份额持有人大会决议于2019年2月14日生效，自本次基金份额持有人大会决议公告之日即2019年2月15日起，本基金执行修改后的A类基金份额的赎回费率及基金收益分配原则。详情请查阅本基金管理人于2019年2月15日发布的《交银施罗德基金管理有限公司关于交银施罗德丰润收益债券型证券投资基金基金份额持有人大会表决结果暨决议生效的公告》。</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A3D" w:rsidRDefault="00EF5A3D">
      <w:r>
        <w:separator/>
      </w:r>
    </w:p>
  </w:endnote>
  <w:endnote w:type="continuationSeparator" w:id="0">
    <w:p w:rsidR="00EF5A3D" w:rsidRDefault="00EF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3D" w:rsidRDefault="00EF5A3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3D" w:rsidRDefault="00EF5A3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3D" w:rsidRDefault="00EF5A3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3D" w:rsidRDefault="00EF5A3D"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F5A3D" w:rsidRDefault="00EF5A3D"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3D" w:rsidRDefault="00EF5A3D"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9563C">
      <w:rPr>
        <w:noProof/>
        <w:kern w:val="0"/>
        <w:szCs w:val="21"/>
      </w:rPr>
      <w:t>28</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69563C">
      <w:rPr>
        <w:noProof/>
        <w:kern w:val="0"/>
        <w:szCs w:val="21"/>
      </w:rPr>
      <w:t>30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A3D" w:rsidRDefault="00EF5A3D">
      <w:r>
        <w:separator/>
      </w:r>
    </w:p>
  </w:footnote>
  <w:footnote w:type="continuationSeparator" w:id="0">
    <w:p w:rsidR="00EF5A3D" w:rsidRDefault="00EF5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3D" w:rsidRDefault="00EF5A3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3D" w:rsidRPr="003B6CAA" w:rsidRDefault="00EF5A3D" w:rsidP="002243A3">
    <w:pPr>
      <w:pStyle w:val="a9"/>
      <w:pBdr>
        <w:bottom w:val="single" w:sz="6" w:space="0" w:color="auto"/>
      </w:pBdr>
      <w:jc w:val="right"/>
    </w:pPr>
    <w:r w:rsidRPr="003B6CAA">
      <w:t>交银施罗德丰润收益债券型证券投资基金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3D" w:rsidRDefault="00EF5A3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7AA"/>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3C"/>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A3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CC8D4921-A7A1-4BC3-B4B9-2DA404E9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30</Pages>
  <Words>3374</Words>
  <Characters>19238</Characters>
  <Application>Microsoft Office Word</Application>
  <DocSecurity>0</DocSecurity>
  <Lines>160</Lines>
  <Paragraphs>45</Paragraphs>
  <ScaleCrop>false</ScaleCrop>
  <Company/>
  <LinksUpToDate>false</LinksUpToDate>
  <CharactersWithSpaces>22567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biz-chenhaibin</cp:lastModifiedBy>
  <cp:revision>663</cp:revision>
  <cp:lastPrinted>2007-07-19T00:46:00Z</cp:lastPrinted>
  <dcterms:created xsi:type="dcterms:W3CDTF">2013-08-19T07:43:00Z</dcterms:created>
  <dcterms:modified xsi:type="dcterms:W3CDTF">2019-08-23T06:46:00Z</dcterms:modified>
</cp:coreProperties>
</file>