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交银施罗德科技创新灵活配置混合型证券投资基金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20B7B" w:rsidRDefault="00AF571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20B7B" w:rsidRDefault="00AF5715">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20B7B" w:rsidRDefault="00AF571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20B7B" w:rsidRDefault="00AF571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20B7B" w:rsidRDefault="00AF571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交银科技创新灵活配置混合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334,770,995.56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本基金重点关注以科技为创新驱动力、在产业竞争中掌握核心竞争优势的优质上市公司，在控制风险并保持基金资产良好的流动性的前提下，力争实现基金资产的长期稳定增值。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414345">
              <w:rPr>
                <w:color w:val="000000"/>
                <w:kern w:val="0"/>
                <w:sz w:val="24"/>
                <w:szCs w:val="24"/>
              </w:rPr>
              <w:t xml:space="preserve"> </w:t>
            </w:r>
            <w:r w:rsidRPr="00414345">
              <w:rPr>
                <w:color w:val="000000"/>
                <w:kern w:val="0"/>
                <w:sz w:val="24"/>
                <w:szCs w:val="24"/>
              </w:rPr>
              <w:t>其中，本基金股票投资重点关注直接受益于科技创新红利、或在新科技、新技</w:t>
            </w:r>
            <w:r w:rsidRPr="00414345">
              <w:rPr>
                <w:color w:val="000000"/>
                <w:kern w:val="0"/>
                <w:sz w:val="24"/>
                <w:szCs w:val="24"/>
              </w:rPr>
              <w:lastRenderedPageBreak/>
              <w:t>术推动下盈利水平长期显著提升的其他上市公司。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C490D" w:rsidRPr="00414345" w:rsidTr="009C490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9C490D" w:rsidRPr="00414345" w:rsidTr="009C490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8,832,226.18</w:t>
            </w:r>
          </w:p>
        </w:tc>
      </w:tr>
      <w:tr w:rsidR="009C490D" w:rsidRPr="00414345" w:rsidTr="009C490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-21,358,872.82</w:t>
            </w:r>
          </w:p>
        </w:tc>
      </w:tr>
      <w:tr w:rsidR="009C490D" w:rsidRPr="00414345" w:rsidTr="009C490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-0.0699</w:t>
            </w:r>
          </w:p>
        </w:tc>
      </w:tr>
      <w:tr w:rsidR="009C490D" w:rsidRPr="00414345" w:rsidTr="009C490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384,380,156.81</w:t>
            </w:r>
          </w:p>
        </w:tc>
      </w:tr>
      <w:tr w:rsidR="009C490D" w:rsidRPr="00414345" w:rsidTr="009C490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1.148</w:t>
            </w:r>
          </w:p>
        </w:tc>
      </w:tr>
    </w:tbl>
    <w:p w:rsidR="00620B7B" w:rsidRDefault="00AF571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20B7B">
        <w:trPr>
          <w:jc w:val="center"/>
        </w:trPr>
        <w:tc>
          <w:tcPr>
            <w:tcW w:w="1701" w:type="dxa"/>
            <w:vAlign w:val="center"/>
          </w:tcPr>
          <w:p w:rsidR="00620B7B" w:rsidRDefault="00AF5715">
            <w:pPr>
              <w:jc w:val="left"/>
            </w:pPr>
            <w:r>
              <w:rPr>
                <w:color w:val="000000"/>
                <w:sz w:val="24"/>
                <w:szCs w:val="24"/>
              </w:rPr>
              <w:t>过去三个月</w:t>
            </w:r>
          </w:p>
        </w:tc>
        <w:tc>
          <w:tcPr>
            <w:tcW w:w="1045" w:type="dxa"/>
            <w:vAlign w:val="center"/>
          </w:tcPr>
          <w:p w:rsidR="00620B7B" w:rsidRDefault="00AF5715">
            <w:pPr>
              <w:jc w:val="center"/>
            </w:pPr>
            <w:r>
              <w:rPr>
                <w:color w:val="000000"/>
                <w:sz w:val="24"/>
                <w:szCs w:val="24"/>
              </w:rPr>
              <w:t>-6.51%</w:t>
            </w:r>
          </w:p>
        </w:tc>
        <w:tc>
          <w:tcPr>
            <w:tcW w:w="1344" w:type="dxa"/>
            <w:vAlign w:val="center"/>
          </w:tcPr>
          <w:p w:rsidR="00620B7B" w:rsidRDefault="00AF5715">
            <w:pPr>
              <w:jc w:val="center"/>
            </w:pPr>
            <w:r>
              <w:rPr>
                <w:color w:val="000000"/>
                <w:sz w:val="24"/>
                <w:szCs w:val="24"/>
              </w:rPr>
              <w:t>1.77%</w:t>
            </w:r>
          </w:p>
        </w:tc>
        <w:tc>
          <w:tcPr>
            <w:tcW w:w="1194" w:type="dxa"/>
            <w:vAlign w:val="center"/>
          </w:tcPr>
          <w:p w:rsidR="00620B7B" w:rsidRDefault="00AF5715">
            <w:pPr>
              <w:jc w:val="center"/>
            </w:pPr>
            <w:r>
              <w:rPr>
                <w:color w:val="000000"/>
                <w:sz w:val="24"/>
                <w:szCs w:val="24"/>
              </w:rPr>
              <w:t>-0.30%</w:t>
            </w:r>
          </w:p>
        </w:tc>
        <w:tc>
          <w:tcPr>
            <w:tcW w:w="1492" w:type="dxa"/>
            <w:vAlign w:val="center"/>
          </w:tcPr>
          <w:p w:rsidR="00620B7B" w:rsidRDefault="00AF5715">
            <w:pPr>
              <w:jc w:val="center"/>
            </w:pPr>
            <w:r>
              <w:rPr>
                <w:color w:val="000000"/>
                <w:sz w:val="24"/>
                <w:szCs w:val="24"/>
              </w:rPr>
              <w:t>0.91%</w:t>
            </w:r>
          </w:p>
        </w:tc>
        <w:tc>
          <w:tcPr>
            <w:tcW w:w="1194" w:type="dxa"/>
            <w:vAlign w:val="center"/>
          </w:tcPr>
          <w:p w:rsidR="00620B7B" w:rsidRDefault="00AF5715">
            <w:pPr>
              <w:jc w:val="center"/>
            </w:pPr>
            <w:r>
              <w:rPr>
                <w:color w:val="000000"/>
                <w:sz w:val="24"/>
                <w:szCs w:val="24"/>
              </w:rPr>
              <w:t>-6.21%</w:t>
            </w:r>
          </w:p>
        </w:tc>
        <w:tc>
          <w:tcPr>
            <w:tcW w:w="898" w:type="dxa"/>
            <w:vAlign w:val="center"/>
          </w:tcPr>
          <w:p w:rsidR="00620B7B" w:rsidRDefault="00AF5715">
            <w:pPr>
              <w:jc w:val="center"/>
            </w:pPr>
            <w:r>
              <w:rPr>
                <w:color w:val="000000"/>
                <w:sz w:val="24"/>
                <w:szCs w:val="24"/>
              </w:rPr>
              <w:t>0.86%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交银施罗德科技创新灵活配置混合型证券投资基金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20B7B">
        <w:trPr>
          <w:jc w:val="center"/>
        </w:trPr>
        <w:tc>
          <w:tcPr>
            <w:tcW w:w="846" w:type="dxa"/>
            <w:vAlign w:val="center"/>
          </w:tcPr>
          <w:p w:rsidR="00620B7B" w:rsidRDefault="00AF5715">
            <w:pPr>
              <w:jc w:val="center"/>
            </w:pPr>
            <w:r>
              <w:rPr>
                <w:color w:val="000000"/>
                <w:sz w:val="24"/>
                <w:szCs w:val="24"/>
              </w:rPr>
              <w:t>芮晨</w:t>
            </w:r>
          </w:p>
        </w:tc>
        <w:tc>
          <w:tcPr>
            <w:tcW w:w="845" w:type="dxa"/>
            <w:vAlign w:val="center"/>
          </w:tcPr>
          <w:p w:rsidR="00620B7B" w:rsidRDefault="00AF5715">
            <w:pPr>
              <w:jc w:val="center"/>
            </w:pPr>
            <w:r>
              <w:rPr>
                <w:color w:val="000000"/>
                <w:sz w:val="24"/>
                <w:szCs w:val="24"/>
              </w:rPr>
              <w:t>交银先锋混合、交银科技创新灵活配置混合的基金经理</w:t>
            </w:r>
          </w:p>
        </w:tc>
        <w:tc>
          <w:tcPr>
            <w:tcW w:w="1549" w:type="dxa"/>
            <w:vAlign w:val="center"/>
          </w:tcPr>
          <w:p w:rsidR="00620B7B" w:rsidRDefault="00AF5715">
            <w:pPr>
              <w:jc w:val="center"/>
            </w:pPr>
            <w:r>
              <w:rPr>
                <w:color w:val="000000"/>
                <w:sz w:val="24"/>
                <w:szCs w:val="24"/>
              </w:rPr>
              <w:t>2016-05-05</w:t>
            </w:r>
          </w:p>
        </w:tc>
        <w:tc>
          <w:tcPr>
            <w:tcW w:w="1548" w:type="dxa"/>
            <w:vAlign w:val="center"/>
          </w:tcPr>
          <w:p w:rsidR="00620B7B" w:rsidRDefault="00AF5715">
            <w:pPr>
              <w:jc w:val="center"/>
            </w:pPr>
            <w:r>
              <w:rPr>
                <w:color w:val="000000"/>
                <w:sz w:val="24"/>
                <w:szCs w:val="24"/>
              </w:rPr>
              <w:t>-</w:t>
            </w:r>
          </w:p>
        </w:tc>
        <w:tc>
          <w:tcPr>
            <w:tcW w:w="1407" w:type="dxa"/>
            <w:vAlign w:val="center"/>
          </w:tcPr>
          <w:p w:rsidR="00620B7B" w:rsidRDefault="00AF5715">
            <w:pPr>
              <w:jc w:val="center"/>
            </w:pPr>
            <w:r>
              <w:rPr>
                <w:color w:val="000000"/>
                <w:sz w:val="24"/>
                <w:szCs w:val="24"/>
              </w:rPr>
              <w:t>12</w:t>
            </w:r>
            <w:r>
              <w:rPr>
                <w:color w:val="000000"/>
                <w:sz w:val="24"/>
                <w:szCs w:val="24"/>
              </w:rPr>
              <w:t>年</w:t>
            </w:r>
          </w:p>
        </w:tc>
        <w:tc>
          <w:tcPr>
            <w:tcW w:w="2673" w:type="dxa"/>
            <w:vAlign w:val="center"/>
          </w:tcPr>
          <w:p w:rsidR="00620B7B" w:rsidRDefault="00AF5715">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年加入交银施罗德基金管理有限公司。</w:t>
            </w:r>
            <w:r>
              <w:rPr>
                <w:color w:val="000000"/>
                <w:sz w:val="24"/>
                <w:szCs w:val="24"/>
              </w:rPr>
              <w:t>2016</w:t>
            </w:r>
            <w:r>
              <w:rPr>
                <w:color w:val="000000"/>
                <w:sz w:val="24"/>
                <w:szCs w:val="24"/>
              </w:rPr>
              <w:t>年</w:t>
            </w:r>
            <w:r>
              <w:rPr>
                <w:color w:val="000000"/>
                <w:sz w:val="24"/>
                <w:szCs w:val="24"/>
              </w:rPr>
              <w:t>8</w:t>
            </w:r>
            <w:r>
              <w:rPr>
                <w:color w:val="000000"/>
                <w:sz w:val="24"/>
                <w:szCs w:val="24"/>
              </w:rPr>
              <w:t>月</w:t>
            </w:r>
            <w:r>
              <w:rPr>
                <w:color w:val="000000"/>
                <w:sz w:val="24"/>
                <w:szCs w:val="24"/>
              </w:rPr>
              <w:t>16</w:t>
            </w:r>
            <w:r>
              <w:rPr>
                <w:color w:val="000000"/>
                <w:sz w:val="24"/>
                <w:szCs w:val="24"/>
              </w:rPr>
              <w:t>日至</w:t>
            </w:r>
            <w:r>
              <w:rPr>
                <w:color w:val="000000"/>
                <w:sz w:val="24"/>
                <w:szCs w:val="24"/>
              </w:rPr>
              <w:t>2019</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日担任</w:t>
            </w:r>
            <w:r>
              <w:rPr>
                <w:color w:val="000000"/>
                <w:sz w:val="24"/>
                <w:szCs w:val="24"/>
              </w:rPr>
              <w:lastRenderedPageBreak/>
              <w:t>交银施罗德数据产业灵活配置混合型证券投资基金的基金经理。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20B7B" w:rsidRDefault="00AF571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20B7B" w:rsidRDefault="00AF571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20B7B" w:rsidRDefault="00AF571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20B7B" w:rsidRDefault="00AF5715">
      <w:pPr>
        <w:spacing w:before="29" w:line="288" w:lineRule="auto"/>
        <w:ind w:firstLineChars="200" w:firstLine="480"/>
        <w:rPr>
          <w:color w:val="000000"/>
          <w:sz w:val="24"/>
          <w:szCs w:val="24"/>
        </w:rPr>
      </w:pPr>
      <w:r>
        <w:rPr>
          <w:color w:val="000000"/>
          <w:sz w:val="24"/>
          <w:szCs w:val="24"/>
        </w:rPr>
        <w:lastRenderedPageBreak/>
        <w:t>2019</w:t>
      </w:r>
      <w:r>
        <w:rPr>
          <w:color w:val="000000"/>
          <w:sz w:val="24"/>
          <w:szCs w:val="24"/>
        </w:rPr>
        <w:t>二季度，五月中美贸易战再次出现较大不确定性，六月个别银行出现信用危机被银保监会接管。两个事件均导致市场风险偏好快速下降，导致成长股均不同程度的调整。本基金二季度业绩低于比较基准。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虽然市场季度间存在风险</w:t>
      </w:r>
      <w:bookmarkStart w:id="0" w:name="_GoBack"/>
      <w:bookmarkEnd w:id="0"/>
      <w:r w:rsidR="009C490D">
        <w:rPr>
          <w:rFonts w:hint="eastAsia"/>
          <w:color w:val="000000"/>
          <w:sz w:val="24"/>
          <w:szCs w:val="24"/>
        </w:rPr>
        <w:t>偏</w:t>
      </w:r>
      <w:r w:rsidRPr="00414345">
        <w:rPr>
          <w:color w:val="000000"/>
          <w:sz w:val="24"/>
          <w:szCs w:val="24"/>
        </w:rPr>
        <w:t>好的波动，但我们仍然坚持市场存在结构性机会，成长类股票机会较大的判断。在二季度末的</w:t>
      </w:r>
      <w:r w:rsidRPr="00414345">
        <w:rPr>
          <w:color w:val="000000"/>
          <w:sz w:val="24"/>
          <w:szCs w:val="24"/>
        </w:rPr>
        <w:t>G20</w:t>
      </w:r>
      <w:r w:rsidRPr="00414345">
        <w:rPr>
          <w:color w:val="000000"/>
          <w:sz w:val="24"/>
          <w:szCs w:val="24"/>
        </w:rPr>
        <w:t>会议上中美贸易战的方向有所好转，预计三季度科创板有望开始交易，我们认为这些利好因素对三季度的市场有促进作用。</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347,485,152.57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89.79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347,485,152.57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89.79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9,949,000.00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9,949,000.00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w:t>
            </w:r>
            <w:r w:rsidRPr="007B5F21">
              <w:rPr>
                <w:rFonts w:eastAsiaTheme="minorEastAsia"/>
                <w:color w:val="000000" w:themeColor="text1"/>
                <w:sz w:val="24"/>
                <w:szCs w:val="24"/>
              </w:rPr>
              <w:lastRenderedPageBreak/>
              <w:t>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lastRenderedPageBreak/>
              <w:t>18,814,301.86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10,768,084.28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2.78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387,016,538.71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7,395,782.00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189,175,314.18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18,604,716.00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118,440,235.54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7,991,604.45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5,877,500.40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347,485,152.57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90.40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lastRenderedPageBreak/>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20B7B">
        <w:trPr>
          <w:jc w:val="center"/>
        </w:trPr>
        <w:tc>
          <w:tcPr>
            <w:tcW w:w="855" w:type="dxa"/>
            <w:vAlign w:val="center"/>
          </w:tcPr>
          <w:p w:rsidR="00620B7B" w:rsidRDefault="00AF5715">
            <w:pPr>
              <w:jc w:val="center"/>
            </w:pPr>
            <w:r>
              <w:rPr>
                <w:color w:val="000000"/>
                <w:sz w:val="24"/>
                <w:szCs w:val="24"/>
              </w:rPr>
              <w:t>1</w:t>
            </w:r>
          </w:p>
        </w:tc>
        <w:tc>
          <w:tcPr>
            <w:tcW w:w="1334" w:type="dxa"/>
            <w:vAlign w:val="center"/>
          </w:tcPr>
          <w:p w:rsidR="00620B7B" w:rsidRDefault="00AF5715">
            <w:pPr>
              <w:jc w:val="center"/>
            </w:pPr>
            <w:r>
              <w:rPr>
                <w:color w:val="000000"/>
                <w:sz w:val="24"/>
                <w:szCs w:val="24"/>
              </w:rPr>
              <w:t>300365</w:t>
            </w:r>
          </w:p>
        </w:tc>
        <w:tc>
          <w:tcPr>
            <w:tcW w:w="1777" w:type="dxa"/>
            <w:vAlign w:val="center"/>
          </w:tcPr>
          <w:p w:rsidR="00620B7B" w:rsidRDefault="00AF5715">
            <w:pPr>
              <w:jc w:val="center"/>
            </w:pPr>
            <w:r>
              <w:rPr>
                <w:color w:val="000000"/>
                <w:sz w:val="24"/>
                <w:szCs w:val="24"/>
              </w:rPr>
              <w:t>恒华科技</w:t>
            </w:r>
          </w:p>
        </w:tc>
        <w:tc>
          <w:tcPr>
            <w:tcW w:w="1334" w:type="dxa"/>
            <w:vAlign w:val="center"/>
          </w:tcPr>
          <w:p w:rsidR="00620B7B" w:rsidRDefault="00AF5715">
            <w:pPr>
              <w:jc w:val="right"/>
            </w:pPr>
            <w:r>
              <w:rPr>
                <w:color w:val="000000"/>
                <w:sz w:val="24"/>
                <w:szCs w:val="24"/>
              </w:rPr>
              <w:t>2,222,154</w:t>
            </w:r>
          </w:p>
        </w:tc>
        <w:tc>
          <w:tcPr>
            <w:tcW w:w="1924" w:type="dxa"/>
            <w:vAlign w:val="center"/>
          </w:tcPr>
          <w:p w:rsidR="00620B7B" w:rsidRDefault="00AF5715">
            <w:pPr>
              <w:jc w:val="right"/>
            </w:pPr>
            <w:r>
              <w:rPr>
                <w:color w:val="000000"/>
                <w:sz w:val="24"/>
                <w:szCs w:val="24"/>
              </w:rPr>
              <w:t>36,021,116.34</w:t>
            </w:r>
          </w:p>
        </w:tc>
        <w:tc>
          <w:tcPr>
            <w:tcW w:w="1644" w:type="dxa"/>
            <w:vAlign w:val="center"/>
          </w:tcPr>
          <w:p w:rsidR="00620B7B" w:rsidRDefault="00AF5715">
            <w:pPr>
              <w:jc w:val="right"/>
            </w:pPr>
            <w:r>
              <w:rPr>
                <w:color w:val="000000"/>
                <w:sz w:val="24"/>
                <w:szCs w:val="24"/>
              </w:rPr>
              <w:t>9.37</w:t>
            </w:r>
          </w:p>
        </w:tc>
      </w:tr>
      <w:tr w:rsidR="00620B7B">
        <w:trPr>
          <w:jc w:val="center"/>
        </w:trPr>
        <w:tc>
          <w:tcPr>
            <w:tcW w:w="855" w:type="dxa"/>
            <w:vAlign w:val="center"/>
          </w:tcPr>
          <w:p w:rsidR="00620B7B" w:rsidRDefault="00AF5715">
            <w:pPr>
              <w:jc w:val="center"/>
            </w:pPr>
            <w:r>
              <w:rPr>
                <w:color w:val="000000"/>
                <w:sz w:val="24"/>
                <w:szCs w:val="24"/>
              </w:rPr>
              <w:t>2</w:t>
            </w:r>
          </w:p>
        </w:tc>
        <w:tc>
          <w:tcPr>
            <w:tcW w:w="1334" w:type="dxa"/>
            <w:vAlign w:val="center"/>
          </w:tcPr>
          <w:p w:rsidR="00620B7B" w:rsidRDefault="00AF5715">
            <w:pPr>
              <w:jc w:val="center"/>
            </w:pPr>
            <w:r>
              <w:rPr>
                <w:color w:val="000000"/>
                <w:sz w:val="24"/>
                <w:szCs w:val="24"/>
              </w:rPr>
              <w:t>300572</w:t>
            </w:r>
          </w:p>
        </w:tc>
        <w:tc>
          <w:tcPr>
            <w:tcW w:w="1777" w:type="dxa"/>
            <w:vAlign w:val="center"/>
          </w:tcPr>
          <w:p w:rsidR="00620B7B" w:rsidRDefault="00AF5715">
            <w:pPr>
              <w:jc w:val="center"/>
            </w:pPr>
            <w:r>
              <w:rPr>
                <w:color w:val="000000"/>
                <w:sz w:val="24"/>
                <w:szCs w:val="24"/>
              </w:rPr>
              <w:t>安车检测</w:t>
            </w:r>
          </w:p>
        </w:tc>
        <w:tc>
          <w:tcPr>
            <w:tcW w:w="1334" w:type="dxa"/>
            <w:vAlign w:val="center"/>
          </w:tcPr>
          <w:p w:rsidR="00620B7B" w:rsidRDefault="00AF5715">
            <w:pPr>
              <w:jc w:val="right"/>
            </w:pPr>
            <w:r>
              <w:rPr>
                <w:color w:val="000000"/>
                <w:sz w:val="24"/>
                <w:szCs w:val="24"/>
              </w:rPr>
              <w:t>651,270</w:t>
            </w:r>
          </w:p>
        </w:tc>
        <w:tc>
          <w:tcPr>
            <w:tcW w:w="1924" w:type="dxa"/>
            <w:vAlign w:val="center"/>
          </w:tcPr>
          <w:p w:rsidR="00620B7B" w:rsidRDefault="00AF5715">
            <w:pPr>
              <w:jc w:val="right"/>
            </w:pPr>
            <w:r>
              <w:rPr>
                <w:color w:val="000000"/>
                <w:sz w:val="24"/>
                <w:szCs w:val="24"/>
              </w:rPr>
              <w:t>30,218,928.00</w:t>
            </w:r>
          </w:p>
        </w:tc>
        <w:tc>
          <w:tcPr>
            <w:tcW w:w="1644" w:type="dxa"/>
            <w:vAlign w:val="center"/>
          </w:tcPr>
          <w:p w:rsidR="00620B7B" w:rsidRDefault="00AF5715">
            <w:pPr>
              <w:jc w:val="right"/>
            </w:pPr>
            <w:r>
              <w:rPr>
                <w:color w:val="000000"/>
                <w:sz w:val="24"/>
                <w:szCs w:val="24"/>
              </w:rPr>
              <w:t>7.86</w:t>
            </w:r>
          </w:p>
        </w:tc>
      </w:tr>
      <w:tr w:rsidR="00620B7B">
        <w:trPr>
          <w:jc w:val="center"/>
        </w:trPr>
        <w:tc>
          <w:tcPr>
            <w:tcW w:w="855" w:type="dxa"/>
            <w:vAlign w:val="center"/>
          </w:tcPr>
          <w:p w:rsidR="00620B7B" w:rsidRDefault="00AF5715">
            <w:pPr>
              <w:jc w:val="center"/>
            </w:pPr>
            <w:r>
              <w:rPr>
                <w:color w:val="000000"/>
                <w:sz w:val="24"/>
                <w:szCs w:val="24"/>
              </w:rPr>
              <w:t>3</w:t>
            </w:r>
          </w:p>
        </w:tc>
        <w:tc>
          <w:tcPr>
            <w:tcW w:w="1334" w:type="dxa"/>
            <w:vAlign w:val="center"/>
          </w:tcPr>
          <w:p w:rsidR="00620B7B" w:rsidRDefault="00AF5715">
            <w:pPr>
              <w:jc w:val="center"/>
            </w:pPr>
            <w:r>
              <w:rPr>
                <w:color w:val="000000"/>
                <w:sz w:val="24"/>
                <w:szCs w:val="24"/>
              </w:rPr>
              <w:t>300395</w:t>
            </w:r>
          </w:p>
        </w:tc>
        <w:tc>
          <w:tcPr>
            <w:tcW w:w="1777" w:type="dxa"/>
            <w:vAlign w:val="center"/>
          </w:tcPr>
          <w:p w:rsidR="00620B7B" w:rsidRDefault="00AF5715">
            <w:pPr>
              <w:jc w:val="center"/>
            </w:pPr>
            <w:r>
              <w:rPr>
                <w:color w:val="000000"/>
                <w:sz w:val="24"/>
                <w:szCs w:val="24"/>
              </w:rPr>
              <w:t>菲利华</w:t>
            </w:r>
          </w:p>
        </w:tc>
        <w:tc>
          <w:tcPr>
            <w:tcW w:w="1334" w:type="dxa"/>
            <w:vAlign w:val="center"/>
          </w:tcPr>
          <w:p w:rsidR="00620B7B" w:rsidRDefault="00AF5715">
            <w:pPr>
              <w:jc w:val="right"/>
            </w:pPr>
            <w:r>
              <w:rPr>
                <w:color w:val="000000"/>
                <w:sz w:val="24"/>
                <w:szCs w:val="24"/>
              </w:rPr>
              <w:t>1,671,552</w:t>
            </w:r>
          </w:p>
        </w:tc>
        <w:tc>
          <w:tcPr>
            <w:tcW w:w="1924" w:type="dxa"/>
            <w:vAlign w:val="center"/>
          </w:tcPr>
          <w:p w:rsidR="00620B7B" w:rsidRDefault="00AF5715">
            <w:pPr>
              <w:jc w:val="right"/>
            </w:pPr>
            <w:r>
              <w:rPr>
                <w:color w:val="000000"/>
                <w:sz w:val="24"/>
                <w:szCs w:val="24"/>
              </w:rPr>
              <w:t>29,569,754.88</w:t>
            </w:r>
          </w:p>
        </w:tc>
        <w:tc>
          <w:tcPr>
            <w:tcW w:w="1644" w:type="dxa"/>
            <w:vAlign w:val="center"/>
          </w:tcPr>
          <w:p w:rsidR="00620B7B" w:rsidRDefault="00AF5715">
            <w:pPr>
              <w:jc w:val="right"/>
            </w:pPr>
            <w:r>
              <w:rPr>
                <w:color w:val="000000"/>
                <w:sz w:val="24"/>
                <w:szCs w:val="24"/>
              </w:rPr>
              <w:t>7.69</w:t>
            </w:r>
          </w:p>
        </w:tc>
      </w:tr>
      <w:tr w:rsidR="00620B7B">
        <w:trPr>
          <w:jc w:val="center"/>
        </w:trPr>
        <w:tc>
          <w:tcPr>
            <w:tcW w:w="855" w:type="dxa"/>
            <w:vAlign w:val="center"/>
          </w:tcPr>
          <w:p w:rsidR="00620B7B" w:rsidRDefault="00AF5715">
            <w:pPr>
              <w:jc w:val="center"/>
            </w:pPr>
            <w:r>
              <w:rPr>
                <w:color w:val="000000"/>
                <w:sz w:val="24"/>
                <w:szCs w:val="24"/>
              </w:rPr>
              <w:t>4</w:t>
            </w:r>
          </w:p>
        </w:tc>
        <w:tc>
          <w:tcPr>
            <w:tcW w:w="1334" w:type="dxa"/>
            <w:vAlign w:val="center"/>
          </w:tcPr>
          <w:p w:rsidR="00620B7B" w:rsidRDefault="00AF5715">
            <w:pPr>
              <w:jc w:val="center"/>
            </w:pPr>
            <w:r>
              <w:rPr>
                <w:color w:val="000000"/>
                <w:sz w:val="24"/>
                <w:szCs w:val="24"/>
              </w:rPr>
              <w:t>300226</w:t>
            </w:r>
          </w:p>
        </w:tc>
        <w:tc>
          <w:tcPr>
            <w:tcW w:w="1777" w:type="dxa"/>
            <w:vAlign w:val="center"/>
          </w:tcPr>
          <w:p w:rsidR="00620B7B" w:rsidRDefault="00AF5715">
            <w:pPr>
              <w:jc w:val="center"/>
            </w:pPr>
            <w:r>
              <w:rPr>
                <w:color w:val="000000"/>
                <w:sz w:val="24"/>
                <w:szCs w:val="24"/>
              </w:rPr>
              <w:t>上海钢联</w:t>
            </w:r>
          </w:p>
        </w:tc>
        <w:tc>
          <w:tcPr>
            <w:tcW w:w="1334" w:type="dxa"/>
            <w:vAlign w:val="center"/>
          </w:tcPr>
          <w:p w:rsidR="00620B7B" w:rsidRDefault="00AF5715">
            <w:pPr>
              <w:jc w:val="right"/>
            </w:pPr>
            <w:r>
              <w:rPr>
                <w:color w:val="000000"/>
                <w:sz w:val="24"/>
                <w:szCs w:val="24"/>
              </w:rPr>
              <w:t>350,569</w:t>
            </w:r>
          </w:p>
        </w:tc>
        <w:tc>
          <w:tcPr>
            <w:tcW w:w="1924" w:type="dxa"/>
            <w:vAlign w:val="center"/>
          </w:tcPr>
          <w:p w:rsidR="00620B7B" w:rsidRDefault="00AF5715">
            <w:pPr>
              <w:jc w:val="right"/>
            </w:pPr>
            <w:r>
              <w:rPr>
                <w:color w:val="000000"/>
                <w:sz w:val="24"/>
                <w:szCs w:val="24"/>
              </w:rPr>
              <w:t>26,278,652.24</w:t>
            </w:r>
          </w:p>
        </w:tc>
        <w:tc>
          <w:tcPr>
            <w:tcW w:w="1644" w:type="dxa"/>
            <w:vAlign w:val="center"/>
          </w:tcPr>
          <w:p w:rsidR="00620B7B" w:rsidRDefault="00AF5715">
            <w:pPr>
              <w:jc w:val="right"/>
            </w:pPr>
            <w:r>
              <w:rPr>
                <w:color w:val="000000"/>
                <w:sz w:val="24"/>
                <w:szCs w:val="24"/>
              </w:rPr>
              <w:t>6.84</w:t>
            </w:r>
          </w:p>
        </w:tc>
      </w:tr>
      <w:tr w:rsidR="00620B7B">
        <w:trPr>
          <w:jc w:val="center"/>
        </w:trPr>
        <w:tc>
          <w:tcPr>
            <w:tcW w:w="855" w:type="dxa"/>
            <w:vAlign w:val="center"/>
          </w:tcPr>
          <w:p w:rsidR="00620B7B" w:rsidRDefault="00AF5715">
            <w:pPr>
              <w:jc w:val="center"/>
            </w:pPr>
            <w:r>
              <w:rPr>
                <w:color w:val="000000"/>
                <w:sz w:val="24"/>
                <w:szCs w:val="24"/>
              </w:rPr>
              <w:t>5</w:t>
            </w:r>
          </w:p>
        </w:tc>
        <w:tc>
          <w:tcPr>
            <w:tcW w:w="1334" w:type="dxa"/>
            <w:vAlign w:val="center"/>
          </w:tcPr>
          <w:p w:rsidR="00620B7B" w:rsidRDefault="00AF5715">
            <w:pPr>
              <w:jc w:val="center"/>
            </w:pPr>
            <w:r>
              <w:rPr>
                <w:color w:val="000000"/>
                <w:sz w:val="24"/>
                <w:szCs w:val="24"/>
              </w:rPr>
              <w:t>300253</w:t>
            </w:r>
          </w:p>
        </w:tc>
        <w:tc>
          <w:tcPr>
            <w:tcW w:w="1777" w:type="dxa"/>
            <w:vAlign w:val="center"/>
          </w:tcPr>
          <w:p w:rsidR="00620B7B" w:rsidRDefault="00AF5715">
            <w:pPr>
              <w:jc w:val="center"/>
            </w:pPr>
            <w:r>
              <w:rPr>
                <w:color w:val="000000"/>
                <w:sz w:val="24"/>
                <w:szCs w:val="24"/>
              </w:rPr>
              <w:t>卫宁健康</w:t>
            </w:r>
          </w:p>
        </w:tc>
        <w:tc>
          <w:tcPr>
            <w:tcW w:w="1334" w:type="dxa"/>
            <w:vAlign w:val="center"/>
          </w:tcPr>
          <w:p w:rsidR="00620B7B" w:rsidRDefault="00AF5715">
            <w:pPr>
              <w:jc w:val="right"/>
            </w:pPr>
            <w:r>
              <w:rPr>
                <w:color w:val="000000"/>
                <w:sz w:val="24"/>
                <w:szCs w:val="24"/>
              </w:rPr>
              <w:t>1,372,022</w:t>
            </w:r>
          </w:p>
        </w:tc>
        <w:tc>
          <w:tcPr>
            <w:tcW w:w="1924" w:type="dxa"/>
            <w:vAlign w:val="center"/>
          </w:tcPr>
          <w:p w:rsidR="00620B7B" w:rsidRDefault="00AF5715">
            <w:pPr>
              <w:jc w:val="right"/>
            </w:pPr>
            <w:r>
              <w:rPr>
                <w:color w:val="000000"/>
                <w:sz w:val="24"/>
                <w:szCs w:val="24"/>
              </w:rPr>
              <w:t>19,455,271.96</w:t>
            </w:r>
          </w:p>
        </w:tc>
        <w:tc>
          <w:tcPr>
            <w:tcW w:w="1644" w:type="dxa"/>
            <w:vAlign w:val="center"/>
          </w:tcPr>
          <w:p w:rsidR="00620B7B" w:rsidRDefault="00AF5715">
            <w:pPr>
              <w:jc w:val="right"/>
            </w:pPr>
            <w:r>
              <w:rPr>
                <w:color w:val="000000"/>
                <w:sz w:val="24"/>
                <w:szCs w:val="24"/>
              </w:rPr>
              <w:t>5.06</w:t>
            </w:r>
          </w:p>
        </w:tc>
      </w:tr>
      <w:tr w:rsidR="00620B7B">
        <w:trPr>
          <w:jc w:val="center"/>
        </w:trPr>
        <w:tc>
          <w:tcPr>
            <w:tcW w:w="855" w:type="dxa"/>
            <w:vAlign w:val="center"/>
          </w:tcPr>
          <w:p w:rsidR="00620B7B" w:rsidRDefault="00AF5715">
            <w:pPr>
              <w:jc w:val="center"/>
            </w:pPr>
            <w:r>
              <w:rPr>
                <w:color w:val="000000"/>
                <w:sz w:val="24"/>
                <w:szCs w:val="24"/>
              </w:rPr>
              <w:t>6</w:t>
            </w:r>
          </w:p>
        </w:tc>
        <w:tc>
          <w:tcPr>
            <w:tcW w:w="1334" w:type="dxa"/>
            <w:vAlign w:val="center"/>
          </w:tcPr>
          <w:p w:rsidR="00620B7B" w:rsidRDefault="00AF5715">
            <w:pPr>
              <w:jc w:val="center"/>
            </w:pPr>
            <w:r>
              <w:rPr>
                <w:color w:val="000000"/>
                <w:sz w:val="24"/>
                <w:szCs w:val="24"/>
              </w:rPr>
              <w:t>600131</w:t>
            </w:r>
          </w:p>
        </w:tc>
        <w:tc>
          <w:tcPr>
            <w:tcW w:w="1777" w:type="dxa"/>
            <w:vAlign w:val="center"/>
          </w:tcPr>
          <w:p w:rsidR="00620B7B" w:rsidRDefault="00AF5715">
            <w:pPr>
              <w:jc w:val="center"/>
            </w:pPr>
            <w:r>
              <w:rPr>
                <w:color w:val="000000"/>
                <w:sz w:val="24"/>
                <w:szCs w:val="24"/>
              </w:rPr>
              <w:t>岷江水电</w:t>
            </w:r>
          </w:p>
        </w:tc>
        <w:tc>
          <w:tcPr>
            <w:tcW w:w="1334" w:type="dxa"/>
            <w:vAlign w:val="center"/>
          </w:tcPr>
          <w:p w:rsidR="00620B7B" w:rsidRDefault="00AF5715">
            <w:pPr>
              <w:jc w:val="right"/>
            </w:pPr>
            <w:r>
              <w:rPr>
                <w:color w:val="000000"/>
                <w:sz w:val="24"/>
                <w:szCs w:val="24"/>
              </w:rPr>
              <w:t>1,297,400</w:t>
            </w:r>
          </w:p>
        </w:tc>
        <w:tc>
          <w:tcPr>
            <w:tcW w:w="1924" w:type="dxa"/>
            <w:vAlign w:val="center"/>
          </w:tcPr>
          <w:p w:rsidR="00620B7B" w:rsidRDefault="00AF5715">
            <w:pPr>
              <w:jc w:val="right"/>
            </w:pPr>
            <w:r>
              <w:rPr>
                <w:color w:val="000000"/>
                <w:sz w:val="24"/>
                <w:szCs w:val="24"/>
              </w:rPr>
              <w:t>18,604,716.00</w:t>
            </w:r>
          </w:p>
        </w:tc>
        <w:tc>
          <w:tcPr>
            <w:tcW w:w="1644" w:type="dxa"/>
            <w:vAlign w:val="center"/>
          </w:tcPr>
          <w:p w:rsidR="00620B7B" w:rsidRDefault="00AF5715">
            <w:pPr>
              <w:jc w:val="right"/>
            </w:pPr>
            <w:r>
              <w:rPr>
                <w:color w:val="000000"/>
                <w:sz w:val="24"/>
                <w:szCs w:val="24"/>
              </w:rPr>
              <w:t>4.84</w:t>
            </w:r>
          </w:p>
        </w:tc>
      </w:tr>
      <w:tr w:rsidR="00620B7B">
        <w:trPr>
          <w:jc w:val="center"/>
        </w:trPr>
        <w:tc>
          <w:tcPr>
            <w:tcW w:w="855" w:type="dxa"/>
            <w:vAlign w:val="center"/>
          </w:tcPr>
          <w:p w:rsidR="00620B7B" w:rsidRDefault="00AF5715">
            <w:pPr>
              <w:jc w:val="center"/>
            </w:pPr>
            <w:r>
              <w:rPr>
                <w:color w:val="000000"/>
                <w:sz w:val="24"/>
                <w:szCs w:val="24"/>
              </w:rPr>
              <w:t>7</w:t>
            </w:r>
          </w:p>
        </w:tc>
        <w:tc>
          <w:tcPr>
            <w:tcW w:w="1334" w:type="dxa"/>
            <w:vAlign w:val="center"/>
          </w:tcPr>
          <w:p w:rsidR="00620B7B" w:rsidRDefault="00AF5715">
            <w:pPr>
              <w:jc w:val="center"/>
            </w:pPr>
            <w:r>
              <w:rPr>
                <w:color w:val="000000"/>
                <w:sz w:val="24"/>
                <w:szCs w:val="24"/>
              </w:rPr>
              <w:t>300016</w:t>
            </w:r>
          </w:p>
        </w:tc>
        <w:tc>
          <w:tcPr>
            <w:tcW w:w="1777" w:type="dxa"/>
            <w:vAlign w:val="center"/>
          </w:tcPr>
          <w:p w:rsidR="00620B7B" w:rsidRDefault="00AF5715">
            <w:pPr>
              <w:jc w:val="center"/>
            </w:pPr>
            <w:r>
              <w:rPr>
                <w:color w:val="000000"/>
                <w:sz w:val="24"/>
                <w:szCs w:val="24"/>
              </w:rPr>
              <w:t>北陆药业</w:t>
            </w:r>
          </w:p>
        </w:tc>
        <w:tc>
          <w:tcPr>
            <w:tcW w:w="1334" w:type="dxa"/>
            <w:vAlign w:val="center"/>
          </w:tcPr>
          <w:p w:rsidR="00620B7B" w:rsidRDefault="00AF5715">
            <w:pPr>
              <w:jc w:val="right"/>
            </w:pPr>
            <w:r>
              <w:rPr>
                <w:color w:val="000000"/>
                <w:sz w:val="24"/>
                <w:szCs w:val="24"/>
              </w:rPr>
              <w:t>2,076,285</w:t>
            </w:r>
          </w:p>
        </w:tc>
        <w:tc>
          <w:tcPr>
            <w:tcW w:w="1924" w:type="dxa"/>
            <w:vAlign w:val="center"/>
          </w:tcPr>
          <w:p w:rsidR="00620B7B" w:rsidRDefault="00AF5715">
            <w:pPr>
              <w:jc w:val="right"/>
            </w:pPr>
            <w:r>
              <w:rPr>
                <w:color w:val="000000"/>
                <w:sz w:val="24"/>
                <w:szCs w:val="24"/>
              </w:rPr>
              <w:t>18,022,153.80</w:t>
            </w:r>
          </w:p>
        </w:tc>
        <w:tc>
          <w:tcPr>
            <w:tcW w:w="1644" w:type="dxa"/>
            <w:vAlign w:val="center"/>
          </w:tcPr>
          <w:p w:rsidR="00620B7B" w:rsidRDefault="00AF5715">
            <w:pPr>
              <w:jc w:val="right"/>
            </w:pPr>
            <w:r>
              <w:rPr>
                <w:color w:val="000000"/>
                <w:sz w:val="24"/>
                <w:szCs w:val="24"/>
              </w:rPr>
              <w:t>4.69</w:t>
            </w:r>
          </w:p>
        </w:tc>
      </w:tr>
      <w:tr w:rsidR="00620B7B">
        <w:trPr>
          <w:jc w:val="center"/>
        </w:trPr>
        <w:tc>
          <w:tcPr>
            <w:tcW w:w="855" w:type="dxa"/>
            <w:vAlign w:val="center"/>
          </w:tcPr>
          <w:p w:rsidR="00620B7B" w:rsidRDefault="00AF5715">
            <w:pPr>
              <w:jc w:val="center"/>
            </w:pPr>
            <w:r>
              <w:rPr>
                <w:color w:val="000000"/>
                <w:sz w:val="24"/>
                <w:szCs w:val="24"/>
              </w:rPr>
              <w:t>8</w:t>
            </w:r>
          </w:p>
        </w:tc>
        <w:tc>
          <w:tcPr>
            <w:tcW w:w="1334" w:type="dxa"/>
            <w:vAlign w:val="center"/>
          </w:tcPr>
          <w:p w:rsidR="00620B7B" w:rsidRDefault="00AF5715">
            <w:pPr>
              <w:jc w:val="center"/>
            </w:pPr>
            <w:r>
              <w:rPr>
                <w:color w:val="000000"/>
                <w:sz w:val="24"/>
                <w:szCs w:val="24"/>
              </w:rPr>
              <w:t>603990</w:t>
            </w:r>
          </w:p>
        </w:tc>
        <w:tc>
          <w:tcPr>
            <w:tcW w:w="1777" w:type="dxa"/>
            <w:vAlign w:val="center"/>
          </w:tcPr>
          <w:p w:rsidR="00620B7B" w:rsidRDefault="00AF5715">
            <w:pPr>
              <w:jc w:val="center"/>
            </w:pPr>
            <w:r>
              <w:rPr>
                <w:color w:val="000000"/>
                <w:sz w:val="24"/>
                <w:szCs w:val="24"/>
              </w:rPr>
              <w:t>麦迪科技</w:t>
            </w:r>
          </w:p>
        </w:tc>
        <w:tc>
          <w:tcPr>
            <w:tcW w:w="1334" w:type="dxa"/>
            <w:vAlign w:val="center"/>
          </w:tcPr>
          <w:p w:rsidR="00620B7B" w:rsidRDefault="00AF5715">
            <w:pPr>
              <w:jc w:val="right"/>
            </w:pPr>
            <w:r>
              <w:rPr>
                <w:color w:val="000000"/>
                <w:sz w:val="24"/>
                <w:szCs w:val="24"/>
              </w:rPr>
              <w:t>577,540</w:t>
            </w:r>
          </w:p>
        </w:tc>
        <w:tc>
          <w:tcPr>
            <w:tcW w:w="1924" w:type="dxa"/>
            <w:vAlign w:val="center"/>
          </w:tcPr>
          <w:p w:rsidR="00620B7B" w:rsidRDefault="00AF5715">
            <w:pPr>
              <w:jc w:val="right"/>
            </w:pPr>
            <w:r>
              <w:rPr>
                <w:color w:val="000000"/>
                <w:sz w:val="24"/>
                <w:szCs w:val="24"/>
              </w:rPr>
              <w:t>17,903,740.00</w:t>
            </w:r>
          </w:p>
        </w:tc>
        <w:tc>
          <w:tcPr>
            <w:tcW w:w="1644" w:type="dxa"/>
            <w:vAlign w:val="center"/>
          </w:tcPr>
          <w:p w:rsidR="00620B7B" w:rsidRDefault="00AF5715">
            <w:pPr>
              <w:jc w:val="right"/>
            </w:pPr>
            <w:r>
              <w:rPr>
                <w:color w:val="000000"/>
                <w:sz w:val="24"/>
                <w:szCs w:val="24"/>
              </w:rPr>
              <w:t>4.66</w:t>
            </w:r>
          </w:p>
        </w:tc>
      </w:tr>
      <w:tr w:rsidR="00620B7B">
        <w:trPr>
          <w:jc w:val="center"/>
        </w:trPr>
        <w:tc>
          <w:tcPr>
            <w:tcW w:w="855" w:type="dxa"/>
            <w:vAlign w:val="center"/>
          </w:tcPr>
          <w:p w:rsidR="00620B7B" w:rsidRDefault="00AF5715">
            <w:pPr>
              <w:jc w:val="center"/>
            </w:pPr>
            <w:r>
              <w:rPr>
                <w:color w:val="000000"/>
                <w:sz w:val="24"/>
                <w:szCs w:val="24"/>
              </w:rPr>
              <w:t>9</w:t>
            </w:r>
          </w:p>
        </w:tc>
        <w:tc>
          <w:tcPr>
            <w:tcW w:w="1334" w:type="dxa"/>
            <w:vAlign w:val="center"/>
          </w:tcPr>
          <w:p w:rsidR="00620B7B" w:rsidRDefault="00AF5715">
            <w:pPr>
              <w:jc w:val="center"/>
            </w:pPr>
            <w:r>
              <w:rPr>
                <w:color w:val="000000"/>
                <w:sz w:val="24"/>
                <w:szCs w:val="24"/>
              </w:rPr>
              <w:t>603678</w:t>
            </w:r>
          </w:p>
        </w:tc>
        <w:tc>
          <w:tcPr>
            <w:tcW w:w="1777" w:type="dxa"/>
            <w:vAlign w:val="center"/>
          </w:tcPr>
          <w:p w:rsidR="00620B7B" w:rsidRDefault="00AF5715">
            <w:pPr>
              <w:jc w:val="center"/>
            </w:pPr>
            <w:r>
              <w:rPr>
                <w:color w:val="000000"/>
                <w:sz w:val="24"/>
                <w:szCs w:val="24"/>
              </w:rPr>
              <w:t>火炬电子</w:t>
            </w:r>
          </w:p>
        </w:tc>
        <w:tc>
          <w:tcPr>
            <w:tcW w:w="1334" w:type="dxa"/>
            <w:vAlign w:val="center"/>
          </w:tcPr>
          <w:p w:rsidR="00620B7B" w:rsidRDefault="00AF5715">
            <w:pPr>
              <w:jc w:val="right"/>
            </w:pPr>
            <w:r>
              <w:rPr>
                <w:color w:val="000000"/>
                <w:sz w:val="24"/>
                <w:szCs w:val="24"/>
              </w:rPr>
              <w:t>844,300</w:t>
            </w:r>
          </w:p>
        </w:tc>
        <w:tc>
          <w:tcPr>
            <w:tcW w:w="1924" w:type="dxa"/>
            <w:vAlign w:val="center"/>
          </w:tcPr>
          <w:p w:rsidR="00620B7B" w:rsidRDefault="00AF5715">
            <w:pPr>
              <w:jc w:val="right"/>
            </w:pPr>
            <w:r>
              <w:rPr>
                <w:color w:val="000000"/>
                <w:sz w:val="24"/>
                <w:szCs w:val="24"/>
              </w:rPr>
              <w:t>17,012,645.00</w:t>
            </w:r>
          </w:p>
        </w:tc>
        <w:tc>
          <w:tcPr>
            <w:tcW w:w="1644" w:type="dxa"/>
            <w:vAlign w:val="center"/>
          </w:tcPr>
          <w:p w:rsidR="00620B7B" w:rsidRDefault="00AF5715">
            <w:pPr>
              <w:jc w:val="right"/>
            </w:pPr>
            <w:r>
              <w:rPr>
                <w:color w:val="000000"/>
                <w:sz w:val="24"/>
                <w:szCs w:val="24"/>
              </w:rPr>
              <w:t>4.43</w:t>
            </w:r>
          </w:p>
        </w:tc>
      </w:tr>
      <w:tr w:rsidR="00620B7B">
        <w:trPr>
          <w:jc w:val="center"/>
        </w:trPr>
        <w:tc>
          <w:tcPr>
            <w:tcW w:w="855" w:type="dxa"/>
            <w:vAlign w:val="center"/>
          </w:tcPr>
          <w:p w:rsidR="00620B7B" w:rsidRDefault="00AF5715">
            <w:pPr>
              <w:jc w:val="center"/>
            </w:pPr>
            <w:r>
              <w:rPr>
                <w:color w:val="000000"/>
                <w:sz w:val="24"/>
                <w:szCs w:val="24"/>
              </w:rPr>
              <w:t>10</w:t>
            </w:r>
          </w:p>
        </w:tc>
        <w:tc>
          <w:tcPr>
            <w:tcW w:w="1334" w:type="dxa"/>
            <w:vAlign w:val="center"/>
          </w:tcPr>
          <w:p w:rsidR="00620B7B" w:rsidRDefault="00AF5715">
            <w:pPr>
              <w:jc w:val="center"/>
            </w:pPr>
            <w:r>
              <w:rPr>
                <w:color w:val="000000"/>
                <w:sz w:val="24"/>
                <w:szCs w:val="24"/>
              </w:rPr>
              <w:t>600216</w:t>
            </w:r>
          </w:p>
        </w:tc>
        <w:tc>
          <w:tcPr>
            <w:tcW w:w="1777" w:type="dxa"/>
            <w:vAlign w:val="center"/>
          </w:tcPr>
          <w:p w:rsidR="00620B7B" w:rsidRDefault="00AF5715">
            <w:pPr>
              <w:jc w:val="center"/>
            </w:pPr>
            <w:r>
              <w:rPr>
                <w:color w:val="000000"/>
                <w:sz w:val="24"/>
                <w:szCs w:val="24"/>
              </w:rPr>
              <w:t>浙江医药</w:t>
            </w:r>
          </w:p>
        </w:tc>
        <w:tc>
          <w:tcPr>
            <w:tcW w:w="1334" w:type="dxa"/>
            <w:vAlign w:val="center"/>
          </w:tcPr>
          <w:p w:rsidR="00620B7B" w:rsidRDefault="00AF5715">
            <w:pPr>
              <w:jc w:val="right"/>
            </w:pPr>
            <w:r>
              <w:rPr>
                <w:color w:val="000000"/>
                <w:sz w:val="24"/>
                <w:szCs w:val="24"/>
              </w:rPr>
              <w:t>1,247,148</w:t>
            </w:r>
          </w:p>
        </w:tc>
        <w:tc>
          <w:tcPr>
            <w:tcW w:w="1924" w:type="dxa"/>
            <w:vAlign w:val="center"/>
          </w:tcPr>
          <w:p w:rsidR="00620B7B" w:rsidRDefault="00AF5715">
            <w:pPr>
              <w:jc w:val="right"/>
            </w:pPr>
            <w:r>
              <w:rPr>
                <w:color w:val="000000"/>
                <w:sz w:val="24"/>
                <w:szCs w:val="24"/>
              </w:rPr>
              <w:t>12,770,795.52</w:t>
            </w:r>
          </w:p>
        </w:tc>
        <w:tc>
          <w:tcPr>
            <w:tcW w:w="1644" w:type="dxa"/>
            <w:vAlign w:val="center"/>
          </w:tcPr>
          <w:p w:rsidR="00620B7B" w:rsidRDefault="00AF5715">
            <w:pPr>
              <w:jc w:val="right"/>
            </w:pPr>
            <w:r>
              <w:rPr>
                <w:color w:val="000000"/>
                <w:sz w:val="24"/>
                <w:szCs w:val="24"/>
              </w:rPr>
              <w:t>3.32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9,949,000.00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9,949,000.00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20B7B">
        <w:trPr>
          <w:jc w:val="center"/>
        </w:trPr>
        <w:tc>
          <w:tcPr>
            <w:tcW w:w="850" w:type="dxa"/>
            <w:vAlign w:val="center"/>
          </w:tcPr>
          <w:p w:rsidR="00620B7B" w:rsidRDefault="00AF5715">
            <w:pPr>
              <w:jc w:val="center"/>
            </w:pPr>
            <w:r>
              <w:rPr>
                <w:color w:val="000000"/>
                <w:sz w:val="24"/>
                <w:szCs w:val="24"/>
              </w:rPr>
              <w:t>1</w:t>
            </w:r>
          </w:p>
        </w:tc>
        <w:tc>
          <w:tcPr>
            <w:tcW w:w="1475" w:type="dxa"/>
            <w:vAlign w:val="center"/>
          </w:tcPr>
          <w:p w:rsidR="00620B7B" w:rsidRDefault="00AF5715">
            <w:pPr>
              <w:jc w:val="center"/>
            </w:pPr>
            <w:r>
              <w:rPr>
                <w:color w:val="000000"/>
                <w:sz w:val="24"/>
                <w:szCs w:val="24"/>
              </w:rPr>
              <w:t>199914</w:t>
            </w:r>
          </w:p>
        </w:tc>
        <w:tc>
          <w:tcPr>
            <w:tcW w:w="1769" w:type="dxa"/>
            <w:vAlign w:val="center"/>
          </w:tcPr>
          <w:p w:rsidR="00620B7B" w:rsidRDefault="00AF5715">
            <w:pPr>
              <w:jc w:val="center"/>
            </w:pPr>
            <w:r>
              <w:rPr>
                <w:color w:val="000000"/>
                <w:sz w:val="24"/>
                <w:szCs w:val="24"/>
              </w:rPr>
              <w:t>19</w:t>
            </w:r>
            <w:r>
              <w:rPr>
                <w:color w:val="000000"/>
                <w:sz w:val="24"/>
                <w:szCs w:val="24"/>
              </w:rPr>
              <w:t>贴现国债</w:t>
            </w:r>
            <w:r>
              <w:rPr>
                <w:color w:val="000000"/>
                <w:sz w:val="24"/>
                <w:szCs w:val="24"/>
              </w:rPr>
              <w:t>14</w:t>
            </w:r>
          </w:p>
        </w:tc>
        <w:tc>
          <w:tcPr>
            <w:tcW w:w="1387" w:type="dxa"/>
            <w:vAlign w:val="center"/>
          </w:tcPr>
          <w:p w:rsidR="00620B7B" w:rsidRDefault="00AF5715">
            <w:pPr>
              <w:jc w:val="right"/>
            </w:pPr>
            <w:r>
              <w:rPr>
                <w:color w:val="000000"/>
                <w:sz w:val="24"/>
                <w:szCs w:val="24"/>
              </w:rPr>
              <w:t>100,000</w:t>
            </w:r>
          </w:p>
        </w:tc>
        <w:tc>
          <w:tcPr>
            <w:tcW w:w="2150" w:type="dxa"/>
            <w:vAlign w:val="center"/>
          </w:tcPr>
          <w:p w:rsidR="00620B7B" w:rsidRDefault="00AF5715">
            <w:pPr>
              <w:jc w:val="right"/>
            </w:pPr>
            <w:r>
              <w:rPr>
                <w:color w:val="000000"/>
                <w:sz w:val="24"/>
                <w:szCs w:val="24"/>
              </w:rPr>
              <w:t>9,949,000.00</w:t>
            </w:r>
          </w:p>
        </w:tc>
        <w:tc>
          <w:tcPr>
            <w:tcW w:w="1237" w:type="dxa"/>
            <w:vAlign w:val="center"/>
          </w:tcPr>
          <w:p w:rsidR="00620B7B" w:rsidRDefault="00AF5715">
            <w:pPr>
              <w:jc w:val="right"/>
            </w:pPr>
            <w:r>
              <w:rPr>
                <w:color w:val="000000"/>
                <w:sz w:val="24"/>
                <w:szCs w:val="24"/>
              </w:rPr>
              <w:t>2.59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106,788.97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9,683,341.44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48,642.74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929,311.13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10,768,084.28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287,285,977.52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175,908,891.11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128,423,873.07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334,770,995.56</w:t>
            </w:r>
          </w:p>
        </w:tc>
      </w:tr>
    </w:tbl>
    <w:p w:rsidR="00620B7B" w:rsidRDefault="00AF571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lastRenderedPageBreak/>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20B7B" w:rsidRDefault="00AF571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、中国证监会准予交银施罗德科技创新灵活配置混合型证券投资基金募集注册的文件；</w:t>
      </w:r>
      <w:r>
        <w:rPr>
          <w:color w:val="000000"/>
          <w:sz w:val="24"/>
          <w:szCs w:val="24"/>
        </w:rPr>
        <w:t xml:space="preserve"> </w:t>
      </w:r>
    </w:p>
    <w:p w:rsidR="00620B7B" w:rsidRDefault="00AF571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、《交银施罗德科技创新灵活配置混合型证券投资基金基金合同》；</w:t>
      </w:r>
      <w:r>
        <w:rPr>
          <w:color w:val="000000"/>
          <w:sz w:val="24"/>
          <w:szCs w:val="24"/>
        </w:rPr>
        <w:t xml:space="preserve"> </w:t>
      </w:r>
    </w:p>
    <w:p w:rsidR="00620B7B" w:rsidRDefault="00AF571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、《交银施罗德科技创新灵活配置混合型证券投资基金招募说明书》；</w:t>
      </w:r>
      <w:r>
        <w:rPr>
          <w:color w:val="000000"/>
          <w:sz w:val="24"/>
          <w:szCs w:val="24"/>
        </w:rPr>
        <w:t xml:space="preserve"> </w:t>
      </w:r>
    </w:p>
    <w:p w:rsidR="00620B7B" w:rsidRDefault="00AF571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、《交银施罗德科技创新灵活配置混合型证券投资基金托管协议》；</w:t>
      </w:r>
      <w:r>
        <w:rPr>
          <w:color w:val="000000"/>
          <w:sz w:val="24"/>
          <w:szCs w:val="24"/>
        </w:rPr>
        <w:t xml:space="preserve"> </w:t>
      </w:r>
    </w:p>
    <w:p w:rsidR="00620B7B" w:rsidRDefault="00AF5715">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、关于申请募集注册交银施罗德科技创新灵活配置混合型证券投资基金的法律意见书；</w:t>
      </w:r>
      <w:r>
        <w:rPr>
          <w:color w:val="000000"/>
          <w:sz w:val="24"/>
          <w:szCs w:val="24"/>
        </w:rPr>
        <w:t xml:space="preserve"> </w:t>
      </w:r>
    </w:p>
    <w:p w:rsidR="00620B7B" w:rsidRDefault="00AF571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620B7B" w:rsidRDefault="00AF571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、报告期内交银施罗德科技创新灵活配置混合型证券投资基金在指定报刊上各项公告的原稿。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20B7B" w:rsidRDefault="00AF571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8FB" w:rsidRDefault="005E38FB" w:rsidP="00876D65">
      <w:r>
        <w:separator/>
      </w:r>
    </w:p>
  </w:endnote>
  <w:endnote w:type="continuationSeparator" w:id="0">
    <w:p w:rsidR="005E38FB" w:rsidRDefault="005E38F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5A2669">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5A2669">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8FB" w:rsidRDefault="005E38FB" w:rsidP="00876D65">
      <w:r>
        <w:separator/>
      </w:r>
    </w:p>
  </w:footnote>
  <w:footnote w:type="continuationSeparator" w:id="0">
    <w:p w:rsidR="005E38FB" w:rsidRDefault="005E38F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交银施罗德科技创新灵活配置混合型证券投资基金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2669"/>
    <w:rsid w:val="005A3D62"/>
    <w:rsid w:val="005A6675"/>
    <w:rsid w:val="005B09FA"/>
    <w:rsid w:val="005B2E9C"/>
    <w:rsid w:val="005B3CC0"/>
    <w:rsid w:val="005B4C8F"/>
    <w:rsid w:val="005B4F93"/>
    <w:rsid w:val="005B73D2"/>
    <w:rsid w:val="005D2B36"/>
    <w:rsid w:val="005E38FB"/>
    <w:rsid w:val="005E475E"/>
    <w:rsid w:val="005F118D"/>
    <w:rsid w:val="005F3996"/>
    <w:rsid w:val="005F3B86"/>
    <w:rsid w:val="005F6AF6"/>
    <w:rsid w:val="00604E50"/>
    <w:rsid w:val="006054CF"/>
    <w:rsid w:val="006066D2"/>
    <w:rsid w:val="006075E6"/>
    <w:rsid w:val="0061286A"/>
    <w:rsid w:val="00613BB8"/>
    <w:rsid w:val="00614CC4"/>
    <w:rsid w:val="0062025E"/>
    <w:rsid w:val="00620B7B"/>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490D"/>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5715"/>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6F435-FD1F-4B27-9D65-9E1B9435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1</Pages>
  <Words>1010</Words>
  <Characters>5758</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戴梦菲</cp:lastModifiedBy>
  <cp:revision>593</cp:revision>
  <dcterms:created xsi:type="dcterms:W3CDTF">2012-10-16T06:07:00Z</dcterms:created>
  <dcterms:modified xsi:type="dcterms:W3CDTF">2019-07-15T01:19:00Z</dcterms:modified>
</cp:coreProperties>
</file>