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694,498,675.22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694,422,291.46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76,383.76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5,625,327.05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597.24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6,767,816.48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572.59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761,071,188.10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83,139.54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1.088</w:t>
            </w:r>
          </w:p>
        </w:tc>
      </w:tr>
    </w:tbl>
    <w:p w:rsidR="00CE2797" w:rsidRDefault="00B367F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E2797">
        <w:trPr>
          <w:jc w:val="center"/>
        </w:trPr>
        <w:tc>
          <w:tcPr>
            <w:tcW w:w="1266" w:type="dxa"/>
            <w:vAlign w:val="center"/>
          </w:tcPr>
          <w:p w:rsidR="00CE2797" w:rsidRDefault="00B367FD">
            <w:pPr>
              <w:jc w:val="left"/>
            </w:pPr>
            <w:r>
              <w:rPr>
                <w:color w:val="000000"/>
                <w:sz w:val="24"/>
              </w:rPr>
              <w:t>过去三个月</w:t>
            </w:r>
          </w:p>
        </w:tc>
        <w:tc>
          <w:tcPr>
            <w:tcW w:w="1267" w:type="dxa"/>
            <w:vAlign w:val="center"/>
          </w:tcPr>
          <w:p w:rsidR="00CE2797" w:rsidRDefault="00B367FD">
            <w:pPr>
              <w:jc w:val="center"/>
            </w:pPr>
            <w:r>
              <w:rPr>
                <w:color w:val="000000"/>
                <w:sz w:val="24"/>
              </w:rPr>
              <w:t>0.92%</w:t>
            </w:r>
          </w:p>
        </w:tc>
        <w:tc>
          <w:tcPr>
            <w:tcW w:w="1267" w:type="dxa"/>
            <w:vAlign w:val="center"/>
          </w:tcPr>
          <w:p w:rsidR="00CE2797" w:rsidRDefault="00B367FD">
            <w:pPr>
              <w:jc w:val="center"/>
            </w:pPr>
            <w:r>
              <w:rPr>
                <w:color w:val="000000"/>
                <w:sz w:val="24"/>
              </w:rPr>
              <w:t>0.12%</w:t>
            </w:r>
          </w:p>
        </w:tc>
        <w:tc>
          <w:tcPr>
            <w:tcW w:w="1267" w:type="dxa"/>
            <w:vAlign w:val="center"/>
          </w:tcPr>
          <w:p w:rsidR="00CE2797" w:rsidRDefault="00B367FD">
            <w:pPr>
              <w:jc w:val="center"/>
            </w:pPr>
            <w:r>
              <w:rPr>
                <w:color w:val="000000"/>
                <w:sz w:val="24"/>
              </w:rPr>
              <w:t>-0.54%</w:t>
            </w:r>
          </w:p>
        </w:tc>
        <w:tc>
          <w:tcPr>
            <w:tcW w:w="1267" w:type="dxa"/>
            <w:vAlign w:val="center"/>
          </w:tcPr>
          <w:p w:rsidR="00CE2797" w:rsidRDefault="00B367FD">
            <w:pPr>
              <w:jc w:val="center"/>
            </w:pPr>
            <w:r>
              <w:rPr>
                <w:color w:val="000000"/>
                <w:sz w:val="24"/>
              </w:rPr>
              <w:t>0.75%</w:t>
            </w:r>
          </w:p>
        </w:tc>
        <w:tc>
          <w:tcPr>
            <w:tcW w:w="1267" w:type="dxa"/>
            <w:vAlign w:val="center"/>
          </w:tcPr>
          <w:p w:rsidR="00CE2797" w:rsidRDefault="00B367FD">
            <w:pPr>
              <w:jc w:val="center"/>
            </w:pPr>
            <w:r>
              <w:rPr>
                <w:color w:val="000000"/>
                <w:sz w:val="24"/>
              </w:rPr>
              <w:t>1.46%</w:t>
            </w:r>
          </w:p>
        </w:tc>
        <w:tc>
          <w:tcPr>
            <w:tcW w:w="1267" w:type="dxa"/>
            <w:vAlign w:val="center"/>
          </w:tcPr>
          <w:p w:rsidR="00CE2797" w:rsidRDefault="00B367FD">
            <w:pPr>
              <w:jc w:val="center"/>
            </w:pPr>
            <w:r>
              <w:rPr>
                <w:color w:val="000000"/>
                <w:sz w:val="24"/>
              </w:rPr>
              <w:t>-0.63%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E2797">
        <w:trPr>
          <w:jc w:val="center"/>
        </w:trPr>
        <w:tc>
          <w:tcPr>
            <w:tcW w:w="1266" w:type="dxa"/>
            <w:vAlign w:val="center"/>
          </w:tcPr>
          <w:p w:rsidR="00CE2797" w:rsidRDefault="00B367FD">
            <w:pPr>
              <w:jc w:val="left"/>
            </w:pPr>
            <w:r>
              <w:rPr>
                <w:color w:val="000000"/>
                <w:sz w:val="24"/>
              </w:rPr>
              <w:t>过去三个月</w:t>
            </w:r>
          </w:p>
        </w:tc>
        <w:tc>
          <w:tcPr>
            <w:tcW w:w="1267" w:type="dxa"/>
            <w:vAlign w:val="center"/>
          </w:tcPr>
          <w:p w:rsidR="00CE2797" w:rsidRDefault="00B367FD">
            <w:pPr>
              <w:jc w:val="center"/>
            </w:pPr>
            <w:r>
              <w:rPr>
                <w:color w:val="000000"/>
                <w:sz w:val="24"/>
              </w:rPr>
              <w:t>0.74%</w:t>
            </w:r>
          </w:p>
        </w:tc>
        <w:tc>
          <w:tcPr>
            <w:tcW w:w="1267" w:type="dxa"/>
            <w:vAlign w:val="center"/>
          </w:tcPr>
          <w:p w:rsidR="00CE2797" w:rsidRDefault="00B367FD">
            <w:pPr>
              <w:jc w:val="center"/>
            </w:pPr>
            <w:r>
              <w:rPr>
                <w:color w:val="000000"/>
                <w:sz w:val="24"/>
              </w:rPr>
              <w:t>0.11%</w:t>
            </w:r>
          </w:p>
        </w:tc>
        <w:tc>
          <w:tcPr>
            <w:tcW w:w="1267" w:type="dxa"/>
            <w:vAlign w:val="center"/>
          </w:tcPr>
          <w:p w:rsidR="00CE2797" w:rsidRDefault="00B367FD">
            <w:pPr>
              <w:jc w:val="center"/>
            </w:pPr>
            <w:r>
              <w:rPr>
                <w:color w:val="000000"/>
                <w:sz w:val="24"/>
              </w:rPr>
              <w:t>-0.54%</w:t>
            </w:r>
          </w:p>
        </w:tc>
        <w:tc>
          <w:tcPr>
            <w:tcW w:w="1267" w:type="dxa"/>
            <w:vAlign w:val="center"/>
          </w:tcPr>
          <w:p w:rsidR="00CE2797" w:rsidRDefault="00B367FD">
            <w:pPr>
              <w:jc w:val="center"/>
            </w:pPr>
            <w:r>
              <w:rPr>
                <w:color w:val="000000"/>
                <w:sz w:val="24"/>
              </w:rPr>
              <w:t>0.75%</w:t>
            </w:r>
          </w:p>
        </w:tc>
        <w:tc>
          <w:tcPr>
            <w:tcW w:w="1267" w:type="dxa"/>
            <w:vAlign w:val="center"/>
          </w:tcPr>
          <w:p w:rsidR="00CE2797" w:rsidRDefault="00B367FD">
            <w:pPr>
              <w:jc w:val="center"/>
            </w:pPr>
            <w:r>
              <w:rPr>
                <w:color w:val="000000"/>
                <w:sz w:val="24"/>
              </w:rPr>
              <w:t>1.28%</w:t>
            </w:r>
          </w:p>
        </w:tc>
        <w:tc>
          <w:tcPr>
            <w:tcW w:w="1267" w:type="dxa"/>
            <w:vAlign w:val="center"/>
          </w:tcPr>
          <w:p w:rsidR="00CE2797" w:rsidRDefault="00B367FD">
            <w:pPr>
              <w:jc w:val="center"/>
            </w:pPr>
            <w:r>
              <w:rPr>
                <w:color w:val="000000"/>
                <w:sz w:val="24"/>
              </w:rPr>
              <w:t>-0.64%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E2797">
        <w:trPr>
          <w:jc w:val="center"/>
        </w:trPr>
        <w:tc>
          <w:tcPr>
            <w:tcW w:w="946" w:type="dxa"/>
            <w:vAlign w:val="center"/>
          </w:tcPr>
          <w:p w:rsidR="00CE2797" w:rsidRDefault="00B367FD">
            <w:pPr>
              <w:jc w:val="center"/>
            </w:pPr>
            <w:r>
              <w:rPr>
                <w:color w:val="000000"/>
                <w:sz w:val="24"/>
              </w:rPr>
              <w:t>李娜</w:t>
            </w:r>
          </w:p>
        </w:tc>
        <w:tc>
          <w:tcPr>
            <w:tcW w:w="924" w:type="dxa"/>
            <w:vAlign w:val="center"/>
          </w:tcPr>
          <w:p w:rsidR="00CE2797" w:rsidRDefault="00B367FD">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CE2797" w:rsidRDefault="00B367FD">
            <w:pPr>
              <w:jc w:val="center"/>
            </w:pPr>
            <w:r>
              <w:rPr>
                <w:color w:val="000000"/>
                <w:sz w:val="24"/>
              </w:rPr>
              <w:t>2016-04-22</w:t>
            </w:r>
          </w:p>
        </w:tc>
        <w:tc>
          <w:tcPr>
            <w:tcW w:w="1300" w:type="dxa"/>
            <w:vAlign w:val="center"/>
          </w:tcPr>
          <w:p w:rsidR="00CE2797" w:rsidRDefault="00B367FD">
            <w:pPr>
              <w:jc w:val="center"/>
            </w:pPr>
            <w:r>
              <w:rPr>
                <w:color w:val="000000"/>
                <w:sz w:val="24"/>
              </w:rPr>
              <w:t>-</w:t>
            </w:r>
          </w:p>
        </w:tc>
        <w:tc>
          <w:tcPr>
            <w:tcW w:w="1245" w:type="dxa"/>
            <w:vAlign w:val="center"/>
          </w:tcPr>
          <w:p w:rsidR="00CE2797" w:rsidRDefault="00B367FD">
            <w:pPr>
              <w:jc w:val="center"/>
            </w:pPr>
            <w:r>
              <w:rPr>
                <w:color w:val="000000"/>
                <w:sz w:val="24"/>
              </w:rPr>
              <w:t>9</w:t>
            </w:r>
            <w:r>
              <w:rPr>
                <w:color w:val="000000"/>
                <w:sz w:val="24"/>
              </w:rPr>
              <w:t>年</w:t>
            </w:r>
          </w:p>
        </w:tc>
        <w:tc>
          <w:tcPr>
            <w:tcW w:w="3251" w:type="dxa"/>
            <w:vAlign w:val="center"/>
          </w:tcPr>
          <w:p w:rsidR="00CE2797" w:rsidRDefault="00B367F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E2797" w:rsidRDefault="00B367F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E2797" w:rsidRDefault="00B367FD">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E2797" w:rsidRDefault="00B367F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E2797" w:rsidRDefault="00B367FD">
      <w:pPr>
        <w:spacing w:before="29" w:line="288" w:lineRule="auto"/>
        <w:ind w:firstLineChars="200" w:firstLine="480"/>
        <w:rPr>
          <w:color w:val="000000"/>
          <w:sz w:val="24"/>
        </w:rPr>
      </w:pPr>
      <w:r>
        <w:rPr>
          <w:color w:val="000000"/>
          <w:sz w:val="24"/>
        </w:rPr>
        <w:t>本报告期内，在经济增长、海外风险以及资金面三个因素共同影响下，债市短端收益率基本回到三月底低位，长端呈现上行后震荡走平的格局。具体地，受地产销量向好、基建发力、春节错位等多方面影响，四月公布的三月经济数据和金融数据环比明显提速，令市场对增长预期过热，十年活跃国开收益率一度接近</w:t>
      </w:r>
      <w:r>
        <w:rPr>
          <w:color w:val="000000"/>
          <w:sz w:val="24"/>
        </w:rPr>
        <w:t>3.90%</w:t>
      </w:r>
      <w:r>
        <w:rPr>
          <w:color w:val="000000"/>
          <w:sz w:val="24"/>
        </w:rPr>
        <w:t>。随后，海外风险事件再度发酵，中观部分行业订单季节性下降，地产销量逐步走低，经济预期回落，十年活跃国开下行至</w:t>
      </w:r>
      <w:r>
        <w:rPr>
          <w:color w:val="000000"/>
          <w:sz w:val="24"/>
        </w:rPr>
        <w:t>3.75%</w:t>
      </w:r>
      <w:r>
        <w:rPr>
          <w:color w:val="000000"/>
          <w:sz w:val="24"/>
        </w:rPr>
        <w:t>位置，并在该中枢上下震荡。五月随着季末来临，银行间流动性中性分化，短久期资产收益率上行，信用利差明显走廓。随</w:t>
      </w:r>
      <w:r>
        <w:rPr>
          <w:color w:val="000000"/>
          <w:sz w:val="24"/>
        </w:rPr>
        <w:t>着跨季资金流动性走宽，短端收益率下行，中高等级信用债收益率也出现回落，但中低等级信用债成交依然不多。</w:t>
      </w:r>
    </w:p>
    <w:p w:rsidR="00CE2797" w:rsidRDefault="00B367FD">
      <w:pPr>
        <w:spacing w:before="29" w:line="288" w:lineRule="auto"/>
        <w:ind w:firstLineChars="200" w:firstLine="480"/>
        <w:rPr>
          <w:color w:val="000000"/>
          <w:sz w:val="24"/>
        </w:rPr>
      </w:pPr>
      <w:r>
        <w:rPr>
          <w:color w:val="000000"/>
          <w:sz w:val="24"/>
        </w:rPr>
        <w:t>权益市场经历了一季度的上行后，多数板块估值相对偏高。在经济增速环比回落，中美贸易争端再度演绎等事件影响下，大盘自四月中下旬震荡下行。行业层面看，部分消费及金融有一定绝对收益，</w:t>
      </w:r>
      <w:r>
        <w:rPr>
          <w:color w:val="000000"/>
          <w:sz w:val="24"/>
        </w:rPr>
        <w:t>TMT</w:t>
      </w:r>
      <w:r>
        <w:rPr>
          <w:color w:val="000000"/>
          <w:sz w:val="24"/>
        </w:rPr>
        <w:t>及强周期等板块均有</w:t>
      </w:r>
      <w:r>
        <w:rPr>
          <w:color w:val="000000"/>
          <w:sz w:val="24"/>
        </w:rPr>
        <w:t>10%</w:t>
      </w:r>
      <w:r>
        <w:rPr>
          <w:color w:val="000000"/>
          <w:sz w:val="24"/>
        </w:rPr>
        <w:t>以上跌幅。</w:t>
      </w:r>
    </w:p>
    <w:p w:rsidR="00CE2797" w:rsidRDefault="00B367FD">
      <w:pPr>
        <w:spacing w:before="29" w:line="288" w:lineRule="auto"/>
        <w:ind w:firstLineChars="200" w:firstLine="480"/>
        <w:rPr>
          <w:color w:val="000000"/>
          <w:sz w:val="24"/>
        </w:rPr>
      </w:pPr>
      <w:r>
        <w:rPr>
          <w:color w:val="000000"/>
          <w:sz w:val="24"/>
        </w:rPr>
        <w:t>组合操作策略方面，权益方面主要配置盈利确定性相对较高、赛道较好的个股，五月后增配盈利较为稳定、估值接近历史底部的权益持仓，以期增厚组合收益。</w:t>
      </w:r>
    </w:p>
    <w:p w:rsidR="00CE2797" w:rsidRDefault="00B367FD">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年三季度，从高频数据看，我们认为经济基本</w:t>
      </w:r>
      <w:r>
        <w:rPr>
          <w:color w:val="000000"/>
          <w:sz w:val="24"/>
        </w:rPr>
        <w:t>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R="00CE2797" w:rsidRDefault="00CE2797">
      <w:pPr>
        <w:spacing w:before="29" w:line="288" w:lineRule="auto"/>
        <w:ind w:firstLineChars="200" w:firstLine="480"/>
        <w:rPr>
          <w:color w:val="000000"/>
          <w:sz w:val="24"/>
        </w:rPr>
      </w:pPr>
    </w:p>
    <w:p w:rsidR="00952A72" w:rsidRPr="007F52FA" w:rsidRDefault="00323F25" w:rsidP="007C14DF">
      <w:pPr>
        <w:spacing w:before="29" w:line="288" w:lineRule="auto"/>
        <w:ind w:firstLineChars="200" w:firstLine="480"/>
        <w:rPr>
          <w:color w:val="000000"/>
          <w:sz w:val="24"/>
        </w:rPr>
      </w:pP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本基金本报告期内连续二十个工作日以上出现基金份额持有人数量不满</w:t>
      </w:r>
      <w:r w:rsidRPr="002070B4">
        <w:rPr>
          <w:color w:val="000000"/>
          <w:sz w:val="24"/>
        </w:rPr>
        <w:t>200</w:t>
      </w:r>
      <w:r w:rsidRPr="002070B4">
        <w:rPr>
          <w:color w:val="000000"/>
          <w:sz w:val="24"/>
        </w:rPr>
        <w:t>人的情形，截至本报告期末，本基金基金份额持有人数量仍不满</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94,575,212.49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10.41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94,575,212.49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10.41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793,330,124.00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87.30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793,330,124.00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87.30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7,758,967.34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0.85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13,101,866.77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908,766,170.60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717,200.00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0.09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363,431.25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24,813,281.68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3.26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836,600.00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6,702,400.00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30,496,418.96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27,872,944.00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3.66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2,749,830.00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23,106.60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94,575,212.49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12.43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E2797">
        <w:trPr>
          <w:jc w:val="center"/>
        </w:trPr>
        <w:tc>
          <w:tcPr>
            <w:tcW w:w="850" w:type="dxa"/>
            <w:vAlign w:val="center"/>
          </w:tcPr>
          <w:p w:rsidR="00CE2797" w:rsidRDefault="00B367FD">
            <w:pPr>
              <w:jc w:val="center"/>
            </w:pPr>
            <w:r>
              <w:rPr>
                <w:color w:val="000000"/>
                <w:sz w:val="24"/>
              </w:rPr>
              <w:t>1</w:t>
            </w:r>
          </w:p>
        </w:tc>
        <w:tc>
          <w:tcPr>
            <w:tcW w:w="1327" w:type="dxa"/>
            <w:vAlign w:val="center"/>
          </w:tcPr>
          <w:p w:rsidR="00CE2797" w:rsidRDefault="00B367FD">
            <w:pPr>
              <w:jc w:val="center"/>
            </w:pPr>
            <w:r>
              <w:rPr>
                <w:color w:val="000000"/>
                <w:sz w:val="24"/>
              </w:rPr>
              <w:t>600048</w:t>
            </w:r>
          </w:p>
        </w:tc>
        <w:tc>
          <w:tcPr>
            <w:tcW w:w="1769" w:type="dxa"/>
            <w:vAlign w:val="center"/>
          </w:tcPr>
          <w:p w:rsidR="00CE2797" w:rsidRDefault="00B367FD">
            <w:pPr>
              <w:jc w:val="center"/>
            </w:pPr>
            <w:r>
              <w:rPr>
                <w:color w:val="000000"/>
                <w:sz w:val="24"/>
              </w:rPr>
              <w:t>保利地产</w:t>
            </w:r>
          </w:p>
        </w:tc>
        <w:tc>
          <w:tcPr>
            <w:tcW w:w="1327" w:type="dxa"/>
            <w:vAlign w:val="center"/>
          </w:tcPr>
          <w:p w:rsidR="00CE2797" w:rsidRDefault="00B367FD">
            <w:pPr>
              <w:jc w:val="right"/>
            </w:pPr>
            <w:r>
              <w:rPr>
                <w:color w:val="000000"/>
                <w:sz w:val="24"/>
              </w:rPr>
              <w:t>2,184,400</w:t>
            </w:r>
          </w:p>
        </w:tc>
        <w:tc>
          <w:tcPr>
            <w:tcW w:w="1915" w:type="dxa"/>
            <w:vAlign w:val="center"/>
          </w:tcPr>
          <w:p w:rsidR="00CE2797" w:rsidRDefault="00B367FD">
            <w:pPr>
              <w:jc w:val="right"/>
            </w:pPr>
            <w:r>
              <w:rPr>
                <w:color w:val="000000"/>
                <w:sz w:val="24"/>
              </w:rPr>
              <w:t>27,872,944.00</w:t>
            </w:r>
          </w:p>
        </w:tc>
        <w:tc>
          <w:tcPr>
            <w:tcW w:w="1680" w:type="dxa"/>
            <w:vAlign w:val="center"/>
          </w:tcPr>
          <w:p w:rsidR="00CE2797" w:rsidRDefault="00B367FD">
            <w:pPr>
              <w:jc w:val="right"/>
            </w:pPr>
            <w:r>
              <w:rPr>
                <w:color w:val="000000"/>
                <w:sz w:val="24"/>
              </w:rPr>
              <w:t>3.66</w:t>
            </w:r>
          </w:p>
        </w:tc>
      </w:tr>
      <w:tr w:rsidR="00CE2797">
        <w:trPr>
          <w:jc w:val="center"/>
        </w:trPr>
        <w:tc>
          <w:tcPr>
            <w:tcW w:w="850" w:type="dxa"/>
            <w:vAlign w:val="center"/>
          </w:tcPr>
          <w:p w:rsidR="00CE2797" w:rsidRDefault="00B367FD">
            <w:pPr>
              <w:jc w:val="center"/>
            </w:pPr>
            <w:r>
              <w:rPr>
                <w:color w:val="000000"/>
                <w:sz w:val="24"/>
              </w:rPr>
              <w:t>2</w:t>
            </w:r>
          </w:p>
        </w:tc>
        <w:tc>
          <w:tcPr>
            <w:tcW w:w="1327" w:type="dxa"/>
            <w:vAlign w:val="center"/>
          </w:tcPr>
          <w:p w:rsidR="00CE2797" w:rsidRDefault="00B367FD">
            <w:pPr>
              <w:jc w:val="center"/>
            </w:pPr>
            <w:r>
              <w:rPr>
                <w:color w:val="000000"/>
                <w:sz w:val="24"/>
              </w:rPr>
              <w:t>601288</w:t>
            </w:r>
          </w:p>
        </w:tc>
        <w:tc>
          <w:tcPr>
            <w:tcW w:w="1769" w:type="dxa"/>
            <w:vAlign w:val="center"/>
          </w:tcPr>
          <w:p w:rsidR="00CE2797" w:rsidRDefault="00B367FD">
            <w:pPr>
              <w:jc w:val="center"/>
            </w:pPr>
            <w:r>
              <w:rPr>
                <w:color w:val="000000"/>
                <w:sz w:val="24"/>
              </w:rPr>
              <w:t>农业银行</w:t>
            </w:r>
          </w:p>
        </w:tc>
        <w:tc>
          <w:tcPr>
            <w:tcW w:w="1327" w:type="dxa"/>
            <w:vAlign w:val="center"/>
          </w:tcPr>
          <w:p w:rsidR="00CE2797" w:rsidRDefault="00B367FD">
            <w:pPr>
              <w:jc w:val="right"/>
            </w:pPr>
            <w:r>
              <w:rPr>
                <w:color w:val="000000"/>
                <w:sz w:val="24"/>
              </w:rPr>
              <w:t>3,256,000</w:t>
            </w:r>
          </w:p>
        </w:tc>
        <w:tc>
          <w:tcPr>
            <w:tcW w:w="1915" w:type="dxa"/>
            <w:vAlign w:val="center"/>
          </w:tcPr>
          <w:p w:rsidR="00CE2797" w:rsidRDefault="00B367FD">
            <w:pPr>
              <w:jc w:val="right"/>
            </w:pPr>
            <w:r>
              <w:rPr>
                <w:color w:val="000000"/>
                <w:sz w:val="24"/>
              </w:rPr>
              <w:t>11,721,600.00</w:t>
            </w:r>
          </w:p>
        </w:tc>
        <w:tc>
          <w:tcPr>
            <w:tcW w:w="1680" w:type="dxa"/>
            <w:vAlign w:val="center"/>
          </w:tcPr>
          <w:p w:rsidR="00CE2797" w:rsidRDefault="00B367FD">
            <w:pPr>
              <w:jc w:val="right"/>
            </w:pPr>
            <w:r>
              <w:rPr>
                <w:color w:val="000000"/>
                <w:sz w:val="24"/>
              </w:rPr>
              <w:t>1.54</w:t>
            </w:r>
          </w:p>
        </w:tc>
      </w:tr>
      <w:tr w:rsidR="00CE2797">
        <w:trPr>
          <w:jc w:val="center"/>
        </w:trPr>
        <w:tc>
          <w:tcPr>
            <w:tcW w:w="850" w:type="dxa"/>
            <w:vAlign w:val="center"/>
          </w:tcPr>
          <w:p w:rsidR="00CE2797" w:rsidRDefault="00B367FD">
            <w:pPr>
              <w:jc w:val="center"/>
            </w:pPr>
            <w:r>
              <w:rPr>
                <w:color w:val="000000"/>
                <w:sz w:val="24"/>
              </w:rPr>
              <w:t>3</w:t>
            </w:r>
          </w:p>
        </w:tc>
        <w:tc>
          <w:tcPr>
            <w:tcW w:w="1327" w:type="dxa"/>
            <w:vAlign w:val="center"/>
          </w:tcPr>
          <w:p w:rsidR="00CE2797" w:rsidRDefault="00B367FD">
            <w:pPr>
              <w:jc w:val="center"/>
            </w:pPr>
            <w:r>
              <w:rPr>
                <w:color w:val="000000"/>
                <w:sz w:val="24"/>
              </w:rPr>
              <w:t>601601</w:t>
            </w:r>
          </w:p>
        </w:tc>
        <w:tc>
          <w:tcPr>
            <w:tcW w:w="1769" w:type="dxa"/>
            <w:vAlign w:val="center"/>
          </w:tcPr>
          <w:p w:rsidR="00CE2797" w:rsidRDefault="00B367FD">
            <w:pPr>
              <w:jc w:val="center"/>
            </w:pPr>
            <w:r>
              <w:rPr>
                <w:color w:val="000000"/>
                <w:sz w:val="24"/>
              </w:rPr>
              <w:t>中国太保</w:t>
            </w:r>
          </w:p>
        </w:tc>
        <w:tc>
          <w:tcPr>
            <w:tcW w:w="1327" w:type="dxa"/>
            <w:vAlign w:val="center"/>
          </w:tcPr>
          <w:p w:rsidR="00CE2797" w:rsidRDefault="00B367FD">
            <w:pPr>
              <w:jc w:val="right"/>
            </w:pPr>
            <w:r>
              <w:rPr>
                <w:color w:val="000000"/>
                <w:sz w:val="24"/>
              </w:rPr>
              <w:t>199,902</w:t>
            </w:r>
          </w:p>
        </w:tc>
        <w:tc>
          <w:tcPr>
            <w:tcW w:w="1915" w:type="dxa"/>
            <w:vAlign w:val="center"/>
          </w:tcPr>
          <w:p w:rsidR="00CE2797" w:rsidRDefault="00B367FD">
            <w:pPr>
              <w:jc w:val="right"/>
            </w:pPr>
            <w:r>
              <w:rPr>
                <w:color w:val="000000"/>
                <w:sz w:val="24"/>
              </w:rPr>
              <w:t>7,298,422.02</w:t>
            </w:r>
          </w:p>
        </w:tc>
        <w:tc>
          <w:tcPr>
            <w:tcW w:w="1680" w:type="dxa"/>
            <w:vAlign w:val="center"/>
          </w:tcPr>
          <w:p w:rsidR="00CE2797" w:rsidRDefault="00B367FD">
            <w:pPr>
              <w:jc w:val="right"/>
            </w:pPr>
            <w:r>
              <w:rPr>
                <w:color w:val="000000"/>
                <w:sz w:val="24"/>
              </w:rPr>
              <w:t>0.96</w:t>
            </w:r>
          </w:p>
        </w:tc>
      </w:tr>
      <w:tr w:rsidR="00CE2797">
        <w:trPr>
          <w:jc w:val="center"/>
        </w:trPr>
        <w:tc>
          <w:tcPr>
            <w:tcW w:w="850" w:type="dxa"/>
            <w:vAlign w:val="center"/>
          </w:tcPr>
          <w:p w:rsidR="00CE2797" w:rsidRDefault="00B367FD">
            <w:pPr>
              <w:jc w:val="center"/>
            </w:pPr>
            <w:r>
              <w:rPr>
                <w:color w:val="000000"/>
                <w:sz w:val="24"/>
              </w:rPr>
              <w:t>4</w:t>
            </w:r>
          </w:p>
        </w:tc>
        <w:tc>
          <w:tcPr>
            <w:tcW w:w="1327" w:type="dxa"/>
            <w:vAlign w:val="center"/>
          </w:tcPr>
          <w:p w:rsidR="00CE2797" w:rsidRDefault="00B367FD">
            <w:pPr>
              <w:jc w:val="center"/>
            </w:pPr>
            <w:r>
              <w:rPr>
                <w:color w:val="000000"/>
                <w:sz w:val="24"/>
              </w:rPr>
              <w:t>002271</w:t>
            </w:r>
          </w:p>
        </w:tc>
        <w:tc>
          <w:tcPr>
            <w:tcW w:w="1769" w:type="dxa"/>
            <w:vAlign w:val="center"/>
          </w:tcPr>
          <w:p w:rsidR="00CE2797" w:rsidRDefault="00B367FD">
            <w:pPr>
              <w:jc w:val="center"/>
            </w:pPr>
            <w:r>
              <w:rPr>
                <w:color w:val="000000"/>
                <w:sz w:val="24"/>
              </w:rPr>
              <w:t>东方雨虹</w:t>
            </w:r>
          </w:p>
        </w:tc>
        <w:tc>
          <w:tcPr>
            <w:tcW w:w="1327" w:type="dxa"/>
            <w:vAlign w:val="center"/>
          </w:tcPr>
          <w:p w:rsidR="00CE2797" w:rsidRDefault="00B367FD">
            <w:pPr>
              <w:jc w:val="right"/>
            </w:pPr>
            <w:r>
              <w:rPr>
                <w:color w:val="000000"/>
                <w:sz w:val="24"/>
              </w:rPr>
              <w:t>300,000</w:t>
            </w:r>
          </w:p>
        </w:tc>
        <w:tc>
          <w:tcPr>
            <w:tcW w:w="1915" w:type="dxa"/>
            <w:vAlign w:val="center"/>
          </w:tcPr>
          <w:p w:rsidR="00CE2797" w:rsidRDefault="00B367FD">
            <w:pPr>
              <w:jc w:val="right"/>
            </w:pPr>
            <w:r>
              <w:rPr>
                <w:color w:val="000000"/>
                <w:sz w:val="24"/>
              </w:rPr>
              <w:t>6,798,000.00</w:t>
            </w:r>
          </w:p>
        </w:tc>
        <w:tc>
          <w:tcPr>
            <w:tcW w:w="1680" w:type="dxa"/>
            <w:vAlign w:val="center"/>
          </w:tcPr>
          <w:p w:rsidR="00CE2797" w:rsidRDefault="00B367FD">
            <w:pPr>
              <w:jc w:val="right"/>
            </w:pPr>
            <w:r>
              <w:rPr>
                <w:color w:val="000000"/>
                <w:sz w:val="24"/>
              </w:rPr>
              <w:t>0.89</w:t>
            </w:r>
          </w:p>
        </w:tc>
      </w:tr>
      <w:tr w:rsidR="00CE2797">
        <w:trPr>
          <w:jc w:val="center"/>
        </w:trPr>
        <w:tc>
          <w:tcPr>
            <w:tcW w:w="850" w:type="dxa"/>
            <w:vAlign w:val="center"/>
          </w:tcPr>
          <w:p w:rsidR="00CE2797" w:rsidRDefault="00B367FD">
            <w:pPr>
              <w:jc w:val="center"/>
            </w:pPr>
            <w:r>
              <w:rPr>
                <w:color w:val="000000"/>
                <w:sz w:val="24"/>
              </w:rPr>
              <w:t>5</w:t>
            </w:r>
          </w:p>
        </w:tc>
        <w:tc>
          <w:tcPr>
            <w:tcW w:w="1327" w:type="dxa"/>
            <w:vAlign w:val="center"/>
          </w:tcPr>
          <w:p w:rsidR="00CE2797" w:rsidRDefault="00B367FD">
            <w:pPr>
              <w:jc w:val="center"/>
            </w:pPr>
            <w:r>
              <w:rPr>
                <w:color w:val="000000"/>
                <w:sz w:val="24"/>
              </w:rPr>
              <w:t>600009</w:t>
            </w:r>
          </w:p>
        </w:tc>
        <w:tc>
          <w:tcPr>
            <w:tcW w:w="1769" w:type="dxa"/>
            <w:vAlign w:val="center"/>
          </w:tcPr>
          <w:p w:rsidR="00CE2797" w:rsidRDefault="00B367FD">
            <w:pPr>
              <w:jc w:val="center"/>
            </w:pPr>
            <w:r>
              <w:rPr>
                <w:color w:val="000000"/>
                <w:sz w:val="24"/>
              </w:rPr>
              <w:t>上海机场</w:t>
            </w:r>
          </w:p>
        </w:tc>
        <w:tc>
          <w:tcPr>
            <w:tcW w:w="1327" w:type="dxa"/>
            <w:vAlign w:val="center"/>
          </w:tcPr>
          <w:p w:rsidR="00CE2797" w:rsidRDefault="00B367FD">
            <w:pPr>
              <w:jc w:val="right"/>
            </w:pPr>
            <w:r>
              <w:rPr>
                <w:color w:val="000000"/>
                <w:sz w:val="24"/>
              </w:rPr>
              <w:t>80,000</w:t>
            </w:r>
          </w:p>
        </w:tc>
        <w:tc>
          <w:tcPr>
            <w:tcW w:w="1915" w:type="dxa"/>
            <w:vAlign w:val="center"/>
          </w:tcPr>
          <w:p w:rsidR="00CE2797" w:rsidRDefault="00B367FD">
            <w:pPr>
              <w:jc w:val="right"/>
            </w:pPr>
            <w:r>
              <w:rPr>
                <w:color w:val="000000"/>
                <w:sz w:val="24"/>
              </w:rPr>
              <w:t>6,702,400.00</w:t>
            </w:r>
          </w:p>
        </w:tc>
        <w:tc>
          <w:tcPr>
            <w:tcW w:w="1680" w:type="dxa"/>
            <w:vAlign w:val="center"/>
          </w:tcPr>
          <w:p w:rsidR="00CE2797" w:rsidRDefault="00B367FD">
            <w:pPr>
              <w:jc w:val="right"/>
            </w:pPr>
            <w:r>
              <w:rPr>
                <w:color w:val="000000"/>
                <w:sz w:val="24"/>
              </w:rPr>
              <w:t>0.88</w:t>
            </w:r>
          </w:p>
        </w:tc>
      </w:tr>
      <w:tr w:rsidR="00CE2797">
        <w:trPr>
          <w:jc w:val="center"/>
        </w:trPr>
        <w:tc>
          <w:tcPr>
            <w:tcW w:w="850" w:type="dxa"/>
            <w:vAlign w:val="center"/>
          </w:tcPr>
          <w:p w:rsidR="00CE2797" w:rsidRDefault="00B367FD">
            <w:pPr>
              <w:jc w:val="center"/>
            </w:pPr>
            <w:r>
              <w:rPr>
                <w:color w:val="000000"/>
                <w:sz w:val="24"/>
              </w:rPr>
              <w:t>6</w:t>
            </w:r>
          </w:p>
        </w:tc>
        <w:tc>
          <w:tcPr>
            <w:tcW w:w="1327" w:type="dxa"/>
            <w:vAlign w:val="center"/>
          </w:tcPr>
          <w:p w:rsidR="00CE2797" w:rsidRDefault="00B367FD">
            <w:pPr>
              <w:jc w:val="center"/>
            </w:pPr>
            <w:r>
              <w:rPr>
                <w:color w:val="000000"/>
                <w:sz w:val="24"/>
              </w:rPr>
              <w:t>601398</w:t>
            </w:r>
          </w:p>
        </w:tc>
        <w:tc>
          <w:tcPr>
            <w:tcW w:w="1769" w:type="dxa"/>
            <w:vAlign w:val="center"/>
          </w:tcPr>
          <w:p w:rsidR="00CE2797" w:rsidRDefault="00B367FD">
            <w:pPr>
              <w:jc w:val="center"/>
            </w:pPr>
            <w:r>
              <w:rPr>
                <w:color w:val="000000"/>
                <w:sz w:val="24"/>
              </w:rPr>
              <w:t>工商银行</w:t>
            </w:r>
          </w:p>
        </w:tc>
        <w:tc>
          <w:tcPr>
            <w:tcW w:w="1327" w:type="dxa"/>
            <w:vAlign w:val="center"/>
          </w:tcPr>
          <w:p w:rsidR="00CE2797" w:rsidRDefault="00B367FD">
            <w:pPr>
              <w:jc w:val="right"/>
            </w:pPr>
            <w:r>
              <w:rPr>
                <w:color w:val="000000"/>
                <w:sz w:val="24"/>
              </w:rPr>
              <w:t>1,000,000</w:t>
            </w:r>
          </w:p>
        </w:tc>
        <w:tc>
          <w:tcPr>
            <w:tcW w:w="1915" w:type="dxa"/>
            <w:vAlign w:val="center"/>
          </w:tcPr>
          <w:p w:rsidR="00CE2797" w:rsidRDefault="00B367FD">
            <w:pPr>
              <w:jc w:val="right"/>
            </w:pPr>
            <w:r>
              <w:rPr>
                <w:color w:val="000000"/>
                <w:sz w:val="24"/>
              </w:rPr>
              <w:t>5,890,000.00</w:t>
            </w:r>
          </w:p>
        </w:tc>
        <w:tc>
          <w:tcPr>
            <w:tcW w:w="1680" w:type="dxa"/>
            <w:vAlign w:val="center"/>
          </w:tcPr>
          <w:p w:rsidR="00CE2797" w:rsidRDefault="00B367FD">
            <w:pPr>
              <w:jc w:val="right"/>
            </w:pPr>
            <w:r>
              <w:rPr>
                <w:color w:val="000000"/>
                <w:sz w:val="24"/>
              </w:rPr>
              <w:t>0.77</w:t>
            </w:r>
          </w:p>
        </w:tc>
      </w:tr>
      <w:tr w:rsidR="00CE2797">
        <w:trPr>
          <w:jc w:val="center"/>
        </w:trPr>
        <w:tc>
          <w:tcPr>
            <w:tcW w:w="850" w:type="dxa"/>
            <w:vAlign w:val="center"/>
          </w:tcPr>
          <w:p w:rsidR="00CE2797" w:rsidRDefault="00B367FD">
            <w:pPr>
              <w:jc w:val="center"/>
            </w:pPr>
            <w:r>
              <w:rPr>
                <w:color w:val="000000"/>
                <w:sz w:val="24"/>
              </w:rPr>
              <w:t>7</w:t>
            </w:r>
          </w:p>
        </w:tc>
        <w:tc>
          <w:tcPr>
            <w:tcW w:w="1327" w:type="dxa"/>
            <w:vAlign w:val="center"/>
          </w:tcPr>
          <w:p w:rsidR="00CE2797" w:rsidRDefault="00B367FD">
            <w:pPr>
              <w:jc w:val="center"/>
            </w:pPr>
            <w:r>
              <w:rPr>
                <w:color w:val="000000"/>
                <w:sz w:val="24"/>
              </w:rPr>
              <w:t>601336</w:t>
            </w:r>
          </w:p>
        </w:tc>
        <w:tc>
          <w:tcPr>
            <w:tcW w:w="1769" w:type="dxa"/>
            <w:vAlign w:val="center"/>
          </w:tcPr>
          <w:p w:rsidR="00CE2797" w:rsidRDefault="00B367FD">
            <w:pPr>
              <w:jc w:val="center"/>
            </w:pPr>
            <w:r>
              <w:rPr>
                <w:color w:val="000000"/>
                <w:sz w:val="24"/>
              </w:rPr>
              <w:t>新华保险</w:t>
            </w:r>
          </w:p>
        </w:tc>
        <w:tc>
          <w:tcPr>
            <w:tcW w:w="1327" w:type="dxa"/>
            <w:vAlign w:val="center"/>
          </w:tcPr>
          <w:p w:rsidR="00CE2797" w:rsidRDefault="00B367FD">
            <w:pPr>
              <w:jc w:val="right"/>
            </w:pPr>
            <w:r>
              <w:rPr>
                <w:color w:val="000000"/>
                <w:sz w:val="24"/>
              </w:rPr>
              <w:t>100,900</w:t>
            </w:r>
          </w:p>
        </w:tc>
        <w:tc>
          <w:tcPr>
            <w:tcW w:w="1915" w:type="dxa"/>
            <w:vAlign w:val="center"/>
          </w:tcPr>
          <w:p w:rsidR="00CE2797" w:rsidRDefault="00B367FD">
            <w:pPr>
              <w:jc w:val="right"/>
            </w:pPr>
            <w:r>
              <w:rPr>
                <w:color w:val="000000"/>
                <w:sz w:val="24"/>
              </w:rPr>
              <w:t>5,552,527.00</w:t>
            </w:r>
          </w:p>
        </w:tc>
        <w:tc>
          <w:tcPr>
            <w:tcW w:w="1680" w:type="dxa"/>
            <w:vAlign w:val="center"/>
          </w:tcPr>
          <w:p w:rsidR="00CE2797" w:rsidRDefault="00B367FD">
            <w:pPr>
              <w:jc w:val="right"/>
            </w:pPr>
            <w:r>
              <w:rPr>
                <w:color w:val="000000"/>
                <w:sz w:val="24"/>
              </w:rPr>
              <w:t>0.73</w:t>
            </w:r>
          </w:p>
        </w:tc>
      </w:tr>
      <w:tr w:rsidR="00CE2797">
        <w:trPr>
          <w:jc w:val="center"/>
        </w:trPr>
        <w:tc>
          <w:tcPr>
            <w:tcW w:w="850" w:type="dxa"/>
            <w:vAlign w:val="center"/>
          </w:tcPr>
          <w:p w:rsidR="00CE2797" w:rsidRDefault="00B367FD">
            <w:pPr>
              <w:jc w:val="center"/>
            </w:pPr>
            <w:r>
              <w:rPr>
                <w:color w:val="000000"/>
                <w:sz w:val="24"/>
              </w:rPr>
              <w:t>8</w:t>
            </w:r>
          </w:p>
        </w:tc>
        <w:tc>
          <w:tcPr>
            <w:tcW w:w="1327" w:type="dxa"/>
            <w:vAlign w:val="center"/>
          </w:tcPr>
          <w:p w:rsidR="00CE2797" w:rsidRDefault="00B367FD">
            <w:pPr>
              <w:jc w:val="center"/>
            </w:pPr>
            <w:r>
              <w:rPr>
                <w:color w:val="000000"/>
                <w:sz w:val="24"/>
              </w:rPr>
              <w:t>600519</w:t>
            </w:r>
          </w:p>
        </w:tc>
        <w:tc>
          <w:tcPr>
            <w:tcW w:w="1769" w:type="dxa"/>
            <w:vAlign w:val="center"/>
          </w:tcPr>
          <w:p w:rsidR="00CE2797" w:rsidRDefault="00B367FD">
            <w:pPr>
              <w:jc w:val="center"/>
            </w:pPr>
            <w:r>
              <w:rPr>
                <w:color w:val="000000"/>
                <w:sz w:val="24"/>
              </w:rPr>
              <w:t>贵州茅台</w:t>
            </w:r>
          </w:p>
        </w:tc>
        <w:tc>
          <w:tcPr>
            <w:tcW w:w="1327" w:type="dxa"/>
            <w:vAlign w:val="center"/>
          </w:tcPr>
          <w:p w:rsidR="00CE2797" w:rsidRDefault="00B367FD">
            <w:pPr>
              <w:jc w:val="right"/>
            </w:pPr>
            <w:r>
              <w:rPr>
                <w:color w:val="000000"/>
                <w:sz w:val="24"/>
              </w:rPr>
              <w:t>5,000</w:t>
            </w:r>
          </w:p>
        </w:tc>
        <w:tc>
          <w:tcPr>
            <w:tcW w:w="1915" w:type="dxa"/>
            <w:vAlign w:val="center"/>
          </w:tcPr>
          <w:p w:rsidR="00CE2797" w:rsidRDefault="00B367FD">
            <w:pPr>
              <w:jc w:val="right"/>
            </w:pPr>
            <w:r>
              <w:rPr>
                <w:color w:val="000000"/>
                <w:sz w:val="24"/>
              </w:rPr>
              <w:t>4,920,000.00</w:t>
            </w:r>
          </w:p>
        </w:tc>
        <w:tc>
          <w:tcPr>
            <w:tcW w:w="1680" w:type="dxa"/>
            <w:vAlign w:val="center"/>
          </w:tcPr>
          <w:p w:rsidR="00CE2797" w:rsidRDefault="00B367FD">
            <w:pPr>
              <w:jc w:val="right"/>
            </w:pPr>
            <w:r>
              <w:rPr>
                <w:color w:val="000000"/>
                <w:sz w:val="24"/>
              </w:rPr>
              <w:t>0.65</w:t>
            </w:r>
          </w:p>
        </w:tc>
      </w:tr>
      <w:tr w:rsidR="00CE2797">
        <w:trPr>
          <w:jc w:val="center"/>
        </w:trPr>
        <w:tc>
          <w:tcPr>
            <w:tcW w:w="850" w:type="dxa"/>
            <w:vAlign w:val="center"/>
          </w:tcPr>
          <w:p w:rsidR="00CE2797" w:rsidRDefault="00B367FD">
            <w:pPr>
              <w:jc w:val="center"/>
            </w:pPr>
            <w:r>
              <w:rPr>
                <w:color w:val="000000"/>
                <w:sz w:val="24"/>
              </w:rPr>
              <w:t>9</w:t>
            </w:r>
          </w:p>
        </w:tc>
        <w:tc>
          <w:tcPr>
            <w:tcW w:w="1327" w:type="dxa"/>
            <w:vAlign w:val="center"/>
          </w:tcPr>
          <w:p w:rsidR="00CE2797" w:rsidRDefault="00B367FD">
            <w:pPr>
              <w:jc w:val="center"/>
            </w:pPr>
            <w:r>
              <w:rPr>
                <w:color w:val="000000"/>
                <w:sz w:val="24"/>
              </w:rPr>
              <w:t>600741</w:t>
            </w:r>
          </w:p>
        </w:tc>
        <w:tc>
          <w:tcPr>
            <w:tcW w:w="1769" w:type="dxa"/>
            <w:vAlign w:val="center"/>
          </w:tcPr>
          <w:p w:rsidR="00CE2797" w:rsidRDefault="00B367FD">
            <w:pPr>
              <w:jc w:val="center"/>
            </w:pPr>
            <w:r>
              <w:rPr>
                <w:color w:val="000000"/>
                <w:sz w:val="24"/>
              </w:rPr>
              <w:t>华域汽车</w:t>
            </w:r>
          </w:p>
        </w:tc>
        <w:tc>
          <w:tcPr>
            <w:tcW w:w="1327" w:type="dxa"/>
            <w:vAlign w:val="center"/>
          </w:tcPr>
          <w:p w:rsidR="00CE2797" w:rsidRDefault="00B367FD">
            <w:pPr>
              <w:jc w:val="right"/>
            </w:pPr>
            <w:r>
              <w:rPr>
                <w:color w:val="000000"/>
                <w:sz w:val="24"/>
              </w:rPr>
              <w:t>199,934</w:t>
            </w:r>
          </w:p>
        </w:tc>
        <w:tc>
          <w:tcPr>
            <w:tcW w:w="1915" w:type="dxa"/>
            <w:vAlign w:val="center"/>
          </w:tcPr>
          <w:p w:rsidR="00CE2797" w:rsidRDefault="00B367FD">
            <w:pPr>
              <w:jc w:val="right"/>
            </w:pPr>
            <w:r>
              <w:rPr>
                <w:color w:val="000000"/>
                <w:sz w:val="24"/>
              </w:rPr>
              <w:t>4,318,574.40</w:t>
            </w:r>
          </w:p>
        </w:tc>
        <w:tc>
          <w:tcPr>
            <w:tcW w:w="1680" w:type="dxa"/>
            <w:vAlign w:val="center"/>
          </w:tcPr>
          <w:p w:rsidR="00CE2797" w:rsidRDefault="00B367FD">
            <w:pPr>
              <w:jc w:val="right"/>
            </w:pPr>
            <w:r>
              <w:rPr>
                <w:color w:val="000000"/>
                <w:sz w:val="24"/>
              </w:rPr>
              <w:t>0.57</w:t>
            </w:r>
          </w:p>
        </w:tc>
      </w:tr>
      <w:tr w:rsidR="00CE2797">
        <w:trPr>
          <w:jc w:val="center"/>
        </w:trPr>
        <w:tc>
          <w:tcPr>
            <w:tcW w:w="850" w:type="dxa"/>
            <w:vAlign w:val="center"/>
          </w:tcPr>
          <w:p w:rsidR="00CE2797" w:rsidRDefault="00B367FD">
            <w:pPr>
              <w:jc w:val="center"/>
            </w:pPr>
            <w:r>
              <w:rPr>
                <w:color w:val="000000"/>
                <w:sz w:val="24"/>
              </w:rPr>
              <w:t>10</w:t>
            </w:r>
          </w:p>
        </w:tc>
        <w:tc>
          <w:tcPr>
            <w:tcW w:w="1327" w:type="dxa"/>
            <w:vAlign w:val="center"/>
          </w:tcPr>
          <w:p w:rsidR="00CE2797" w:rsidRDefault="00B367FD">
            <w:pPr>
              <w:jc w:val="center"/>
            </w:pPr>
            <w:r>
              <w:rPr>
                <w:color w:val="000000"/>
                <w:sz w:val="24"/>
              </w:rPr>
              <w:t>600887</w:t>
            </w:r>
          </w:p>
        </w:tc>
        <w:tc>
          <w:tcPr>
            <w:tcW w:w="1769" w:type="dxa"/>
            <w:vAlign w:val="center"/>
          </w:tcPr>
          <w:p w:rsidR="00CE2797" w:rsidRDefault="00B367FD">
            <w:pPr>
              <w:jc w:val="center"/>
            </w:pPr>
            <w:r>
              <w:rPr>
                <w:color w:val="000000"/>
                <w:sz w:val="24"/>
              </w:rPr>
              <w:t>伊利股份</w:t>
            </w:r>
          </w:p>
        </w:tc>
        <w:tc>
          <w:tcPr>
            <w:tcW w:w="1327" w:type="dxa"/>
            <w:vAlign w:val="center"/>
          </w:tcPr>
          <w:p w:rsidR="00CE2797" w:rsidRDefault="00B367FD">
            <w:pPr>
              <w:jc w:val="right"/>
            </w:pPr>
            <w:r>
              <w:rPr>
                <w:color w:val="000000"/>
                <w:sz w:val="24"/>
              </w:rPr>
              <w:t>100,000</w:t>
            </w:r>
          </w:p>
        </w:tc>
        <w:tc>
          <w:tcPr>
            <w:tcW w:w="1915" w:type="dxa"/>
            <w:vAlign w:val="center"/>
          </w:tcPr>
          <w:p w:rsidR="00CE2797" w:rsidRDefault="00B367FD">
            <w:pPr>
              <w:jc w:val="right"/>
            </w:pPr>
            <w:r>
              <w:rPr>
                <w:color w:val="000000"/>
                <w:sz w:val="24"/>
              </w:rPr>
              <w:t>3,341,000.00</w:t>
            </w:r>
          </w:p>
        </w:tc>
        <w:tc>
          <w:tcPr>
            <w:tcW w:w="1680" w:type="dxa"/>
            <w:vAlign w:val="center"/>
          </w:tcPr>
          <w:p w:rsidR="00CE2797" w:rsidRDefault="00B367FD">
            <w:pPr>
              <w:jc w:val="right"/>
            </w:pPr>
            <w:r>
              <w:rPr>
                <w:color w:val="000000"/>
                <w:sz w:val="24"/>
              </w:rPr>
              <w:t>0.44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40,024,000.00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40,024,000.00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367,212,500.00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384,338,000.00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50.49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1,755,624.00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0.23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793,330,124.00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104.23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E2797">
        <w:trPr>
          <w:jc w:val="center"/>
        </w:trPr>
        <w:tc>
          <w:tcPr>
            <w:tcW w:w="1075" w:type="dxa"/>
            <w:vAlign w:val="center"/>
          </w:tcPr>
          <w:p w:rsidR="00CE2797" w:rsidRDefault="00B367FD">
            <w:pPr>
              <w:jc w:val="center"/>
            </w:pPr>
            <w:r>
              <w:rPr>
                <w:color w:val="000000"/>
                <w:sz w:val="24"/>
              </w:rPr>
              <w:t>1</w:t>
            </w:r>
          </w:p>
        </w:tc>
        <w:tc>
          <w:tcPr>
            <w:tcW w:w="1533" w:type="dxa"/>
            <w:vAlign w:val="center"/>
          </w:tcPr>
          <w:p w:rsidR="00CE2797" w:rsidRDefault="00B367FD">
            <w:pPr>
              <w:jc w:val="center"/>
            </w:pPr>
            <w:r>
              <w:rPr>
                <w:color w:val="000000"/>
                <w:sz w:val="24"/>
              </w:rPr>
              <w:t>101800543</w:t>
            </w:r>
          </w:p>
        </w:tc>
        <w:tc>
          <w:tcPr>
            <w:tcW w:w="1533" w:type="dxa"/>
            <w:vAlign w:val="center"/>
          </w:tcPr>
          <w:p w:rsidR="00CE2797" w:rsidRDefault="00B367FD">
            <w:pPr>
              <w:jc w:val="center"/>
            </w:pPr>
            <w:r>
              <w:rPr>
                <w:color w:val="000000"/>
                <w:sz w:val="24"/>
              </w:rPr>
              <w:t>18</w:t>
            </w:r>
            <w:r>
              <w:rPr>
                <w:color w:val="000000"/>
                <w:sz w:val="24"/>
              </w:rPr>
              <w:t>苏交通</w:t>
            </w:r>
            <w:r>
              <w:rPr>
                <w:color w:val="000000"/>
                <w:sz w:val="24"/>
              </w:rPr>
              <w:t>MTN003</w:t>
            </w:r>
          </w:p>
        </w:tc>
        <w:tc>
          <w:tcPr>
            <w:tcW w:w="1394" w:type="dxa"/>
            <w:vAlign w:val="center"/>
          </w:tcPr>
          <w:p w:rsidR="00CE2797" w:rsidRDefault="00B367FD">
            <w:pPr>
              <w:jc w:val="right"/>
            </w:pPr>
            <w:r>
              <w:rPr>
                <w:color w:val="000000"/>
                <w:sz w:val="24"/>
              </w:rPr>
              <w:t>500,000</w:t>
            </w:r>
          </w:p>
        </w:tc>
        <w:tc>
          <w:tcPr>
            <w:tcW w:w="1944" w:type="dxa"/>
            <w:vAlign w:val="center"/>
          </w:tcPr>
          <w:p w:rsidR="00CE2797" w:rsidRDefault="00B367FD">
            <w:pPr>
              <w:jc w:val="right"/>
            </w:pPr>
            <w:r>
              <w:rPr>
                <w:color w:val="000000"/>
                <w:sz w:val="24"/>
              </w:rPr>
              <w:t>51,185,000.00</w:t>
            </w:r>
          </w:p>
        </w:tc>
        <w:tc>
          <w:tcPr>
            <w:tcW w:w="1389" w:type="dxa"/>
            <w:vAlign w:val="center"/>
          </w:tcPr>
          <w:p w:rsidR="00CE2797" w:rsidRDefault="00B367FD">
            <w:pPr>
              <w:jc w:val="right"/>
            </w:pPr>
            <w:r>
              <w:rPr>
                <w:color w:val="000000"/>
                <w:sz w:val="24"/>
              </w:rPr>
              <w:t>6.72</w:t>
            </w:r>
          </w:p>
        </w:tc>
      </w:tr>
      <w:tr w:rsidR="00CE2797">
        <w:trPr>
          <w:jc w:val="center"/>
        </w:trPr>
        <w:tc>
          <w:tcPr>
            <w:tcW w:w="1075" w:type="dxa"/>
            <w:vAlign w:val="center"/>
          </w:tcPr>
          <w:p w:rsidR="00CE2797" w:rsidRDefault="00B367FD">
            <w:pPr>
              <w:jc w:val="center"/>
            </w:pPr>
            <w:r>
              <w:rPr>
                <w:color w:val="000000"/>
                <w:sz w:val="24"/>
              </w:rPr>
              <w:t>2</w:t>
            </w:r>
          </w:p>
        </w:tc>
        <w:tc>
          <w:tcPr>
            <w:tcW w:w="1533" w:type="dxa"/>
            <w:vAlign w:val="center"/>
          </w:tcPr>
          <w:p w:rsidR="00CE2797" w:rsidRDefault="00B367FD">
            <w:pPr>
              <w:jc w:val="center"/>
            </w:pPr>
            <w:r>
              <w:rPr>
                <w:color w:val="000000"/>
                <w:sz w:val="24"/>
              </w:rPr>
              <w:t>143725</w:t>
            </w:r>
          </w:p>
        </w:tc>
        <w:tc>
          <w:tcPr>
            <w:tcW w:w="1533" w:type="dxa"/>
            <w:vAlign w:val="center"/>
          </w:tcPr>
          <w:p w:rsidR="00CE2797" w:rsidRDefault="00B367FD">
            <w:pPr>
              <w:jc w:val="center"/>
            </w:pPr>
            <w:r>
              <w:rPr>
                <w:color w:val="000000"/>
                <w:sz w:val="24"/>
              </w:rPr>
              <w:t>18</w:t>
            </w:r>
            <w:r>
              <w:rPr>
                <w:color w:val="000000"/>
                <w:sz w:val="24"/>
              </w:rPr>
              <w:t>光明</w:t>
            </w:r>
            <w:r>
              <w:rPr>
                <w:color w:val="000000"/>
                <w:sz w:val="24"/>
              </w:rPr>
              <w:t>01</w:t>
            </w:r>
          </w:p>
        </w:tc>
        <w:tc>
          <w:tcPr>
            <w:tcW w:w="1394" w:type="dxa"/>
            <w:vAlign w:val="center"/>
          </w:tcPr>
          <w:p w:rsidR="00CE2797" w:rsidRDefault="00B367FD">
            <w:pPr>
              <w:jc w:val="right"/>
            </w:pPr>
            <w:r>
              <w:rPr>
                <w:color w:val="000000"/>
                <w:sz w:val="24"/>
              </w:rPr>
              <w:t>500,000</w:t>
            </w:r>
          </w:p>
        </w:tc>
        <w:tc>
          <w:tcPr>
            <w:tcW w:w="1944" w:type="dxa"/>
            <w:vAlign w:val="center"/>
          </w:tcPr>
          <w:p w:rsidR="00CE2797" w:rsidRDefault="00B367FD">
            <w:pPr>
              <w:jc w:val="right"/>
            </w:pPr>
            <w:r>
              <w:rPr>
                <w:color w:val="000000"/>
                <w:sz w:val="24"/>
              </w:rPr>
              <w:t>50,885,000.00</w:t>
            </w:r>
          </w:p>
        </w:tc>
        <w:tc>
          <w:tcPr>
            <w:tcW w:w="1389" w:type="dxa"/>
            <w:vAlign w:val="center"/>
          </w:tcPr>
          <w:p w:rsidR="00CE2797" w:rsidRDefault="00B367FD">
            <w:pPr>
              <w:jc w:val="right"/>
            </w:pPr>
            <w:r>
              <w:rPr>
                <w:color w:val="000000"/>
                <w:sz w:val="24"/>
              </w:rPr>
              <w:t>6.69</w:t>
            </w:r>
          </w:p>
        </w:tc>
      </w:tr>
      <w:tr w:rsidR="00CE2797">
        <w:trPr>
          <w:jc w:val="center"/>
        </w:trPr>
        <w:tc>
          <w:tcPr>
            <w:tcW w:w="1075" w:type="dxa"/>
            <w:vAlign w:val="center"/>
          </w:tcPr>
          <w:p w:rsidR="00CE2797" w:rsidRDefault="00B367FD">
            <w:pPr>
              <w:jc w:val="center"/>
            </w:pPr>
            <w:r>
              <w:rPr>
                <w:color w:val="000000"/>
                <w:sz w:val="24"/>
              </w:rPr>
              <w:t>3</w:t>
            </w:r>
          </w:p>
        </w:tc>
        <w:tc>
          <w:tcPr>
            <w:tcW w:w="1533" w:type="dxa"/>
            <w:vAlign w:val="center"/>
          </w:tcPr>
          <w:p w:rsidR="00CE2797" w:rsidRDefault="00B367FD">
            <w:pPr>
              <w:jc w:val="center"/>
            </w:pPr>
            <w:r>
              <w:rPr>
                <w:color w:val="000000"/>
                <w:sz w:val="24"/>
              </w:rPr>
              <w:t>101900121</w:t>
            </w:r>
          </w:p>
        </w:tc>
        <w:tc>
          <w:tcPr>
            <w:tcW w:w="1533" w:type="dxa"/>
            <w:vAlign w:val="center"/>
          </w:tcPr>
          <w:p w:rsidR="00CE2797" w:rsidRDefault="00B367FD">
            <w:pPr>
              <w:jc w:val="center"/>
            </w:pPr>
            <w:r>
              <w:rPr>
                <w:color w:val="000000"/>
                <w:sz w:val="24"/>
              </w:rPr>
              <w:t>19</w:t>
            </w:r>
            <w:r>
              <w:rPr>
                <w:color w:val="000000"/>
                <w:sz w:val="24"/>
              </w:rPr>
              <w:t>中电信</w:t>
            </w:r>
            <w:r>
              <w:rPr>
                <w:color w:val="000000"/>
                <w:sz w:val="24"/>
              </w:rPr>
              <w:t>MTN001</w:t>
            </w:r>
          </w:p>
        </w:tc>
        <w:tc>
          <w:tcPr>
            <w:tcW w:w="1394" w:type="dxa"/>
            <w:vAlign w:val="center"/>
          </w:tcPr>
          <w:p w:rsidR="00CE2797" w:rsidRDefault="00B367FD">
            <w:pPr>
              <w:jc w:val="right"/>
            </w:pPr>
            <w:r>
              <w:rPr>
                <w:color w:val="000000"/>
                <w:sz w:val="24"/>
              </w:rPr>
              <w:t>500,000</w:t>
            </w:r>
          </w:p>
        </w:tc>
        <w:tc>
          <w:tcPr>
            <w:tcW w:w="1944" w:type="dxa"/>
            <w:vAlign w:val="center"/>
          </w:tcPr>
          <w:p w:rsidR="00CE2797" w:rsidRDefault="00B367FD">
            <w:pPr>
              <w:jc w:val="right"/>
            </w:pPr>
            <w:r>
              <w:rPr>
                <w:color w:val="000000"/>
                <w:sz w:val="24"/>
              </w:rPr>
              <w:t>49,995,000.00</w:t>
            </w:r>
          </w:p>
        </w:tc>
        <w:tc>
          <w:tcPr>
            <w:tcW w:w="1389" w:type="dxa"/>
            <w:vAlign w:val="center"/>
          </w:tcPr>
          <w:p w:rsidR="00CE2797" w:rsidRDefault="00B367FD">
            <w:pPr>
              <w:jc w:val="right"/>
            </w:pPr>
            <w:r>
              <w:rPr>
                <w:color w:val="000000"/>
                <w:sz w:val="24"/>
              </w:rPr>
              <w:t>6.57</w:t>
            </w:r>
          </w:p>
        </w:tc>
      </w:tr>
      <w:tr w:rsidR="00CE2797">
        <w:trPr>
          <w:jc w:val="center"/>
        </w:trPr>
        <w:tc>
          <w:tcPr>
            <w:tcW w:w="1075" w:type="dxa"/>
            <w:vAlign w:val="center"/>
          </w:tcPr>
          <w:p w:rsidR="00CE2797" w:rsidRDefault="00B367FD">
            <w:pPr>
              <w:jc w:val="center"/>
            </w:pPr>
            <w:r>
              <w:rPr>
                <w:color w:val="000000"/>
                <w:sz w:val="24"/>
              </w:rPr>
              <w:t>4</w:t>
            </w:r>
          </w:p>
        </w:tc>
        <w:tc>
          <w:tcPr>
            <w:tcW w:w="1533" w:type="dxa"/>
            <w:vAlign w:val="center"/>
          </w:tcPr>
          <w:p w:rsidR="00CE2797" w:rsidRDefault="00B367FD">
            <w:pPr>
              <w:jc w:val="center"/>
            </w:pPr>
            <w:r>
              <w:rPr>
                <w:color w:val="000000"/>
                <w:sz w:val="24"/>
              </w:rPr>
              <w:t>108603</w:t>
            </w:r>
          </w:p>
        </w:tc>
        <w:tc>
          <w:tcPr>
            <w:tcW w:w="1533" w:type="dxa"/>
            <w:vAlign w:val="center"/>
          </w:tcPr>
          <w:p w:rsidR="00CE2797" w:rsidRDefault="00B367FD">
            <w:pPr>
              <w:jc w:val="center"/>
            </w:pPr>
            <w:r>
              <w:rPr>
                <w:color w:val="000000"/>
                <w:sz w:val="24"/>
              </w:rPr>
              <w:t>国开</w:t>
            </w:r>
            <w:r>
              <w:rPr>
                <w:color w:val="000000"/>
                <w:sz w:val="24"/>
              </w:rPr>
              <w:t>1804</w:t>
            </w:r>
          </w:p>
        </w:tc>
        <w:tc>
          <w:tcPr>
            <w:tcW w:w="1394" w:type="dxa"/>
            <w:vAlign w:val="center"/>
          </w:tcPr>
          <w:p w:rsidR="00CE2797" w:rsidRDefault="00B367FD">
            <w:pPr>
              <w:jc w:val="right"/>
            </w:pPr>
            <w:r>
              <w:rPr>
                <w:color w:val="000000"/>
                <w:sz w:val="24"/>
              </w:rPr>
              <w:t>400,000</w:t>
            </w:r>
          </w:p>
        </w:tc>
        <w:tc>
          <w:tcPr>
            <w:tcW w:w="1944" w:type="dxa"/>
            <w:vAlign w:val="center"/>
          </w:tcPr>
          <w:p w:rsidR="00CE2797" w:rsidRDefault="00B367FD">
            <w:pPr>
              <w:jc w:val="right"/>
            </w:pPr>
            <w:r>
              <w:rPr>
                <w:color w:val="000000"/>
                <w:sz w:val="24"/>
              </w:rPr>
              <w:t>40,024,000.00</w:t>
            </w:r>
          </w:p>
        </w:tc>
        <w:tc>
          <w:tcPr>
            <w:tcW w:w="1389" w:type="dxa"/>
            <w:vAlign w:val="center"/>
          </w:tcPr>
          <w:p w:rsidR="00CE2797" w:rsidRDefault="00B367FD">
            <w:pPr>
              <w:jc w:val="right"/>
            </w:pPr>
            <w:r>
              <w:rPr>
                <w:color w:val="000000"/>
                <w:sz w:val="24"/>
              </w:rPr>
              <w:t>5.26</w:t>
            </w:r>
          </w:p>
        </w:tc>
      </w:tr>
      <w:tr w:rsidR="00CE2797">
        <w:trPr>
          <w:jc w:val="center"/>
        </w:trPr>
        <w:tc>
          <w:tcPr>
            <w:tcW w:w="1075" w:type="dxa"/>
            <w:vAlign w:val="center"/>
          </w:tcPr>
          <w:p w:rsidR="00CE2797" w:rsidRDefault="00B367FD">
            <w:pPr>
              <w:jc w:val="center"/>
            </w:pPr>
            <w:r>
              <w:rPr>
                <w:color w:val="000000"/>
                <w:sz w:val="24"/>
              </w:rPr>
              <w:t>5</w:t>
            </w:r>
          </w:p>
        </w:tc>
        <w:tc>
          <w:tcPr>
            <w:tcW w:w="1533" w:type="dxa"/>
            <w:vAlign w:val="center"/>
          </w:tcPr>
          <w:p w:rsidR="00CE2797" w:rsidRDefault="00B367FD">
            <w:pPr>
              <w:jc w:val="center"/>
            </w:pPr>
            <w:r>
              <w:rPr>
                <w:color w:val="000000"/>
                <w:sz w:val="24"/>
              </w:rPr>
              <w:t>101800415</w:t>
            </w:r>
          </w:p>
        </w:tc>
        <w:tc>
          <w:tcPr>
            <w:tcW w:w="1533" w:type="dxa"/>
            <w:vAlign w:val="center"/>
          </w:tcPr>
          <w:p w:rsidR="00CE2797" w:rsidRDefault="00B367FD">
            <w:pPr>
              <w:jc w:val="center"/>
            </w:pPr>
            <w:r>
              <w:rPr>
                <w:color w:val="000000"/>
                <w:sz w:val="24"/>
              </w:rPr>
              <w:t>18</w:t>
            </w:r>
            <w:r>
              <w:rPr>
                <w:color w:val="000000"/>
                <w:sz w:val="24"/>
              </w:rPr>
              <w:t>兆润投资</w:t>
            </w:r>
            <w:r>
              <w:rPr>
                <w:color w:val="000000"/>
                <w:sz w:val="24"/>
              </w:rPr>
              <w:t>MTN001</w:t>
            </w:r>
          </w:p>
        </w:tc>
        <w:tc>
          <w:tcPr>
            <w:tcW w:w="1394" w:type="dxa"/>
            <w:vAlign w:val="center"/>
          </w:tcPr>
          <w:p w:rsidR="00CE2797" w:rsidRDefault="00B367FD">
            <w:pPr>
              <w:jc w:val="right"/>
            </w:pPr>
            <w:r>
              <w:rPr>
                <w:color w:val="000000"/>
                <w:sz w:val="24"/>
              </w:rPr>
              <w:t>300,000</w:t>
            </w:r>
          </w:p>
        </w:tc>
        <w:tc>
          <w:tcPr>
            <w:tcW w:w="1944" w:type="dxa"/>
            <w:vAlign w:val="center"/>
          </w:tcPr>
          <w:p w:rsidR="00CE2797" w:rsidRDefault="00B367FD">
            <w:pPr>
              <w:jc w:val="right"/>
            </w:pPr>
            <w:r>
              <w:rPr>
                <w:color w:val="000000"/>
                <w:sz w:val="24"/>
              </w:rPr>
              <w:t>30,678,000.00</w:t>
            </w:r>
          </w:p>
        </w:tc>
        <w:tc>
          <w:tcPr>
            <w:tcW w:w="1389" w:type="dxa"/>
            <w:vAlign w:val="center"/>
          </w:tcPr>
          <w:p w:rsidR="00CE2797" w:rsidRDefault="00B367FD">
            <w:pPr>
              <w:jc w:val="right"/>
            </w:pPr>
            <w:r>
              <w:rPr>
                <w:color w:val="000000"/>
                <w:sz w:val="24"/>
              </w:rPr>
              <w:t>4.03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124,319.74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12,977,447.03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13,101,866.77</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B367FD" w:rsidRPr="00B367FD" w:rsidRDefault="00B367FD" w:rsidP="00B367FD">
      <w:pPr>
        <w:spacing w:before="29" w:line="288" w:lineRule="auto"/>
        <w:rPr>
          <w:rFonts w:eastAsiaTheme="minorEastAsia" w:hint="eastAsia"/>
          <w:color w:val="000000"/>
          <w:sz w:val="24"/>
        </w:rPr>
      </w:pPr>
      <w:r w:rsidRPr="00B367FD">
        <w:rPr>
          <w:rFonts w:eastAsiaTheme="minorEastAsia" w:hint="eastAsia"/>
          <w:color w:val="000000"/>
          <w:sz w:val="24"/>
        </w:rPr>
        <w:t>1</w:t>
      </w:r>
      <w:r w:rsidRPr="00B367FD">
        <w:rPr>
          <w:rFonts w:eastAsiaTheme="minorEastAsia" w:hint="eastAsia"/>
          <w:color w:val="000000"/>
          <w:sz w:val="24"/>
        </w:rPr>
        <w:t>、本基金本报告期末未持有处于交换期的可交换债券。</w:t>
      </w:r>
    </w:p>
    <w:p w:rsidR="001D5CD0" w:rsidRPr="007F52FA" w:rsidRDefault="00B367FD" w:rsidP="00B367FD">
      <w:pPr>
        <w:spacing w:before="29" w:line="288" w:lineRule="auto"/>
        <w:rPr>
          <w:rFonts w:eastAsiaTheme="minorEastAsia"/>
          <w:color w:val="000000"/>
          <w:sz w:val="24"/>
        </w:rPr>
      </w:pPr>
      <w:r w:rsidRPr="00B367FD">
        <w:rPr>
          <w:rFonts w:eastAsiaTheme="minorEastAsia" w:hint="eastAsia"/>
          <w:color w:val="000000"/>
          <w:sz w:val="24"/>
        </w:rPr>
        <w:t>2</w:t>
      </w:r>
      <w:r w:rsidRPr="00B367FD">
        <w:rPr>
          <w:rFonts w:eastAsiaTheme="minorEastAsia" w:hint="eastAsia"/>
          <w:color w:val="000000"/>
          <w:sz w:val="24"/>
        </w:rPr>
        <w:t>、由于四舍五入的原因，分项之和与合计项之间可能存在尾差。</w:t>
      </w:r>
      <w:bookmarkStart w:id="0" w:name="_GoBack"/>
      <w:bookmarkEnd w:id="0"/>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694,147,066.86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176,618.08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284,360.46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11,164.47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9,135.86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111,398.79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694,422,291.46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76,383.76</w:t>
            </w:r>
          </w:p>
        </w:tc>
      </w:tr>
    </w:tbl>
    <w:p w:rsidR="00CE2797" w:rsidRDefault="00B367F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E2797">
        <w:tc>
          <w:tcPr>
            <w:tcW w:w="992" w:type="dxa"/>
            <w:vMerge w:val="restart"/>
          </w:tcPr>
          <w:p w:rsidR="00CE2797" w:rsidRDefault="00CE2797"/>
          <w:p w:rsidR="00CE2797" w:rsidRDefault="00B367FD">
            <w:r>
              <w:rPr>
                <w:rFonts w:ascii="宋体" w:hAnsi="宋体" w:hint="eastAsia"/>
                <w:bCs/>
                <w:color w:val="000000"/>
                <w:kern w:val="0"/>
                <w:szCs w:val="21"/>
              </w:rPr>
              <w:t>机构</w:t>
            </w:r>
          </w:p>
        </w:tc>
        <w:tc>
          <w:tcPr>
            <w:tcW w:w="991" w:type="dxa"/>
            <w:vAlign w:val="center"/>
          </w:tcPr>
          <w:p w:rsidR="00CE2797" w:rsidRDefault="00B367FD">
            <w:pPr>
              <w:jc w:val="center"/>
            </w:pPr>
            <w:r>
              <w:rPr>
                <w:rFonts w:ascii="宋体" w:hAnsi="宋体" w:hint="eastAsia"/>
                <w:color w:val="000000"/>
                <w:kern w:val="0"/>
                <w:szCs w:val="21"/>
              </w:rPr>
              <w:t>1</w:t>
            </w:r>
          </w:p>
        </w:tc>
        <w:tc>
          <w:tcPr>
            <w:tcW w:w="1843" w:type="dxa"/>
            <w:vAlign w:val="center"/>
          </w:tcPr>
          <w:p w:rsidR="00CE2797" w:rsidRDefault="00B367FD">
            <w:pPr>
              <w:jc w:val="center"/>
            </w:pPr>
            <w:r>
              <w:rPr>
                <w:rFonts w:ascii="宋体" w:hAnsi="宋体" w:hint="eastAsia"/>
                <w:color w:val="000000"/>
                <w:kern w:val="0"/>
                <w:szCs w:val="21"/>
              </w:rPr>
              <w:t>2019/4/1-2019/6/30</w:t>
            </w:r>
          </w:p>
        </w:tc>
        <w:tc>
          <w:tcPr>
            <w:tcW w:w="851" w:type="dxa"/>
            <w:vAlign w:val="center"/>
          </w:tcPr>
          <w:p w:rsidR="00CE2797" w:rsidRDefault="00B367FD">
            <w:pPr>
              <w:jc w:val="center"/>
            </w:pPr>
            <w:r>
              <w:rPr>
                <w:rFonts w:ascii="宋体" w:hAnsi="宋体" w:hint="eastAsia"/>
                <w:color w:val="000000"/>
                <w:kern w:val="0"/>
                <w:szCs w:val="21"/>
              </w:rPr>
              <w:t>500,044,000.00</w:t>
            </w:r>
          </w:p>
        </w:tc>
        <w:tc>
          <w:tcPr>
            <w:tcW w:w="850" w:type="dxa"/>
            <w:vAlign w:val="center"/>
          </w:tcPr>
          <w:p w:rsidR="00CE2797" w:rsidRDefault="00B367FD">
            <w:pPr>
              <w:jc w:val="center"/>
            </w:pPr>
            <w:r>
              <w:rPr>
                <w:rFonts w:ascii="宋体" w:hAnsi="宋体" w:hint="eastAsia"/>
                <w:color w:val="000000"/>
                <w:kern w:val="0"/>
                <w:szCs w:val="21"/>
              </w:rPr>
              <w:t>-</w:t>
            </w:r>
          </w:p>
        </w:tc>
        <w:tc>
          <w:tcPr>
            <w:tcW w:w="1134" w:type="dxa"/>
            <w:vAlign w:val="center"/>
          </w:tcPr>
          <w:p w:rsidR="00CE2797" w:rsidRDefault="00B367FD">
            <w:pPr>
              <w:jc w:val="center"/>
            </w:pPr>
            <w:r>
              <w:rPr>
                <w:rFonts w:ascii="宋体" w:hAnsi="宋体" w:hint="eastAsia"/>
                <w:color w:val="000000"/>
                <w:kern w:val="0"/>
                <w:szCs w:val="21"/>
              </w:rPr>
              <w:t>-</w:t>
            </w:r>
          </w:p>
        </w:tc>
        <w:tc>
          <w:tcPr>
            <w:tcW w:w="1419" w:type="dxa"/>
            <w:vAlign w:val="center"/>
          </w:tcPr>
          <w:p w:rsidR="00CE2797" w:rsidRDefault="00B367FD">
            <w:pPr>
              <w:jc w:val="center"/>
            </w:pPr>
            <w:r>
              <w:rPr>
                <w:rFonts w:ascii="宋体" w:hAnsi="宋体" w:hint="eastAsia"/>
                <w:color w:val="000000"/>
                <w:kern w:val="0"/>
                <w:szCs w:val="21"/>
              </w:rPr>
              <w:t>500,044,000.00</w:t>
            </w:r>
          </w:p>
        </w:tc>
        <w:tc>
          <w:tcPr>
            <w:tcW w:w="1130" w:type="dxa"/>
            <w:vAlign w:val="center"/>
          </w:tcPr>
          <w:p w:rsidR="00CE2797" w:rsidRDefault="00B367FD">
            <w:pPr>
              <w:jc w:val="center"/>
            </w:pPr>
            <w:r>
              <w:rPr>
                <w:rFonts w:ascii="宋体" w:hAnsi="宋体" w:hint="eastAsia"/>
                <w:color w:val="000000"/>
                <w:kern w:val="0"/>
                <w:szCs w:val="21"/>
              </w:rPr>
              <w:t>72.00%</w:t>
            </w:r>
          </w:p>
        </w:tc>
      </w:tr>
      <w:tr w:rsidR="00CE2797">
        <w:tc>
          <w:tcPr>
            <w:tcW w:w="992" w:type="dxa"/>
            <w:vMerge/>
          </w:tcPr>
          <w:p w:rsidR="00CE2797" w:rsidRDefault="00CE2797"/>
        </w:tc>
        <w:tc>
          <w:tcPr>
            <w:tcW w:w="991" w:type="dxa"/>
            <w:vAlign w:val="center"/>
          </w:tcPr>
          <w:p w:rsidR="00CE2797" w:rsidRDefault="00B367FD">
            <w:pPr>
              <w:jc w:val="center"/>
            </w:pPr>
            <w:r>
              <w:rPr>
                <w:rFonts w:ascii="宋体" w:hAnsi="宋体" w:hint="eastAsia"/>
                <w:color w:val="000000"/>
                <w:kern w:val="0"/>
                <w:szCs w:val="21"/>
              </w:rPr>
              <w:t>2</w:t>
            </w:r>
          </w:p>
        </w:tc>
        <w:tc>
          <w:tcPr>
            <w:tcW w:w="1843" w:type="dxa"/>
            <w:vAlign w:val="center"/>
          </w:tcPr>
          <w:p w:rsidR="00CE2797" w:rsidRDefault="00B367FD">
            <w:pPr>
              <w:jc w:val="center"/>
            </w:pPr>
            <w:r>
              <w:rPr>
                <w:rFonts w:ascii="宋体" w:hAnsi="宋体" w:hint="eastAsia"/>
                <w:color w:val="000000"/>
                <w:kern w:val="0"/>
                <w:szCs w:val="21"/>
              </w:rPr>
              <w:t>2019/4/1-2019/6/30</w:t>
            </w:r>
          </w:p>
        </w:tc>
        <w:tc>
          <w:tcPr>
            <w:tcW w:w="851" w:type="dxa"/>
            <w:vAlign w:val="center"/>
          </w:tcPr>
          <w:p w:rsidR="00CE2797" w:rsidRDefault="00B367FD">
            <w:pPr>
              <w:jc w:val="center"/>
            </w:pPr>
            <w:r>
              <w:rPr>
                <w:rFonts w:ascii="宋体" w:hAnsi="宋体" w:hint="eastAsia"/>
                <w:color w:val="000000"/>
                <w:kern w:val="0"/>
                <w:szCs w:val="21"/>
              </w:rPr>
              <w:t>193,985,451.02</w:t>
            </w:r>
          </w:p>
        </w:tc>
        <w:tc>
          <w:tcPr>
            <w:tcW w:w="850" w:type="dxa"/>
            <w:vAlign w:val="center"/>
          </w:tcPr>
          <w:p w:rsidR="00CE2797" w:rsidRDefault="00B367FD">
            <w:pPr>
              <w:jc w:val="center"/>
            </w:pPr>
            <w:r>
              <w:rPr>
                <w:rFonts w:ascii="宋体" w:hAnsi="宋体" w:hint="eastAsia"/>
                <w:color w:val="000000"/>
                <w:kern w:val="0"/>
                <w:szCs w:val="21"/>
              </w:rPr>
              <w:t>-</w:t>
            </w:r>
          </w:p>
        </w:tc>
        <w:tc>
          <w:tcPr>
            <w:tcW w:w="1134" w:type="dxa"/>
            <w:vAlign w:val="center"/>
          </w:tcPr>
          <w:p w:rsidR="00CE2797" w:rsidRDefault="00B367FD">
            <w:pPr>
              <w:jc w:val="center"/>
            </w:pPr>
            <w:r>
              <w:rPr>
                <w:rFonts w:ascii="宋体" w:hAnsi="宋体" w:hint="eastAsia"/>
                <w:color w:val="000000"/>
                <w:kern w:val="0"/>
                <w:szCs w:val="21"/>
              </w:rPr>
              <w:t>-</w:t>
            </w:r>
          </w:p>
        </w:tc>
        <w:tc>
          <w:tcPr>
            <w:tcW w:w="1419" w:type="dxa"/>
            <w:vAlign w:val="center"/>
          </w:tcPr>
          <w:p w:rsidR="00CE2797" w:rsidRDefault="00B367FD">
            <w:pPr>
              <w:jc w:val="center"/>
            </w:pPr>
            <w:r>
              <w:rPr>
                <w:rFonts w:ascii="宋体" w:hAnsi="宋体" w:hint="eastAsia"/>
                <w:color w:val="000000"/>
                <w:kern w:val="0"/>
                <w:szCs w:val="21"/>
              </w:rPr>
              <w:t>193,985,451.02</w:t>
            </w:r>
          </w:p>
        </w:tc>
        <w:tc>
          <w:tcPr>
            <w:tcW w:w="1130" w:type="dxa"/>
            <w:vAlign w:val="center"/>
          </w:tcPr>
          <w:p w:rsidR="00CE2797" w:rsidRDefault="00B367FD">
            <w:pPr>
              <w:jc w:val="center"/>
            </w:pPr>
            <w:r>
              <w:rPr>
                <w:rFonts w:ascii="宋体" w:hAnsi="宋体" w:hint="eastAsia"/>
                <w:color w:val="000000"/>
                <w:kern w:val="0"/>
                <w:szCs w:val="21"/>
              </w:rPr>
              <w:t>27.93%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CE2797" w:rsidRDefault="00B367F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367FD">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367FD">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08" w:rsidRDefault="00CE3F08">
      <w:r>
        <w:separator/>
      </w:r>
    </w:p>
  </w:footnote>
  <w:footnote w:type="continuationSeparator" w:id="0">
    <w:p w:rsidR="00CE3F08" w:rsidRDefault="00C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67FD"/>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2797"/>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5C88-41CB-400C-BEDB-DF5A31A9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214</TotalTime>
  <Pages>15</Pages>
  <Words>1296</Words>
  <Characters>7389</Characters>
  <Application>Microsoft Office Word</Application>
  <DocSecurity>0</DocSecurity>
  <Lines>61</Lines>
  <Paragraphs>17</Paragraphs>
  <ScaleCrop>false</ScaleCrop>
  <Company>TRT. Ltd. Co.</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390</cp:revision>
  <cp:lastPrinted>2007-07-19T00:46:00Z</cp:lastPrinted>
  <dcterms:created xsi:type="dcterms:W3CDTF">2014-01-17T06:19:00Z</dcterms:created>
  <dcterms:modified xsi:type="dcterms:W3CDTF">2019-07-10T07:18:00Z</dcterms:modified>
</cp:coreProperties>
</file>