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D5858" w:rsidRDefault="00DC3D6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D5858" w:rsidRDefault="00DC3D6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D5858" w:rsidRDefault="00DC3D6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D5858" w:rsidRDefault="00DC3D6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D5858" w:rsidRDefault="00DC3D6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1,850,387,921.25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C781A" w:rsidRPr="00414345" w:rsidTr="006C781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C781A" w:rsidRPr="00414345" w:rsidTr="006C78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13,077,946.87</w:t>
            </w:r>
          </w:p>
        </w:tc>
      </w:tr>
      <w:tr w:rsidR="006C781A" w:rsidRPr="00414345" w:rsidTr="006C78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794,273.48</w:t>
            </w:r>
          </w:p>
        </w:tc>
      </w:tr>
      <w:tr w:rsidR="006C781A" w:rsidRPr="00414345" w:rsidTr="006C78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0.0004</w:t>
            </w:r>
          </w:p>
        </w:tc>
      </w:tr>
      <w:tr w:rsidR="006C781A" w:rsidRPr="00414345" w:rsidTr="006C78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2,253,766,976.29</w:t>
            </w:r>
          </w:p>
        </w:tc>
      </w:tr>
      <w:tr w:rsidR="006C781A" w:rsidRPr="00414345" w:rsidTr="006C781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1.218</w:t>
            </w:r>
          </w:p>
        </w:tc>
      </w:tr>
    </w:tbl>
    <w:p w:rsidR="005D5858" w:rsidRDefault="00DC3D6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D5858">
        <w:trPr>
          <w:jc w:val="center"/>
        </w:trPr>
        <w:tc>
          <w:tcPr>
            <w:tcW w:w="1701" w:type="dxa"/>
            <w:vAlign w:val="center"/>
          </w:tcPr>
          <w:p w:rsidR="005D5858" w:rsidRDefault="00DC3D62">
            <w:pPr>
              <w:jc w:val="left"/>
            </w:pPr>
            <w:r>
              <w:rPr>
                <w:color w:val="000000"/>
                <w:sz w:val="24"/>
                <w:szCs w:val="24"/>
              </w:rPr>
              <w:t>过去三个月</w:t>
            </w:r>
          </w:p>
        </w:tc>
        <w:tc>
          <w:tcPr>
            <w:tcW w:w="1045" w:type="dxa"/>
            <w:vAlign w:val="center"/>
          </w:tcPr>
          <w:p w:rsidR="005D5858" w:rsidRDefault="00DC3D62">
            <w:pPr>
              <w:jc w:val="center"/>
            </w:pPr>
            <w:r>
              <w:rPr>
                <w:color w:val="000000"/>
                <w:sz w:val="24"/>
                <w:szCs w:val="24"/>
              </w:rPr>
              <w:t>0.02%</w:t>
            </w:r>
          </w:p>
        </w:tc>
        <w:tc>
          <w:tcPr>
            <w:tcW w:w="1344" w:type="dxa"/>
            <w:vAlign w:val="center"/>
          </w:tcPr>
          <w:p w:rsidR="005D5858" w:rsidRDefault="00DC3D62">
            <w:pPr>
              <w:jc w:val="center"/>
            </w:pPr>
            <w:r>
              <w:rPr>
                <w:color w:val="000000"/>
                <w:sz w:val="24"/>
                <w:szCs w:val="24"/>
              </w:rPr>
              <w:t>0.06%</w:t>
            </w:r>
          </w:p>
        </w:tc>
        <w:tc>
          <w:tcPr>
            <w:tcW w:w="1194" w:type="dxa"/>
            <w:vAlign w:val="center"/>
          </w:tcPr>
          <w:p w:rsidR="005D5858" w:rsidRDefault="00DC3D62">
            <w:pPr>
              <w:jc w:val="center"/>
            </w:pPr>
            <w:r>
              <w:rPr>
                <w:color w:val="000000"/>
                <w:sz w:val="24"/>
                <w:szCs w:val="24"/>
              </w:rPr>
              <w:t>-0.31%</w:t>
            </w:r>
          </w:p>
        </w:tc>
        <w:tc>
          <w:tcPr>
            <w:tcW w:w="1492" w:type="dxa"/>
            <w:vAlign w:val="center"/>
          </w:tcPr>
          <w:p w:rsidR="005D5858" w:rsidRDefault="00DC3D62">
            <w:pPr>
              <w:jc w:val="center"/>
            </w:pPr>
            <w:r>
              <w:rPr>
                <w:color w:val="000000"/>
                <w:sz w:val="24"/>
                <w:szCs w:val="24"/>
              </w:rPr>
              <w:t>0.06%</w:t>
            </w:r>
          </w:p>
        </w:tc>
        <w:tc>
          <w:tcPr>
            <w:tcW w:w="1194" w:type="dxa"/>
            <w:vAlign w:val="center"/>
          </w:tcPr>
          <w:p w:rsidR="005D5858" w:rsidRDefault="00DC3D62">
            <w:pPr>
              <w:jc w:val="center"/>
            </w:pPr>
            <w:r>
              <w:rPr>
                <w:color w:val="000000"/>
                <w:sz w:val="24"/>
                <w:szCs w:val="24"/>
              </w:rPr>
              <w:t>0.33%</w:t>
            </w:r>
          </w:p>
        </w:tc>
        <w:tc>
          <w:tcPr>
            <w:tcW w:w="898" w:type="dxa"/>
            <w:vAlign w:val="center"/>
          </w:tcPr>
          <w:p w:rsidR="005D5858" w:rsidRDefault="00DC3D62">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D5858">
        <w:trPr>
          <w:jc w:val="center"/>
        </w:trPr>
        <w:tc>
          <w:tcPr>
            <w:tcW w:w="846" w:type="dxa"/>
            <w:vAlign w:val="center"/>
          </w:tcPr>
          <w:p w:rsidR="005D5858" w:rsidRDefault="00DC3D62">
            <w:pPr>
              <w:jc w:val="center"/>
            </w:pPr>
            <w:r>
              <w:rPr>
                <w:color w:val="000000"/>
                <w:sz w:val="24"/>
                <w:szCs w:val="24"/>
              </w:rPr>
              <w:t>唐赟</w:t>
            </w:r>
          </w:p>
        </w:tc>
        <w:tc>
          <w:tcPr>
            <w:tcW w:w="845" w:type="dxa"/>
            <w:vAlign w:val="center"/>
          </w:tcPr>
          <w:p w:rsidR="005D5858" w:rsidRDefault="00DC3D62">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、交银双利债券、交银双轮动债券、交银裕通纯债债券、交银安心收益债券、交银荣鑫灵活配置混合的基金经理</w:t>
            </w:r>
          </w:p>
        </w:tc>
        <w:tc>
          <w:tcPr>
            <w:tcW w:w="1549" w:type="dxa"/>
            <w:vAlign w:val="center"/>
          </w:tcPr>
          <w:p w:rsidR="005D5858" w:rsidRDefault="00DC3D62">
            <w:pPr>
              <w:jc w:val="center"/>
            </w:pPr>
            <w:r>
              <w:rPr>
                <w:color w:val="000000"/>
                <w:sz w:val="24"/>
                <w:szCs w:val="24"/>
              </w:rPr>
              <w:t>2015-08-04</w:t>
            </w:r>
          </w:p>
        </w:tc>
        <w:tc>
          <w:tcPr>
            <w:tcW w:w="1548" w:type="dxa"/>
            <w:vAlign w:val="center"/>
          </w:tcPr>
          <w:p w:rsidR="005D5858" w:rsidRDefault="00DC3D62">
            <w:pPr>
              <w:jc w:val="center"/>
            </w:pPr>
            <w:r>
              <w:rPr>
                <w:color w:val="000000"/>
                <w:sz w:val="24"/>
                <w:szCs w:val="24"/>
              </w:rPr>
              <w:t>-</w:t>
            </w:r>
          </w:p>
        </w:tc>
        <w:tc>
          <w:tcPr>
            <w:tcW w:w="1407" w:type="dxa"/>
            <w:vAlign w:val="center"/>
          </w:tcPr>
          <w:p w:rsidR="005D5858" w:rsidRDefault="00DC3D62">
            <w:pPr>
              <w:jc w:val="center"/>
            </w:pPr>
            <w:r>
              <w:rPr>
                <w:color w:val="000000"/>
                <w:sz w:val="24"/>
                <w:szCs w:val="24"/>
              </w:rPr>
              <w:t>9</w:t>
            </w:r>
            <w:r>
              <w:rPr>
                <w:color w:val="000000"/>
                <w:sz w:val="24"/>
                <w:szCs w:val="24"/>
              </w:rPr>
              <w:t>年</w:t>
            </w:r>
          </w:p>
        </w:tc>
        <w:tc>
          <w:tcPr>
            <w:tcW w:w="2673" w:type="dxa"/>
            <w:vAlign w:val="center"/>
          </w:tcPr>
          <w:p w:rsidR="005D5858" w:rsidRDefault="00DC3D62">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D5858" w:rsidRDefault="00DC3D6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w:t>
      </w:r>
      <w:r>
        <w:rPr>
          <w:color w:val="000000"/>
          <w:sz w:val="24"/>
          <w:szCs w:val="24"/>
        </w:rPr>
        <w:t>的所有资产组合，包括证券投资基金和特定客户资产管理专户均严格遵循制度进行公平交易。</w:t>
      </w:r>
    </w:p>
    <w:p w:rsidR="005D5858" w:rsidRDefault="00DC3D62">
      <w:pPr>
        <w:spacing w:before="29" w:line="288" w:lineRule="auto"/>
        <w:ind w:firstLineChars="200" w:firstLine="480"/>
        <w:rPr>
          <w:color w:val="000000"/>
          <w:sz w:val="24"/>
          <w:szCs w:val="24"/>
        </w:rPr>
      </w:pPr>
      <w:r>
        <w:rPr>
          <w:color w:val="000000"/>
          <w:sz w:val="24"/>
          <w:szCs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D5858" w:rsidRDefault="00DC3D6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D5858" w:rsidRDefault="00DC3D62">
      <w:pPr>
        <w:spacing w:before="29" w:line="288" w:lineRule="auto"/>
        <w:ind w:firstLineChars="200" w:firstLine="480"/>
        <w:rPr>
          <w:color w:val="000000"/>
          <w:sz w:val="24"/>
          <w:szCs w:val="24"/>
        </w:rPr>
      </w:pPr>
      <w:r>
        <w:rPr>
          <w:color w:val="000000"/>
          <w:sz w:val="24"/>
          <w:szCs w:val="24"/>
        </w:rPr>
        <w:t>本报告期内，债市受到经济基本面、海外事件及资金面等多重因素影响。经济预期的反复在前一阶段带来长端收益率的扰动。三月春节错位令市场对于经济的预期高涨，十年活跃国开收益率一度接近</w:t>
      </w:r>
      <w:r>
        <w:rPr>
          <w:color w:val="000000"/>
          <w:sz w:val="24"/>
          <w:szCs w:val="24"/>
        </w:rPr>
        <w:t>3.90%</w:t>
      </w:r>
      <w:r>
        <w:rPr>
          <w:color w:val="000000"/>
          <w:sz w:val="24"/>
          <w:szCs w:val="24"/>
        </w:rPr>
        <w:t>。此后，经济环比数据回落，并伴随着中观行业订单季节性下降，地产销量逐步走低，五月中美贸易争端再起，经济预期进一步回落，十年活跃国开下行至</w:t>
      </w:r>
      <w:r>
        <w:rPr>
          <w:color w:val="000000"/>
          <w:sz w:val="24"/>
          <w:szCs w:val="24"/>
        </w:rPr>
        <w:t>3.75%</w:t>
      </w:r>
      <w:r>
        <w:rPr>
          <w:color w:val="000000"/>
          <w:sz w:val="24"/>
          <w:szCs w:val="24"/>
        </w:rPr>
        <w:t>位置，并在该中枢上下震荡。五月随着季末来临，基金融资相对困难，银行间流动性中性分化，短久期债券收益率上行，信用利差明显走廓。随着跨季资金面的宽松，短端收益率下行，中高等级信用债收益率</w:t>
      </w:r>
      <w:r>
        <w:rPr>
          <w:color w:val="000000"/>
          <w:sz w:val="24"/>
          <w:szCs w:val="24"/>
        </w:rPr>
        <w:t>也出现回落，但中低等级信用债成交依然不多。可转债方面，二季度转债个股跟随正股下跌，大概三分之一转债价格与债底价格接近。</w:t>
      </w:r>
    </w:p>
    <w:p w:rsidR="005D5858" w:rsidRDefault="00DC3D62">
      <w:pPr>
        <w:spacing w:before="29" w:line="288" w:lineRule="auto"/>
        <w:ind w:firstLineChars="200" w:firstLine="480"/>
        <w:rPr>
          <w:color w:val="000000"/>
          <w:sz w:val="24"/>
          <w:szCs w:val="24"/>
        </w:rPr>
      </w:pPr>
      <w:r>
        <w:rPr>
          <w:color w:val="000000"/>
          <w:sz w:val="24"/>
          <w:szCs w:val="24"/>
        </w:rPr>
        <w:t>我们认为，前期权益市场估值偏高，经济环比回落，叠加中美贸易不确定性的加强，债券市场存在结构性配置价值。因此在组合操作中，我们增配中高等级信用底仓的配置，并适度拉长组合久期。同时，组合择机选择部分仓位阶段配置长端利率债品种，以期增厚组合收益。可转债方面，组合维持中性仓位，主要关注大市值转债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从高频数据看，我们认为经济基本面面临下行压力，因此对于债券市场我们维持中性偏乐观的看法，上行风险来自于中美关系进展好于预期以及货币政策放松幅度不及预期。组合方面，我们将维持中性久期配置，并通过把握宏观预期</w:t>
      </w:r>
      <w:r w:rsidRPr="00414345">
        <w:rPr>
          <w:color w:val="000000"/>
          <w:sz w:val="24"/>
          <w:szCs w:val="24"/>
        </w:rPr>
        <w:lastRenderedPageBreak/>
        <w:t>的变化进行长债波段操作以赚取超额收益。转债方面，我们将关注接近债底，并给正股存在上行空间的大市值转债，择机加仓，并适度把握个券机会。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2,794,956,366.40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2,794,956,366.40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22,444,390.35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0.75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164,202,975.41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2,981,603,732.16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6C781A" w:rsidRPr="006C781A" w:rsidRDefault="006C781A" w:rsidP="00C15CAC">
      <w:pPr>
        <w:autoSpaceDE w:val="0"/>
        <w:autoSpaceDN w:val="0"/>
        <w:adjustRightInd w:val="0"/>
        <w:spacing w:before="29" w:line="288" w:lineRule="auto"/>
        <w:jc w:val="left"/>
        <w:rPr>
          <w:rFonts w:hint="eastAsia"/>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17,494,733.00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294,863,856.40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294,863,856.40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779,386,500.00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912,624,000.00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40.49</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619,681,000.00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27.50</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170,906,277.00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2,794,956,366.40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124.01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D5858">
        <w:trPr>
          <w:jc w:val="center"/>
        </w:trPr>
        <w:tc>
          <w:tcPr>
            <w:tcW w:w="850" w:type="dxa"/>
            <w:vAlign w:val="center"/>
          </w:tcPr>
          <w:p w:rsidR="005D5858" w:rsidRDefault="00DC3D62">
            <w:pPr>
              <w:jc w:val="center"/>
            </w:pPr>
            <w:r>
              <w:rPr>
                <w:color w:val="000000"/>
                <w:sz w:val="24"/>
                <w:szCs w:val="24"/>
              </w:rPr>
              <w:t>1</w:t>
            </w:r>
          </w:p>
        </w:tc>
        <w:tc>
          <w:tcPr>
            <w:tcW w:w="1475" w:type="dxa"/>
            <w:vAlign w:val="center"/>
          </w:tcPr>
          <w:p w:rsidR="005D5858" w:rsidRDefault="00DC3D62">
            <w:pPr>
              <w:jc w:val="center"/>
            </w:pPr>
            <w:r>
              <w:rPr>
                <w:color w:val="000000"/>
                <w:sz w:val="24"/>
                <w:szCs w:val="24"/>
              </w:rPr>
              <w:t>190205</w:t>
            </w:r>
          </w:p>
        </w:tc>
        <w:tc>
          <w:tcPr>
            <w:tcW w:w="1769" w:type="dxa"/>
            <w:vAlign w:val="center"/>
          </w:tcPr>
          <w:p w:rsidR="005D5858" w:rsidRDefault="00DC3D62">
            <w:pPr>
              <w:jc w:val="center"/>
            </w:pPr>
            <w:r>
              <w:rPr>
                <w:color w:val="000000"/>
                <w:sz w:val="24"/>
                <w:szCs w:val="24"/>
              </w:rPr>
              <w:t>19</w:t>
            </w:r>
            <w:r>
              <w:rPr>
                <w:color w:val="000000"/>
                <w:sz w:val="24"/>
                <w:szCs w:val="24"/>
              </w:rPr>
              <w:t>国开</w:t>
            </w:r>
            <w:r>
              <w:rPr>
                <w:color w:val="000000"/>
                <w:sz w:val="24"/>
                <w:szCs w:val="24"/>
              </w:rPr>
              <w:t>05</w:t>
            </w:r>
          </w:p>
        </w:tc>
        <w:tc>
          <w:tcPr>
            <w:tcW w:w="1387" w:type="dxa"/>
            <w:vAlign w:val="center"/>
          </w:tcPr>
          <w:p w:rsidR="005D5858" w:rsidRDefault="00DC3D62">
            <w:pPr>
              <w:jc w:val="right"/>
            </w:pPr>
            <w:r>
              <w:rPr>
                <w:color w:val="000000"/>
                <w:sz w:val="24"/>
                <w:szCs w:val="24"/>
              </w:rPr>
              <w:t>1,600,000</w:t>
            </w:r>
          </w:p>
        </w:tc>
        <w:tc>
          <w:tcPr>
            <w:tcW w:w="2150" w:type="dxa"/>
            <w:vAlign w:val="center"/>
          </w:tcPr>
          <w:p w:rsidR="005D5858" w:rsidRDefault="00DC3D62">
            <w:pPr>
              <w:jc w:val="right"/>
            </w:pPr>
            <w:r>
              <w:rPr>
                <w:color w:val="000000"/>
                <w:sz w:val="24"/>
                <w:szCs w:val="24"/>
              </w:rPr>
              <w:t>156,720,000.00</w:t>
            </w:r>
          </w:p>
        </w:tc>
        <w:tc>
          <w:tcPr>
            <w:tcW w:w="1237" w:type="dxa"/>
            <w:vAlign w:val="center"/>
          </w:tcPr>
          <w:p w:rsidR="005D5858" w:rsidRDefault="00DC3D62">
            <w:pPr>
              <w:jc w:val="right"/>
            </w:pPr>
            <w:r>
              <w:rPr>
                <w:color w:val="000000"/>
                <w:sz w:val="24"/>
                <w:szCs w:val="24"/>
              </w:rPr>
              <w:t>6.95</w:t>
            </w:r>
          </w:p>
        </w:tc>
      </w:tr>
      <w:tr w:rsidR="005D5858">
        <w:trPr>
          <w:jc w:val="center"/>
        </w:trPr>
        <w:tc>
          <w:tcPr>
            <w:tcW w:w="850" w:type="dxa"/>
            <w:vAlign w:val="center"/>
          </w:tcPr>
          <w:p w:rsidR="005D5858" w:rsidRDefault="00DC3D62">
            <w:pPr>
              <w:jc w:val="center"/>
            </w:pPr>
            <w:r>
              <w:rPr>
                <w:color w:val="000000"/>
                <w:sz w:val="24"/>
                <w:szCs w:val="24"/>
              </w:rPr>
              <w:t>2</w:t>
            </w:r>
          </w:p>
        </w:tc>
        <w:tc>
          <w:tcPr>
            <w:tcW w:w="1475" w:type="dxa"/>
            <w:vAlign w:val="center"/>
          </w:tcPr>
          <w:p w:rsidR="005D5858" w:rsidRDefault="00DC3D62">
            <w:pPr>
              <w:jc w:val="center"/>
            </w:pPr>
            <w:r>
              <w:rPr>
                <w:color w:val="000000"/>
                <w:sz w:val="24"/>
                <w:szCs w:val="24"/>
              </w:rPr>
              <w:t>108603</w:t>
            </w:r>
          </w:p>
        </w:tc>
        <w:tc>
          <w:tcPr>
            <w:tcW w:w="1769" w:type="dxa"/>
            <w:vAlign w:val="center"/>
          </w:tcPr>
          <w:p w:rsidR="005D5858" w:rsidRDefault="00DC3D62">
            <w:pPr>
              <w:jc w:val="center"/>
            </w:pPr>
            <w:r>
              <w:rPr>
                <w:color w:val="000000"/>
                <w:sz w:val="24"/>
                <w:szCs w:val="24"/>
              </w:rPr>
              <w:t>国开</w:t>
            </w:r>
            <w:r>
              <w:rPr>
                <w:color w:val="000000"/>
                <w:sz w:val="24"/>
                <w:szCs w:val="24"/>
              </w:rPr>
              <w:t>1804</w:t>
            </w:r>
          </w:p>
        </w:tc>
        <w:tc>
          <w:tcPr>
            <w:tcW w:w="1387" w:type="dxa"/>
            <w:vAlign w:val="center"/>
          </w:tcPr>
          <w:p w:rsidR="005D5858" w:rsidRDefault="00DC3D62">
            <w:pPr>
              <w:jc w:val="right"/>
            </w:pPr>
            <w:r>
              <w:rPr>
                <w:color w:val="000000"/>
                <w:sz w:val="24"/>
                <w:szCs w:val="24"/>
              </w:rPr>
              <w:t>1,080,940</w:t>
            </w:r>
          </w:p>
        </w:tc>
        <w:tc>
          <w:tcPr>
            <w:tcW w:w="2150" w:type="dxa"/>
            <w:vAlign w:val="center"/>
          </w:tcPr>
          <w:p w:rsidR="005D5858" w:rsidRDefault="00DC3D62">
            <w:pPr>
              <w:jc w:val="right"/>
            </w:pPr>
            <w:r>
              <w:rPr>
                <w:color w:val="000000"/>
                <w:sz w:val="24"/>
                <w:szCs w:val="24"/>
              </w:rPr>
              <w:t>108,158,856.40</w:t>
            </w:r>
          </w:p>
        </w:tc>
        <w:tc>
          <w:tcPr>
            <w:tcW w:w="1237" w:type="dxa"/>
            <w:vAlign w:val="center"/>
          </w:tcPr>
          <w:p w:rsidR="005D5858" w:rsidRDefault="00DC3D62">
            <w:pPr>
              <w:jc w:val="right"/>
            </w:pPr>
            <w:r>
              <w:rPr>
                <w:color w:val="000000"/>
                <w:sz w:val="24"/>
                <w:szCs w:val="24"/>
              </w:rPr>
              <w:t>4.80</w:t>
            </w:r>
          </w:p>
        </w:tc>
      </w:tr>
      <w:tr w:rsidR="005D5858">
        <w:trPr>
          <w:jc w:val="center"/>
        </w:trPr>
        <w:tc>
          <w:tcPr>
            <w:tcW w:w="850" w:type="dxa"/>
            <w:vAlign w:val="center"/>
          </w:tcPr>
          <w:p w:rsidR="005D5858" w:rsidRDefault="00DC3D62">
            <w:pPr>
              <w:jc w:val="center"/>
            </w:pPr>
            <w:r>
              <w:rPr>
                <w:color w:val="000000"/>
                <w:sz w:val="24"/>
                <w:szCs w:val="24"/>
              </w:rPr>
              <w:t>3</w:t>
            </w:r>
          </w:p>
        </w:tc>
        <w:tc>
          <w:tcPr>
            <w:tcW w:w="1475" w:type="dxa"/>
            <w:vAlign w:val="center"/>
          </w:tcPr>
          <w:p w:rsidR="005D5858" w:rsidRDefault="00DC3D62">
            <w:pPr>
              <w:jc w:val="center"/>
            </w:pPr>
            <w:r>
              <w:rPr>
                <w:color w:val="000000"/>
                <w:sz w:val="24"/>
                <w:szCs w:val="24"/>
              </w:rPr>
              <w:t>124532</w:t>
            </w:r>
          </w:p>
        </w:tc>
        <w:tc>
          <w:tcPr>
            <w:tcW w:w="1769" w:type="dxa"/>
            <w:vAlign w:val="center"/>
          </w:tcPr>
          <w:p w:rsidR="005D5858" w:rsidRDefault="00DC3D62">
            <w:pPr>
              <w:jc w:val="center"/>
            </w:pPr>
            <w:r>
              <w:rPr>
                <w:color w:val="000000"/>
                <w:sz w:val="24"/>
                <w:szCs w:val="24"/>
              </w:rPr>
              <w:t>14</w:t>
            </w:r>
            <w:r>
              <w:rPr>
                <w:color w:val="000000"/>
                <w:sz w:val="24"/>
                <w:szCs w:val="24"/>
              </w:rPr>
              <w:t>甘公</w:t>
            </w:r>
            <w:r>
              <w:rPr>
                <w:color w:val="000000"/>
                <w:sz w:val="24"/>
                <w:szCs w:val="24"/>
              </w:rPr>
              <w:t>01</w:t>
            </w:r>
          </w:p>
        </w:tc>
        <w:tc>
          <w:tcPr>
            <w:tcW w:w="1387" w:type="dxa"/>
            <w:vAlign w:val="center"/>
          </w:tcPr>
          <w:p w:rsidR="005D5858" w:rsidRDefault="00DC3D62">
            <w:pPr>
              <w:jc w:val="right"/>
            </w:pPr>
            <w:r>
              <w:rPr>
                <w:color w:val="000000"/>
                <w:sz w:val="24"/>
                <w:szCs w:val="24"/>
              </w:rPr>
              <w:t>800,000</w:t>
            </w:r>
          </w:p>
        </w:tc>
        <w:tc>
          <w:tcPr>
            <w:tcW w:w="2150" w:type="dxa"/>
            <w:vAlign w:val="center"/>
          </w:tcPr>
          <w:p w:rsidR="005D5858" w:rsidRDefault="00DC3D62">
            <w:pPr>
              <w:jc w:val="right"/>
            </w:pPr>
            <w:r>
              <w:rPr>
                <w:color w:val="000000"/>
                <w:sz w:val="24"/>
                <w:szCs w:val="24"/>
              </w:rPr>
              <w:t>81,880,000.00</w:t>
            </w:r>
          </w:p>
        </w:tc>
        <w:tc>
          <w:tcPr>
            <w:tcW w:w="1237" w:type="dxa"/>
            <w:vAlign w:val="center"/>
          </w:tcPr>
          <w:p w:rsidR="005D5858" w:rsidRDefault="00DC3D62">
            <w:pPr>
              <w:jc w:val="right"/>
            </w:pPr>
            <w:r>
              <w:rPr>
                <w:color w:val="000000"/>
                <w:sz w:val="24"/>
                <w:szCs w:val="24"/>
              </w:rPr>
              <w:t>3.63</w:t>
            </w:r>
          </w:p>
        </w:tc>
      </w:tr>
      <w:tr w:rsidR="005D5858" w:rsidTr="005C593F">
        <w:trPr>
          <w:jc w:val="center"/>
        </w:trPr>
        <w:tc>
          <w:tcPr>
            <w:tcW w:w="850" w:type="dxa"/>
            <w:tcBorders>
              <w:bottom w:val="single" w:sz="4" w:space="0" w:color="auto"/>
            </w:tcBorders>
            <w:vAlign w:val="center"/>
          </w:tcPr>
          <w:p w:rsidR="005D5858" w:rsidRDefault="00DC3D62">
            <w:pPr>
              <w:jc w:val="center"/>
            </w:pPr>
            <w:r>
              <w:rPr>
                <w:color w:val="000000"/>
                <w:sz w:val="24"/>
                <w:szCs w:val="24"/>
              </w:rPr>
              <w:lastRenderedPageBreak/>
              <w:t>4</w:t>
            </w:r>
          </w:p>
        </w:tc>
        <w:tc>
          <w:tcPr>
            <w:tcW w:w="1475" w:type="dxa"/>
            <w:tcBorders>
              <w:bottom w:val="single" w:sz="4" w:space="0" w:color="auto"/>
            </w:tcBorders>
            <w:vAlign w:val="center"/>
          </w:tcPr>
          <w:p w:rsidR="005D5858" w:rsidRDefault="00DC3D62">
            <w:pPr>
              <w:jc w:val="center"/>
            </w:pPr>
            <w:r>
              <w:rPr>
                <w:color w:val="000000"/>
                <w:sz w:val="24"/>
                <w:szCs w:val="24"/>
              </w:rPr>
              <w:t>011900661</w:t>
            </w:r>
          </w:p>
        </w:tc>
        <w:tc>
          <w:tcPr>
            <w:tcW w:w="1769" w:type="dxa"/>
            <w:tcBorders>
              <w:bottom w:val="single" w:sz="4" w:space="0" w:color="auto"/>
            </w:tcBorders>
            <w:vAlign w:val="center"/>
          </w:tcPr>
          <w:p w:rsidR="005D5858" w:rsidRDefault="00DC3D62">
            <w:pPr>
              <w:jc w:val="center"/>
            </w:pPr>
            <w:r>
              <w:rPr>
                <w:color w:val="000000"/>
                <w:sz w:val="24"/>
                <w:szCs w:val="24"/>
              </w:rPr>
              <w:t>19</w:t>
            </w:r>
            <w:r>
              <w:rPr>
                <w:color w:val="000000"/>
                <w:sz w:val="24"/>
                <w:szCs w:val="24"/>
              </w:rPr>
              <w:t>鲁信</w:t>
            </w:r>
            <w:r>
              <w:rPr>
                <w:color w:val="000000"/>
                <w:sz w:val="24"/>
                <w:szCs w:val="24"/>
              </w:rPr>
              <w:t>SCP001</w:t>
            </w:r>
          </w:p>
        </w:tc>
        <w:tc>
          <w:tcPr>
            <w:tcW w:w="1387" w:type="dxa"/>
            <w:tcBorders>
              <w:bottom w:val="single" w:sz="4" w:space="0" w:color="auto"/>
            </w:tcBorders>
            <w:vAlign w:val="center"/>
          </w:tcPr>
          <w:p w:rsidR="005D5858" w:rsidRDefault="00DC3D62">
            <w:pPr>
              <w:jc w:val="right"/>
            </w:pPr>
            <w:r>
              <w:rPr>
                <w:color w:val="000000"/>
                <w:sz w:val="24"/>
                <w:szCs w:val="24"/>
              </w:rPr>
              <w:t>800,000</w:t>
            </w:r>
          </w:p>
        </w:tc>
        <w:tc>
          <w:tcPr>
            <w:tcW w:w="2150" w:type="dxa"/>
            <w:tcBorders>
              <w:bottom w:val="single" w:sz="4" w:space="0" w:color="auto"/>
            </w:tcBorders>
            <w:vAlign w:val="center"/>
          </w:tcPr>
          <w:p w:rsidR="005D5858" w:rsidRDefault="00DC3D62">
            <w:pPr>
              <w:jc w:val="right"/>
            </w:pPr>
            <w:r>
              <w:rPr>
                <w:color w:val="000000"/>
                <w:sz w:val="24"/>
                <w:szCs w:val="24"/>
              </w:rPr>
              <w:t>80,184,000.00</w:t>
            </w:r>
          </w:p>
        </w:tc>
        <w:tc>
          <w:tcPr>
            <w:tcW w:w="1237" w:type="dxa"/>
            <w:tcBorders>
              <w:bottom w:val="single" w:sz="4" w:space="0" w:color="auto"/>
            </w:tcBorders>
            <w:vAlign w:val="center"/>
          </w:tcPr>
          <w:p w:rsidR="005D5858" w:rsidRDefault="00DC3D62">
            <w:pPr>
              <w:jc w:val="right"/>
            </w:pPr>
            <w:r>
              <w:rPr>
                <w:color w:val="000000"/>
                <w:sz w:val="24"/>
                <w:szCs w:val="24"/>
              </w:rPr>
              <w:t>3.56</w:t>
            </w:r>
          </w:p>
        </w:tc>
      </w:tr>
      <w:tr w:rsidR="005D5858" w:rsidTr="005C593F">
        <w:trPr>
          <w:jc w:val="center"/>
        </w:trPr>
        <w:tc>
          <w:tcPr>
            <w:tcW w:w="850" w:type="dxa"/>
            <w:tcBorders>
              <w:bottom w:val="single" w:sz="4" w:space="0" w:color="auto"/>
            </w:tcBorders>
            <w:vAlign w:val="center"/>
          </w:tcPr>
          <w:p w:rsidR="005D5858" w:rsidRDefault="00DC3D62">
            <w:pPr>
              <w:jc w:val="center"/>
            </w:pPr>
            <w:r>
              <w:rPr>
                <w:color w:val="000000"/>
                <w:sz w:val="24"/>
                <w:szCs w:val="24"/>
              </w:rPr>
              <w:t>5</w:t>
            </w:r>
          </w:p>
        </w:tc>
        <w:tc>
          <w:tcPr>
            <w:tcW w:w="1475" w:type="dxa"/>
            <w:tcBorders>
              <w:bottom w:val="single" w:sz="4" w:space="0" w:color="auto"/>
            </w:tcBorders>
            <w:vAlign w:val="center"/>
          </w:tcPr>
          <w:p w:rsidR="005D5858" w:rsidRDefault="00DC3D62">
            <w:pPr>
              <w:jc w:val="center"/>
            </w:pPr>
            <w:r>
              <w:rPr>
                <w:color w:val="000000"/>
                <w:sz w:val="24"/>
                <w:szCs w:val="24"/>
              </w:rPr>
              <w:t>011900703</w:t>
            </w:r>
          </w:p>
        </w:tc>
        <w:tc>
          <w:tcPr>
            <w:tcW w:w="1769" w:type="dxa"/>
            <w:tcBorders>
              <w:bottom w:val="single" w:sz="4" w:space="0" w:color="auto"/>
            </w:tcBorders>
            <w:vAlign w:val="center"/>
          </w:tcPr>
          <w:p w:rsidR="005D5858" w:rsidRDefault="00DC3D62">
            <w:pPr>
              <w:jc w:val="center"/>
            </w:pPr>
            <w:r>
              <w:rPr>
                <w:color w:val="000000"/>
                <w:sz w:val="24"/>
                <w:szCs w:val="24"/>
              </w:rPr>
              <w:t>19</w:t>
            </w:r>
            <w:r>
              <w:rPr>
                <w:color w:val="000000"/>
                <w:sz w:val="24"/>
                <w:szCs w:val="24"/>
              </w:rPr>
              <w:t>鄂联投</w:t>
            </w:r>
            <w:r>
              <w:rPr>
                <w:color w:val="000000"/>
                <w:sz w:val="24"/>
                <w:szCs w:val="24"/>
              </w:rPr>
              <w:t>SCP001</w:t>
            </w:r>
          </w:p>
        </w:tc>
        <w:tc>
          <w:tcPr>
            <w:tcW w:w="1387" w:type="dxa"/>
            <w:tcBorders>
              <w:bottom w:val="single" w:sz="4" w:space="0" w:color="auto"/>
            </w:tcBorders>
            <w:vAlign w:val="center"/>
          </w:tcPr>
          <w:p w:rsidR="005D5858" w:rsidRDefault="00DC3D62">
            <w:pPr>
              <w:jc w:val="right"/>
            </w:pPr>
            <w:r>
              <w:rPr>
                <w:color w:val="000000"/>
                <w:sz w:val="24"/>
                <w:szCs w:val="24"/>
              </w:rPr>
              <w:t>800,000</w:t>
            </w:r>
          </w:p>
        </w:tc>
        <w:tc>
          <w:tcPr>
            <w:tcW w:w="2150" w:type="dxa"/>
            <w:tcBorders>
              <w:bottom w:val="single" w:sz="4" w:space="0" w:color="auto"/>
            </w:tcBorders>
            <w:vAlign w:val="center"/>
          </w:tcPr>
          <w:p w:rsidR="005D5858" w:rsidRDefault="00DC3D62">
            <w:pPr>
              <w:jc w:val="right"/>
            </w:pPr>
            <w:r>
              <w:rPr>
                <w:color w:val="000000"/>
                <w:sz w:val="24"/>
                <w:szCs w:val="24"/>
              </w:rPr>
              <w:t>80,152,000.00</w:t>
            </w:r>
          </w:p>
        </w:tc>
        <w:tc>
          <w:tcPr>
            <w:tcW w:w="1237" w:type="dxa"/>
            <w:tcBorders>
              <w:bottom w:val="single" w:sz="4" w:space="0" w:color="auto"/>
            </w:tcBorders>
            <w:vAlign w:val="center"/>
          </w:tcPr>
          <w:p w:rsidR="005D5858" w:rsidRDefault="00DC3D62">
            <w:pPr>
              <w:jc w:val="right"/>
            </w:pPr>
            <w:r>
              <w:rPr>
                <w:color w:val="000000"/>
                <w:sz w:val="24"/>
                <w:szCs w:val="24"/>
              </w:rPr>
              <w:t>3.56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5C593F" w:rsidRPr="00414345" w:rsidRDefault="005C593F" w:rsidP="00C15CAC">
      <w:pPr>
        <w:autoSpaceDE w:val="0"/>
        <w:autoSpaceDN w:val="0"/>
        <w:adjustRightInd w:val="0"/>
        <w:spacing w:before="29" w:line="288" w:lineRule="auto"/>
        <w:jc w:val="left"/>
        <w:rPr>
          <w:rFonts w:hint="eastAsia"/>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115,365.10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124,700,188.14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39,351,132.46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36,239.71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164,202,975.41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D5858">
        <w:trPr>
          <w:jc w:val="center"/>
        </w:trPr>
        <w:tc>
          <w:tcPr>
            <w:tcW w:w="1883" w:type="dxa"/>
            <w:vAlign w:val="center"/>
          </w:tcPr>
          <w:p w:rsidR="005D5858" w:rsidRDefault="00DC3D62">
            <w:pPr>
              <w:jc w:val="center"/>
            </w:pPr>
            <w:r>
              <w:rPr>
                <w:color w:val="000000"/>
                <w:sz w:val="24"/>
                <w:szCs w:val="24"/>
              </w:rPr>
              <w:t>1</w:t>
            </w:r>
          </w:p>
        </w:tc>
        <w:tc>
          <w:tcPr>
            <w:tcW w:w="1801" w:type="dxa"/>
            <w:vAlign w:val="center"/>
          </w:tcPr>
          <w:p w:rsidR="005D5858" w:rsidRDefault="00DC3D62">
            <w:pPr>
              <w:jc w:val="center"/>
            </w:pPr>
            <w:r>
              <w:rPr>
                <w:color w:val="000000"/>
                <w:sz w:val="24"/>
                <w:szCs w:val="24"/>
              </w:rPr>
              <w:t>128016</w:t>
            </w:r>
          </w:p>
        </w:tc>
        <w:tc>
          <w:tcPr>
            <w:tcW w:w="1727" w:type="dxa"/>
            <w:vAlign w:val="center"/>
          </w:tcPr>
          <w:p w:rsidR="005D5858" w:rsidRDefault="00DC3D62">
            <w:pPr>
              <w:jc w:val="center"/>
            </w:pPr>
            <w:r>
              <w:rPr>
                <w:color w:val="000000"/>
                <w:sz w:val="24"/>
                <w:szCs w:val="24"/>
              </w:rPr>
              <w:t>雨虹转债</w:t>
            </w:r>
          </w:p>
        </w:tc>
        <w:tc>
          <w:tcPr>
            <w:tcW w:w="1768" w:type="dxa"/>
            <w:vAlign w:val="center"/>
          </w:tcPr>
          <w:p w:rsidR="005D5858" w:rsidRDefault="00DC3D62">
            <w:pPr>
              <w:jc w:val="right"/>
            </w:pPr>
            <w:r>
              <w:rPr>
                <w:color w:val="000000"/>
                <w:sz w:val="24"/>
                <w:szCs w:val="24"/>
              </w:rPr>
              <w:t>14,781,000.00</w:t>
            </w:r>
          </w:p>
        </w:tc>
        <w:tc>
          <w:tcPr>
            <w:tcW w:w="1689" w:type="dxa"/>
            <w:vAlign w:val="center"/>
          </w:tcPr>
          <w:p w:rsidR="005D5858" w:rsidRDefault="00DC3D62">
            <w:pPr>
              <w:jc w:val="right"/>
            </w:pPr>
            <w:r>
              <w:rPr>
                <w:color w:val="000000"/>
                <w:sz w:val="24"/>
                <w:szCs w:val="24"/>
              </w:rPr>
              <w:t>0.66</w:t>
            </w:r>
          </w:p>
        </w:tc>
      </w:tr>
      <w:tr w:rsidR="005D5858">
        <w:trPr>
          <w:jc w:val="center"/>
        </w:trPr>
        <w:tc>
          <w:tcPr>
            <w:tcW w:w="1883" w:type="dxa"/>
            <w:vAlign w:val="center"/>
          </w:tcPr>
          <w:p w:rsidR="005D5858" w:rsidRDefault="00DC3D62">
            <w:pPr>
              <w:jc w:val="center"/>
            </w:pPr>
            <w:r>
              <w:rPr>
                <w:color w:val="000000"/>
                <w:sz w:val="24"/>
                <w:szCs w:val="24"/>
              </w:rPr>
              <w:t>2</w:t>
            </w:r>
          </w:p>
        </w:tc>
        <w:tc>
          <w:tcPr>
            <w:tcW w:w="1801" w:type="dxa"/>
            <w:vAlign w:val="center"/>
          </w:tcPr>
          <w:p w:rsidR="005D5858" w:rsidRDefault="00DC3D62">
            <w:pPr>
              <w:jc w:val="center"/>
            </w:pPr>
            <w:r>
              <w:rPr>
                <w:color w:val="000000"/>
                <w:sz w:val="24"/>
                <w:szCs w:val="24"/>
              </w:rPr>
              <w:t>128024</w:t>
            </w:r>
          </w:p>
        </w:tc>
        <w:tc>
          <w:tcPr>
            <w:tcW w:w="1727" w:type="dxa"/>
            <w:vAlign w:val="center"/>
          </w:tcPr>
          <w:p w:rsidR="005D5858" w:rsidRDefault="00DC3D62">
            <w:pPr>
              <w:jc w:val="center"/>
            </w:pPr>
            <w:r>
              <w:rPr>
                <w:color w:val="000000"/>
                <w:sz w:val="24"/>
                <w:szCs w:val="24"/>
              </w:rPr>
              <w:t>宁行转债</w:t>
            </w:r>
          </w:p>
        </w:tc>
        <w:tc>
          <w:tcPr>
            <w:tcW w:w="1768" w:type="dxa"/>
            <w:vAlign w:val="center"/>
          </w:tcPr>
          <w:p w:rsidR="005D5858" w:rsidRDefault="00DC3D62">
            <w:pPr>
              <w:jc w:val="right"/>
            </w:pPr>
            <w:r>
              <w:rPr>
                <w:color w:val="000000"/>
                <w:sz w:val="24"/>
                <w:szCs w:val="24"/>
              </w:rPr>
              <w:t>12,051,000.00</w:t>
            </w:r>
          </w:p>
        </w:tc>
        <w:tc>
          <w:tcPr>
            <w:tcW w:w="1689" w:type="dxa"/>
            <w:vAlign w:val="center"/>
          </w:tcPr>
          <w:p w:rsidR="005D5858" w:rsidRDefault="00DC3D62">
            <w:pPr>
              <w:jc w:val="right"/>
            </w:pPr>
            <w:r>
              <w:rPr>
                <w:color w:val="000000"/>
                <w:sz w:val="24"/>
                <w:szCs w:val="24"/>
              </w:rPr>
              <w:t>0.53</w:t>
            </w:r>
          </w:p>
        </w:tc>
      </w:tr>
      <w:tr w:rsidR="005D5858">
        <w:trPr>
          <w:jc w:val="center"/>
        </w:trPr>
        <w:tc>
          <w:tcPr>
            <w:tcW w:w="1883" w:type="dxa"/>
            <w:vAlign w:val="center"/>
          </w:tcPr>
          <w:p w:rsidR="005D5858" w:rsidRDefault="00DC3D62">
            <w:pPr>
              <w:jc w:val="center"/>
            </w:pPr>
            <w:r>
              <w:rPr>
                <w:color w:val="000000"/>
                <w:sz w:val="24"/>
                <w:szCs w:val="24"/>
              </w:rPr>
              <w:t>3</w:t>
            </w:r>
          </w:p>
        </w:tc>
        <w:tc>
          <w:tcPr>
            <w:tcW w:w="1801" w:type="dxa"/>
            <w:vAlign w:val="center"/>
          </w:tcPr>
          <w:p w:rsidR="005D5858" w:rsidRDefault="00DC3D62">
            <w:pPr>
              <w:jc w:val="center"/>
            </w:pPr>
            <w:r>
              <w:rPr>
                <w:color w:val="000000"/>
                <w:sz w:val="24"/>
                <w:szCs w:val="24"/>
              </w:rPr>
              <w:t>110040</w:t>
            </w:r>
          </w:p>
        </w:tc>
        <w:tc>
          <w:tcPr>
            <w:tcW w:w="1727" w:type="dxa"/>
            <w:vAlign w:val="center"/>
          </w:tcPr>
          <w:p w:rsidR="005D5858" w:rsidRDefault="00DC3D62">
            <w:pPr>
              <w:jc w:val="center"/>
            </w:pPr>
            <w:r>
              <w:rPr>
                <w:color w:val="000000"/>
                <w:sz w:val="24"/>
                <w:szCs w:val="24"/>
              </w:rPr>
              <w:t>生益转债</w:t>
            </w:r>
          </w:p>
        </w:tc>
        <w:tc>
          <w:tcPr>
            <w:tcW w:w="1768" w:type="dxa"/>
            <w:vAlign w:val="center"/>
          </w:tcPr>
          <w:p w:rsidR="005D5858" w:rsidRDefault="00DC3D62">
            <w:pPr>
              <w:jc w:val="right"/>
            </w:pPr>
            <w:r>
              <w:rPr>
                <w:color w:val="000000"/>
                <w:sz w:val="24"/>
                <w:szCs w:val="24"/>
              </w:rPr>
              <w:t>10,642,400.00</w:t>
            </w:r>
          </w:p>
        </w:tc>
        <w:tc>
          <w:tcPr>
            <w:tcW w:w="1689" w:type="dxa"/>
            <w:vAlign w:val="center"/>
          </w:tcPr>
          <w:p w:rsidR="005D5858" w:rsidRDefault="00DC3D62">
            <w:pPr>
              <w:jc w:val="right"/>
            </w:pPr>
            <w:r>
              <w:rPr>
                <w:color w:val="000000"/>
                <w:sz w:val="24"/>
                <w:szCs w:val="24"/>
              </w:rPr>
              <w:t>0.47</w:t>
            </w:r>
          </w:p>
        </w:tc>
      </w:tr>
      <w:tr w:rsidR="005D5858">
        <w:trPr>
          <w:jc w:val="center"/>
        </w:trPr>
        <w:tc>
          <w:tcPr>
            <w:tcW w:w="1883" w:type="dxa"/>
            <w:vAlign w:val="center"/>
          </w:tcPr>
          <w:p w:rsidR="005D5858" w:rsidRDefault="00DC3D62">
            <w:pPr>
              <w:jc w:val="center"/>
            </w:pPr>
            <w:r>
              <w:rPr>
                <w:color w:val="000000"/>
                <w:sz w:val="24"/>
                <w:szCs w:val="24"/>
              </w:rPr>
              <w:t>4</w:t>
            </w:r>
          </w:p>
        </w:tc>
        <w:tc>
          <w:tcPr>
            <w:tcW w:w="1801" w:type="dxa"/>
            <w:vAlign w:val="center"/>
          </w:tcPr>
          <w:p w:rsidR="005D5858" w:rsidRDefault="00DC3D62">
            <w:pPr>
              <w:jc w:val="center"/>
            </w:pPr>
            <w:r>
              <w:rPr>
                <w:color w:val="000000"/>
                <w:sz w:val="24"/>
                <w:szCs w:val="24"/>
              </w:rPr>
              <w:t>132013</w:t>
            </w:r>
          </w:p>
        </w:tc>
        <w:tc>
          <w:tcPr>
            <w:tcW w:w="1727" w:type="dxa"/>
            <w:vAlign w:val="center"/>
          </w:tcPr>
          <w:p w:rsidR="005D5858" w:rsidRDefault="00DC3D62">
            <w:pPr>
              <w:jc w:val="center"/>
            </w:pPr>
            <w:r>
              <w:rPr>
                <w:color w:val="000000"/>
                <w:sz w:val="24"/>
                <w:szCs w:val="24"/>
              </w:rPr>
              <w:t>17</w:t>
            </w:r>
            <w:r>
              <w:rPr>
                <w:color w:val="000000"/>
                <w:sz w:val="24"/>
                <w:szCs w:val="24"/>
              </w:rPr>
              <w:t>宝武</w:t>
            </w:r>
            <w:r>
              <w:rPr>
                <w:color w:val="000000"/>
                <w:sz w:val="24"/>
                <w:szCs w:val="24"/>
              </w:rPr>
              <w:t>EB</w:t>
            </w:r>
          </w:p>
        </w:tc>
        <w:tc>
          <w:tcPr>
            <w:tcW w:w="1768" w:type="dxa"/>
            <w:vAlign w:val="center"/>
          </w:tcPr>
          <w:p w:rsidR="005D5858" w:rsidRDefault="00DC3D62">
            <w:pPr>
              <w:jc w:val="right"/>
            </w:pPr>
            <w:r>
              <w:rPr>
                <w:color w:val="000000"/>
                <w:sz w:val="24"/>
                <w:szCs w:val="24"/>
              </w:rPr>
              <w:t>6,995,800.00</w:t>
            </w:r>
          </w:p>
        </w:tc>
        <w:tc>
          <w:tcPr>
            <w:tcW w:w="1689" w:type="dxa"/>
            <w:vAlign w:val="center"/>
          </w:tcPr>
          <w:p w:rsidR="005D5858" w:rsidRDefault="00DC3D62">
            <w:pPr>
              <w:jc w:val="right"/>
            </w:pPr>
            <w:r>
              <w:rPr>
                <w:color w:val="000000"/>
                <w:sz w:val="24"/>
                <w:szCs w:val="24"/>
              </w:rPr>
              <w:t>0.31</w:t>
            </w:r>
          </w:p>
        </w:tc>
      </w:tr>
      <w:tr w:rsidR="005D5858">
        <w:trPr>
          <w:jc w:val="center"/>
        </w:trPr>
        <w:tc>
          <w:tcPr>
            <w:tcW w:w="1883" w:type="dxa"/>
            <w:vAlign w:val="center"/>
          </w:tcPr>
          <w:p w:rsidR="005D5858" w:rsidRDefault="00DC3D62">
            <w:pPr>
              <w:jc w:val="center"/>
            </w:pPr>
            <w:r>
              <w:rPr>
                <w:color w:val="000000"/>
                <w:sz w:val="24"/>
                <w:szCs w:val="24"/>
              </w:rPr>
              <w:t>5</w:t>
            </w:r>
          </w:p>
        </w:tc>
        <w:tc>
          <w:tcPr>
            <w:tcW w:w="1801" w:type="dxa"/>
            <w:vAlign w:val="center"/>
          </w:tcPr>
          <w:p w:rsidR="005D5858" w:rsidRDefault="00DC3D62">
            <w:pPr>
              <w:jc w:val="center"/>
            </w:pPr>
            <w:r>
              <w:rPr>
                <w:color w:val="000000"/>
                <w:sz w:val="24"/>
                <w:szCs w:val="24"/>
              </w:rPr>
              <w:t>113008</w:t>
            </w:r>
          </w:p>
        </w:tc>
        <w:tc>
          <w:tcPr>
            <w:tcW w:w="1727" w:type="dxa"/>
            <w:vAlign w:val="center"/>
          </w:tcPr>
          <w:p w:rsidR="005D5858" w:rsidRDefault="00DC3D62">
            <w:pPr>
              <w:jc w:val="center"/>
            </w:pPr>
            <w:r>
              <w:rPr>
                <w:color w:val="000000"/>
                <w:sz w:val="24"/>
                <w:szCs w:val="24"/>
              </w:rPr>
              <w:t>电气转债</w:t>
            </w:r>
          </w:p>
        </w:tc>
        <w:tc>
          <w:tcPr>
            <w:tcW w:w="1768" w:type="dxa"/>
            <w:vAlign w:val="center"/>
          </w:tcPr>
          <w:p w:rsidR="005D5858" w:rsidRDefault="00DC3D62">
            <w:pPr>
              <w:jc w:val="right"/>
            </w:pPr>
            <w:r>
              <w:rPr>
                <w:color w:val="000000"/>
                <w:sz w:val="24"/>
                <w:szCs w:val="24"/>
              </w:rPr>
              <w:t>5,656,000.00</w:t>
            </w:r>
          </w:p>
        </w:tc>
        <w:tc>
          <w:tcPr>
            <w:tcW w:w="1689" w:type="dxa"/>
            <w:vAlign w:val="center"/>
          </w:tcPr>
          <w:p w:rsidR="005D5858" w:rsidRDefault="00DC3D62">
            <w:pPr>
              <w:jc w:val="right"/>
            </w:pPr>
            <w:r>
              <w:rPr>
                <w:color w:val="000000"/>
                <w:sz w:val="24"/>
                <w:szCs w:val="24"/>
              </w:rPr>
              <w:t>0.25</w:t>
            </w:r>
          </w:p>
        </w:tc>
      </w:tr>
      <w:tr w:rsidR="005D5858">
        <w:trPr>
          <w:jc w:val="center"/>
        </w:trPr>
        <w:tc>
          <w:tcPr>
            <w:tcW w:w="1883" w:type="dxa"/>
            <w:vAlign w:val="center"/>
          </w:tcPr>
          <w:p w:rsidR="005D5858" w:rsidRDefault="00DC3D62">
            <w:pPr>
              <w:jc w:val="center"/>
            </w:pPr>
            <w:r>
              <w:rPr>
                <w:color w:val="000000"/>
                <w:sz w:val="24"/>
                <w:szCs w:val="24"/>
              </w:rPr>
              <w:t>6</w:t>
            </w:r>
          </w:p>
        </w:tc>
        <w:tc>
          <w:tcPr>
            <w:tcW w:w="1801" w:type="dxa"/>
            <w:vAlign w:val="center"/>
          </w:tcPr>
          <w:p w:rsidR="005D5858" w:rsidRDefault="00DC3D62">
            <w:pPr>
              <w:jc w:val="center"/>
            </w:pPr>
            <w:r>
              <w:rPr>
                <w:color w:val="000000"/>
                <w:sz w:val="24"/>
                <w:szCs w:val="24"/>
              </w:rPr>
              <w:t>110034</w:t>
            </w:r>
          </w:p>
        </w:tc>
        <w:tc>
          <w:tcPr>
            <w:tcW w:w="1727" w:type="dxa"/>
            <w:vAlign w:val="center"/>
          </w:tcPr>
          <w:p w:rsidR="005D5858" w:rsidRDefault="00DC3D62">
            <w:pPr>
              <w:jc w:val="center"/>
            </w:pPr>
            <w:r>
              <w:rPr>
                <w:color w:val="000000"/>
                <w:sz w:val="24"/>
                <w:szCs w:val="24"/>
              </w:rPr>
              <w:t>九州转债</w:t>
            </w:r>
          </w:p>
        </w:tc>
        <w:tc>
          <w:tcPr>
            <w:tcW w:w="1768" w:type="dxa"/>
            <w:vAlign w:val="center"/>
          </w:tcPr>
          <w:p w:rsidR="005D5858" w:rsidRDefault="00DC3D62">
            <w:pPr>
              <w:jc w:val="right"/>
            </w:pPr>
            <w:r>
              <w:rPr>
                <w:color w:val="000000"/>
                <w:sz w:val="24"/>
                <w:szCs w:val="24"/>
              </w:rPr>
              <w:t>1,252,305.60</w:t>
            </w:r>
          </w:p>
        </w:tc>
        <w:tc>
          <w:tcPr>
            <w:tcW w:w="1689" w:type="dxa"/>
            <w:vAlign w:val="center"/>
          </w:tcPr>
          <w:p w:rsidR="005D5858" w:rsidRDefault="00DC3D62">
            <w:pPr>
              <w:jc w:val="right"/>
            </w:pPr>
            <w:r>
              <w:rPr>
                <w:color w:val="000000"/>
                <w:sz w:val="24"/>
                <w:szCs w:val="24"/>
              </w:rPr>
              <w:t>0.06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bookmarkStart w:id="0" w:name="_GoBack"/>
      <w:bookmarkEnd w:id="0"/>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1,798,321,473.06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269,453,892.42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217,387,444.23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1,850,387,921.25</w:t>
            </w:r>
          </w:p>
        </w:tc>
      </w:tr>
    </w:tbl>
    <w:p w:rsidR="005D5858" w:rsidRDefault="00DC3D6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D5858">
        <w:tc>
          <w:tcPr>
            <w:tcW w:w="993" w:type="dxa"/>
            <w:vMerge w:val="restart"/>
          </w:tcPr>
          <w:p w:rsidR="005D5858" w:rsidRDefault="005D5858"/>
          <w:p w:rsidR="005D5858" w:rsidRDefault="00DC3D62">
            <w:r>
              <w:rPr>
                <w:rFonts w:ascii="宋体" w:hAnsi="宋体" w:hint="eastAsia"/>
                <w:bCs/>
                <w:color w:val="000000"/>
                <w:kern w:val="0"/>
              </w:rPr>
              <w:t>机构</w:t>
            </w:r>
          </w:p>
        </w:tc>
        <w:tc>
          <w:tcPr>
            <w:tcW w:w="992" w:type="dxa"/>
            <w:vAlign w:val="center"/>
          </w:tcPr>
          <w:p w:rsidR="005D5858" w:rsidRDefault="00DC3D62">
            <w:pPr>
              <w:jc w:val="center"/>
            </w:pPr>
            <w:r>
              <w:rPr>
                <w:rFonts w:ascii="宋体" w:hAnsi="宋体"/>
                <w:color w:val="000000"/>
                <w:kern w:val="0"/>
              </w:rPr>
              <w:t>1</w:t>
            </w:r>
          </w:p>
        </w:tc>
        <w:tc>
          <w:tcPr>
            <w:tcW w:w="1843" w:type="dxa"/>
            <w:vAlign w:val="center"/>
          </w:tcPr>
          <w:p w:rsidR="005D5858" w:rsidRDefault="00DC3D62">
            <w:pPr>
              <w:jc w:val="center"/>
            </w:pPr>
            <w:r>
              <w:rPr>
                <w:rFonts w:ascii="宋体" w:hAnsi="宋体"/>
                <w:color w:val="000000"/>
                <w:kern w:val="0"/>
              </w:rPr>
              <w:t>2019/4/1-2019/6/30</w:t>
            </w:r>
          </w:p>
        </w:tc>
        <w:tc>
          <w:tcPr>
            <w:tcW w:w="851" w:type="dxa"/>
            <w:vAlign w:val="center"/>
          </w:tcPr>
          <w:p w:rsidR="005D5858" w:rsidRDefault="00DC3D62">
            <w:pPr>
              <w:jc w:val="center"/>
            </w:pPr>
            <w:r>
              <w:rPr>
                <w:rFonts w:ascii="宋体" w:hAnsi="宋体"/>
                <w:color w:val="000000"/>
                <w:kern w:val="0"/>
              </w:rPr>
              <w:t>377,073,152.34</w:t>
            </w:r>
          </w:p>
        </w:tc>
        <w:tc>
          <w:tcPr>
            <w:tcW w:w="850" w:type="dxa"/>
            <w:vAlign w:val="center"/>
          </w:tcPr>
          <w:p w:rsidR="005D5858" w:rsidRDefault="00DC3D62">
            <w:pPr>
              <w:jc w:val="center"/>
            </w:pPr>
            <w:r>
              <w:rPr>
                <w:rFonts w:ascii="宋体" w:hAnsi="宋体"/>
                <w:color w:val="000000"/>
                <w:kern w:val="0"/>
              </w:rPr>
              <w:t>-</w:t>
            </w:r>
          </w:p>
        </w:tc>
        <w:tc>
          <w:tcPr>
            <w:tcW w:w="1134" w:type="dxa"/>
            <w:vAlign w:val="center"/>
          </w:tcPr>
          <w:p w:rsidR="005D5858" w:rsidRDefault="00DC3D62">
            <w:pPr>
              <w:jc w:val="center"/>
            </w:pPr>
            <w:r>
              <w:rPr>
                <w:rFonts w:ascii="宋体" w:hAnsi="宋体"/>
                <w:color w:val="000000"/>
                <w:kern w:val="0"/>
              </w:rPr>
              <w:t>-</w:t>
            </w:r>
          </w:p>
        </w:tc>
        <w:tc>
          <w:tcPr>
            <w:tcW w:w="1419" w:type="dxa"/>
            <w:vAlign w:val="center"/>
          </w:tcPr>
          <w:p w:rsidR="005D5858" w:rsidRDefault="00DC3D62">
            <w:pPr>
              <w:jc w:val="center"/>
            </w:pPr>
            <w:r>
              <w:rPr>
                <w:rFonts w:ascii="宋体" w:hAnsi="宋体"/>
                <w:color w:val="000000"/>
                <w:kern w:val="0"/>
              </w:rPr>
              <w:t>377,073,152.34</w:t>
            </w:r>
          </w:p>
        </w:tc>
        <w:tc>
          <w:tcPr>
            <w:tcW w:w="1130" w:type="dxa"/>
            <w:vAlign w:val="center"/>
          </w:tcPr>
          <w:p w:rsidR="005D5858" w:rsidRDefault="00DC3D62">
            <w:pPr>
              <w:jc w:val="center"/>
            </w:pPr>
            <w:r>
              <w:rPr>
                <w:rFonts w:ascii="宋体" w:hAnsi="宋体"/>
                <w:color w:val="000000"/>
                <w:kern w:val="0"/>
              </w:rPr>
              <w:t>20.38%</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D5858" w:rsidRDefault="00DC3D6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5D5858" w:rsidRDefault="00DC3D6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5D5858" w:rsidRDefault="00DC3D6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5D5858" w:rsidRDefault="00DC3D6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5D5858" w:rsidRDefault="00DC3D62">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5D5858" w:rsidRDefault="00DC3D62">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5D5858" w:rsidRDefault="00DC3D62">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D5858" w:rsidRDefault="00DC3D6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62" w:rsidRDefault="00DC3D62" w:rsidP="00876D65">
      <w:r>
        <w:separator/>
      </w:r>
    </w:p>
  </w:endnote>
  <w:endnote w:type="continuationSeparator" w:id="0">
    <w:p w:rsidR="00DC3D62" w:rsidRDefault="00DC3D6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C593F">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5C593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62" w:rsidRDefault="00DC3D62" w:rsidP="00876D65">
      <w:r>
        <w:separator/>
      </w:r>
    </w:p>
  </w:footnote>
  <w:footnote w:type="continuationSeparator" w:id="0">
    <w:p w:rsidR="00DC3D62" w:rsidRDefault="00DC3D6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交银施罗德信用添利债券证券投资基金（</w:t>
    </w:r>
    <w:r w:rsidRPr="003E676C">
      <w:rPr>
        <w:sz w:val="24"/>
        <w:szCs w:val="24"/>
      </w:rPr>
      <w:t>LOF</w:t>
    </w:r>
    <w:r w:rsidRPr="003E676C">
      <w:rPr>
        <w:sz w:val="24"/>
        <w:szCs w:val="24"/>
      </w:rPr>
      <w:t>）</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C593F"/>
    <w:rsid w:val="005D2B36"/>
    <w:rsid w:val="005D5858"/>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81A"/>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3D62"/>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A453-ED7D-42F8-A943-483D1FDF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12</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591</cp:revision>
  <dcterms:created xsi:type="dcterms:W3CDTF">2012-10-16T06:07:00Z</dcterms:created>
  <dcterms:modified xsi:type="dcterms:W3CDTF">2019-07-11T03:13:00Z</dcterms:modified>
</cp:coreProperties>
</file>