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
      </w:r>
      <w:proofErr w:type="spellStart"/>
      <w:proofErr w:type="gramStart"/>
      <w:r w:rsidRPr="0081286B">
        <w:rPr>
          <w:b/>
          <w:sz w:val="36"/>
          <w:szCs w:val="36"/>
        </w:rPr>
        <w:t/>
      </w:r>
      <w:proofErr w:type="spellEnd"/>
      <w:proofErr w:type="gramEnd"/>
      <w:r w:rsidRPr="0081286B">
        <w:rPr>
          <w:b/>
          <w:sz w:val="36"/>
          <w:szCs w:val="36"/>
        </w:rPr>
        <w:t>交银施罗德定期支付双息平衡混合型证券投资基金</w:t>
      </w:r>
    </w:p>
    <w:p w:rsidP="00C15CAC" w:rsidR="002279D3" w:rsidRDefault="002279D3" w:rsidRPr="0081286B">
      <w:pPr>
        <w:spacing w:before="29" w:line="288" w:lineRule="auto"/>
        <w:jc w:val="center"/>
        <w:rPr>
          <w:b/>
          <w:sz w:val="36"/>
          <w:szCs w:val="36"/>
        </w:rPr>
      </w:pPr>
      <w:r w:rsidRPr="0081286B">
        <w:rPr>
          <w:b/>
          <w:sz w:val="36"/>
          <w:szCs w:val="36"/>
        </w:rPr>
        <w:t/>
      </w:r>
      <w:proofErr w:type="spellStart"/>
      <w:r w:rsidRPr="0081286B">
        <w:rPr>
          <w:b/>
          <w:sz w:val="36"/>
          <w:szCs w:val="36"/>
        </w:rPr>
        <w:t/>
      </w:r>
      <w:proofErr w:type="spellEnd"/>
      <w:r w:rsidRPr="0081286B">
        <w:rPr>
          <w:b/>
          <w:sz w:val="36"/>
          <w:szCs w:val="36"/>
        </w:rPr>
        <w:t>2019年第2季度报告</w:t>
      </w:r>
    </w:p>
    <w:p w:rsidP="00C15CAC" w:rsidR="004061AC" w:rsidRDefault="00655CD8" w:rsidRPr="0081286B">
      <w:pPr>
        <w:spacing w:before="29" w:line="288" w:lineRule="auto"/>
        <w:jc w:val="center"/>
        <w:rPr>
          <w:b/>
          <w:sz w:val="36"/>
          <w:szCs w:val="36"/>
        </w:rPr>
      </w:pPr>
      <w:r w:rsidRPr="0081286B">
        <w:rPr>
          <w:b/>
          <w:sz w:val="36"/>
          <w:szCs w:val="36"/>
        </w:rPr>
        <w:t/>
      </w:r>
      <w:proofErr w:type="spellStart"/>
      <w:proofErr w:type="gramStart"/>
      <w:r w:rsidRPr="0081286B">
        <w:rPr>
          <w:b/>
          <w:sz w:val="36"/>
          <w:szCs w:val="36"/>
        </w:rPr>
        <w:t/>
      </w:r>
      <w:proofErr w:type="spellEnd"/>
      <w:proofErr w:type="gramEnd"/>
      <w:r w:rsidRPr="0081286B">
        <w:rPr>
          <w:b/>
          <w:sz w:val="36"/>
          <w:szCs w:val="36"/>
        </w:rPr>
        <w:t>2019年6月30日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
      </w:r>
      <w:proofErr w:type="spellStart"/>
      <w:proofErr w:type="gramStart"/>
      <w:r w:rsidRPr="0081286B">
        <w:rPr>
          <w:b/>
          <w:color w:val="000000"/>
          <w:sz w:val="24"/>
          <w:szCs w:val="24"/>
        </w:rPr>
        <w:t/>
      </w:r>
      <w:proofErr w:type="spellEnd"/>
      <w:proofErr w:type="gramEnd"/>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
      </w:r>
      <w:proofErr w:type="spellStart"/>
      <w:proofErr w:type="gramStart"/>
      <w:r w:rsidRPr="0081286B">
        <w:rPr>
          <w:b/>
          <w:color w:val="000000"/>
          <w:sz w:val="24"/>
          <w:szCs w:val="24"/>
        </w:rPr>
        <w:t/>
      </w:r>
      <w:proofErr w:type="spellEnd"/>
      <w:proofErr w:type="gramEnd"/>
      <w:r w:rsidRPr="0081286B">
        <w:rPr>
          <w:b/>
          <w:color w:val="000000"/>
          <w:sz w:val="24"/>
          <w:szCs w:val="24"/>
        </w:rPr>
        <w:t>中国农业银行股份有限公司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proofErr w:type="spellStart"/>
      <w:proofErr w:type="gramStart"/>
      <w:r w:rsidR="00F16E3F" w:rsidRPr="0081286B">
        <w:rPr>
          <w:b/>
          <w:color w:val="000000"/>
          <w:sz w:val="24"/>
          <w:szCs w:val="24"/>
        </w:rPr>
        <w:t/>
      </w:r>
      <w:r w:rsidR="0042009D" w:rsidRPr="0081286B">
        <w:rPr>
          <w:b/>
          <w:color w:val="000000"/>
          <w:sz w:val="24"/>
          <w:szCs w:val="24"/>
        </w:rPr>
        <w:t/>
      </w:r>
      <w:proofErr w:type="spellEnd"/>
      <w:proofErr w:type="gramEnd"/>
      <w:r w:rsidR="00F16E3F" w:rsidRPr="0081286B">
        <w:rPr>
          <w:b/>
          <w:color w:val="000000"/>
          <w:sz w:val="24"/>
          <w:szCs w:val="24"/>
        </w:rPr>
        <w:t>二〇一九年七月十七日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基金托管人中国农业银行股份有限公司根据本基金合同规定，于2019年7月16日复核了本报告中的财务指标、净值表现和投资组合报告等内容，保证复核内容不存在虚假记载、误导性陈述或者重大遗漏。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本报告期自2019年4月1日起至6月30日止。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交银定期支付双息平衡混合</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519732</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5845"/>
            <w:gridSpan w:val="2"/>
            <w:tcBorders>
              <w:top w:color="auto" w:space="0" w:sz="4" w:val="single"/>
              <w:left w:color="auto" w:space="0" w:sz="4" w:val="single"/>
              <w:bottom w:color="auto" w:space="0" w:sz="4" w:val="single"/>
              <w:right w:color="auto" w:space="0" w:sz="4" w:val="single"/>
            </w:tcBorders>
            <w:vAlign w:val="center"/>
          </w:tcPr>
          <w:p w:rsidP="00C15CAC" w:rsidR="001B2F35" w:rsidRDefault="00C5218C" w:rsidRPr="00414345">
            <w:pPr>
              <w:adjustRightInd w:val="0"/>
              <w:spacing w:before="29" w:line="288" w:lineRule="auto"/>
              <w:ind w:left="17"/>
              <w:jc w:val="left"/>
              <w:rPr>
                <w:color w:val="000000"/>
                <w:kern w:val="0"/>
                <w:sz w:val="24"/>
                <w:szCs w:val="24"/>
              </w:rPr>
            </w:pPr>
            <w:r w:rsidRPr="00414345">
              <w:rPr>
                <w:kern w:val="0"/>
                <w:sz w:val="24"/>
              </w:rPr>
              <w:t/>
            </w:r>
            <w:proofErr w:type="spellStart"/>
            <w:r w:rsidRPr="00414345">
              <w:rPr>
                <w:kern w:val="0"/>
                <w:sz w:val="24"/>
              </w:rPr>
              <w:t/>
            </w:r>
            <w:proofErr w:type="spellEnd"/>
            <w:r w:rsidRPr="00414345">
              <w:rPr>
                <w:kern w:val="0"/>
                <w:sz w:val="24"/>
              </w:rPr>
              <w:t/>
            </w:r>
            <w:proofErr w:type="spellStart"/>
            <w:r w:rsidRPr="00414345">
              <w:rPr>
                <w:kern w:val="0"/>
                <w:sz w:val="24"/>
              </w:rPr>
              <w:t/>
            </w:r>
            <w:proofErr w:type="spellEnd"/>
            <w:r w:rsidRPr="00414345">
              <w:rPr>
                <w:kern w:val="0"/>
                <w:sz w:val="24"/>
              </w:rPr>
              <w:t/>
            </w:r>
            <w:proofErr w:type="spellStart"/>
            <w:r w:rsidRPr="00414345">
              <w:rPr>
                <w:kern w:val="0"/>
                <w:sz w:val="24"/>
              </w:rPr>
              <w:t/>
            </w:r>
            <w:proofErr w:type="spellEnd"/>
            <w:r w:rsidRPr="00414345">
              <w:rPr>
                <w:kern w:val="0"/>
                <w:sz w:val="24"/>
              </w:rPr>
              <w:t>519732</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2013年9月4日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511,134,592.80</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本基金精选具有长期增长潜力和较好分红能力的股票，以及具有较高息票率的债券，力争实现基金资产的长期增值。</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本基金精选具有较好现金分红能力、长期增长潜力且估值水平合理的上市公司以及具有较高息票率的债券，通过在股票和债券等不同类别资产中的平衡配置，追求基金资产在风险可控前提下的持续增值，充分享受股票分红和债券利息的双重收益。</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50%×中证红利指数收益率+50%×中债综合全价指数收益率</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本基金是一只混合型基金，在证券投资基金中属于较高风险的品种，其长期平均风险和预期收益高于货币市场基金和债券型基金，低于股票型基金。</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中国农业银行股份有限公司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roofErr w:type="spellStart"/>
            <w:r w:rsidR="00D96C8D" w:rsidRPr="00414345">
              <w:rPr>
                <w:kern w:val="0"/>
                <w:sz w:val="24"/>
                <w:szCs w:val="24"/>
              </w:rPr>
              <w:t/>
            </w:r>
            <w:proofErr w:type="spellEnd"/>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w:t>
            </w:r>
            <w:proofErr w:type="spellStart"/>
            <w:r w:rsidRPr="00414345">
              <w:rPr>
                <w:color w:val="000000"/>
                <w:sz w:val="24"/>
                <w:szCs w:val="24"/>
              </w:rPr>
              <w:t/>
            </w:r>
            <w:proofErr w:type="spellEnd"/>
            <w:r w:rsidRPr="00414345">
              <w:rPr>
                <w:color w:val="000000"/>
                <w:sz w:val="24"/>
                <w:szCs w:val="24"/>
              </w:rPr>
              <w:t>2019年4月1日-</w:t>
            </w:r>
            <w:proofErr w:type="spellStart"/>
            <w:r w:rsidRPr="00414345">
              <w:rPr>
                <w:color w:val="000000"/>
                <w:sz w:val="24"/>
                <w:szCs w:val="24"/>
              </w:rPr>
              <w:t/>
            </w:r>
            <w:proofErr w:type="spellEnd"/>
            <w:r w:rsidRPr="00414345">
              <w:rPr>
                <w:color w:val="000000"/>
                <w:sz w:val="24"/>
                <w:szCs w:val="24"/>
              </w:rPr>
              <w:t>2019年6月30日)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roofErr w:type="spellStart"/>
            <w:r w:rsidR="006A7AF1" w:rsidRPr="00414345">
              <w:rPr>
                <w:color w:val="000000"/>
                <w:sz w:val="24"/>
                <w:szCs w:val="24"/>
              </w:rPr>
              <w:t/>
            </w:r>
            <w:proofErr w:type="spellEnd"/>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25,606,293.45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-9,322,543.66</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-0.0165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1,593,347,577.19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3.117</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注：1、上述基金业绩指标不包括持有人认购或交易基金的各项费用，计入费用后的实际收益水平要低于所列数字； </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 xml:space="preserve">    2、本期已实现收益指基金本期利息收入、投资收益、其他收入（不含公允价值变动收益）扣除相关费用后的余额，本期利润为本期已实现收益加上本期公允价值变动收益。 </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w:t>
      </w:r>
      <w:proofErr w:type="gramStart"/>
      <w:r w:rsidRPr="00414345">
        <w:rPr>
          <w:b/>
          <w:bCs/>
          <w:color w:val="000000"/>
          <w:kern w:val="0"/>
          <w:sz w:val="24"/>
          <w:szCs w:val="24"/>
        </w:rPr>
        <w:t>期基金</w:t>
      </w:r>
      <w:proofErr w:type="gramEnd"/>
      <w:r w:rsidRPr="00414345">
        <w:rPr>
          <w:b/>
          <w:bCs/>
          <w:color w:val="000000"/>
          <w:kern w:val="0"/>
          <w:sz w:val="24"/>
          <w:szCs w:val="24"/>
        </w:rPr>
        <w:t>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roofErr w:type="spellStart"/>
            <w:r w:rsidR="00200FAB" w:rsidRPr="00414345">
              <w:rPr>
                <w:color w:val="000000"/>
                <w:sz w:val="24"/>
                <w:szCs w:val="24"/>
              </w:rPr>
              <w:t/>
            </w:r>
            <w:proofErr w:type="spellEnd"/>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-0.16%</w:t>
            </w:r>
          </w:p>
        </w:tc>
        <w:tc>
          <w:tcPr>
            <w:vAlign w:val="center"/>
          </w:tcPr>
          <w:p>
            <w:pPr>
              <w:jc w:val="center"/>
            </w:pPr>
            <w:r>
              <w:rPr>
                <w:color w:val="000000"/>
                <w:sz w:val="24"/>
                <w:szCs w:val="24"/>
              </w:rPr>
              <w:t>1.22%</w:t>
            </w:r>
          </w:p>
        </w:tc>
        <w:tc>
          <w:tcPr>
            <w:vAlign w:val="center"/>
          </w:tcPr>
          <w:p>
            <w:pPr>
              <w:jc w:val="center"/>
            </w:pPr>
            <w:r>
              <w:rPr>
                <w:color w:val="000000"/>
                <w:sz w:val="24"/>
                <w:szCs w:val="24"/>
              </w:rPr>
              <w:t>-3.57%</w:t>
            </w:r>
          </w:p>
        </w:tc>
        <w:tc>
          <w:tcPr>
            <w:vAlign w:val="center"/>
          </w:tcPr>
          <w:p>
            <w:pPr>
              <w:jc w:val="center"/>
            </w:pPr>
            <w:r>
              <w:rPr>
                <w:color w:val="000000"/>
                <w:sz w:val="24"/>
                <w:szCs w:val="24"/>
              </w:rPr>
              <w:t>0.69%</w:t>
            </w:r>
          </w:p>
        </w:tc>
        <w:tc>
          <w:tcPr>
            <w:vAlign w:val="center"/>
          </w:tcPr>
          <w:p>
            <w:pPr>
              <w:jc w:val="center"/>
            </w:pPr>
            <w:r>
              <w:rPr>
                <w:color w:val="000000"/>
                <w:sz w:val="24"/>
                <w:szCs w:val="24"/>
              </w:rPr>
              <w:t>3.41%</w:t>
            </w:r>
          </w:p>
        </w:tc>
        <w:tc>
          <w:tcPr>
            <w:vAlign w:val="center"/>
          </w:tcPr>
          <w:p>
            <w:pPr>
              <w:jc w:val="center"/>
            </w:pPr>
            <w:r>
              <w:rPr>
                <w:color w:val="000000"/>
                <w:sz w:val="24"/>
                <w:szCs w:val="24"/>
              </w:rPr>
              <w:t>0.53%</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
      </w:r>
      <w:proofErr w:type="spellStart"/>
      <w:r w:rsidR="000824E7" w:rsidRPr="00F81917">
        <w:rPr>
          <w:rFonts w:hint="eastAsia"/>
          <w:b/>
          <w:bCs/>
          <w:color w:val="000000"/>
          <w:kern w:val="0"/>
          <w:sz w:val="24"/>
          <w:szCs w:val="24"/>
        </w:rPr>
        <w:t/>
      </w:r>
      <w:proofErr w:type="spellEnd"/>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交银施罗德定期支付双息平衡混合型证券投资基金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
      </w:r>
      <w:proofErr w:type="spellStart"/>
      <w:r w:rsidR="0042009D" w:rsidRPr="00414345">
        <w:rPr>
          <w:rFonts w:ascii="Times New Roman" w:cs="Times New Roman" w:hAnsi="Times New Roman"/>
          <w:sz w:val="24"/>
          <w:szCs w:val="24"/>
        </w:rPr>
        <w:t/>
      </w:r>
      <w:proofErr w:type="spellEnd"/>
      <w:r w:rsidR="0042009D" w:rsidRPr="00414345">
        <w:rPr>
          <w:rFonts w:ascii="Times New Roman" w:cs="Times New Roman" w:hAnsi="Times New Roman"/>
          <w:sz w:val="24"/>
          <w:szCs w:val="24"/>
        </w:rPr>
        <w:t>2013年9月4日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
      </w:r>
      <w:proofErr w:type="spellStart"/>
      <w:r w:rsidR="00AE7962" w:rsidRPr="00414345">
        <w:rPr>
          <w:rFonts w:ascii="Times New Roman" w:cs="Times New Roman" w:hAnsi="Times New Roman"/>
          <w:sz w:val="24"/>
          <w:szCs w:val="24"/>
        </w:rPr>
        <w:t/>
      </w:r>
      <w:proofErr w:type="spellEnd"/>
      <w:r w:rsidR="00AE7962" w:rsidRPr="00414345">
        <w:rPr>
          <w:rFonts w:ascii="Times New Roman" w:cs="Times New Roman" w:hAnsi="Times New Roman"/>
          <w:sz w:val="24"/>
          <w:szCs w:val="24"/>
        </w:rPr>
        <w:t>2019年6月30日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r w:rsidR="008700EC"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注：本基金建仓期为自基金合同生效日起的6个月。截至建仓期结束，本基金各项资产配置比例符合基金合同及招募说明书有关投资比例的约定。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proofErr w:type="gramStart"/>
            <w:r w:rsidRPr="00414345">
              <w:rPr>
                <w:color w:val="000000"/>
                <w:kern w:val="0"/>
                <w:sz w:val="24"/>
                <w:szCs w:val="24"/>
              </w:rPr>
              <w:t>任本基金</w:t>
            </w:r>
            <w:proofErr w:type="gramEnd"/>
            <w:r w:rsidRPr="00414345">
              <w:rPr>
                <w:color w:val="000000"/>
                <w:kern w:val="0"/>
                <w:sz w:val="24"/>
                <w:szCs w:val="24"/>
              </w:rPr>
              <w:t>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杨浩</w:t>
            </w:r>
          </w:p>
        </w:tc>
        <w:tc>
          <w:tcPr>
            <w:vAlign w:val="center"/>
          </w:tcPr>
          <w:p>
            <w:pPr>
              <w:jc w:val="center"/>
            </w:pPr>
            <w:r>
              <w:rPr>
                <w:color w:val="000000"/>
                <w:sz w:val="24"/>
                <w:szCs w:val="24"/>
              </w:rPr>
              <w:t>交银定期支付双息平衡混合、交银新生活力灵活配置混合的基金经理</w:t>
            </w:r>
          </w:p>
        </w:tc>
        <w:tc>
          <w:tcPr>
            <w:vAlign w:val="center"/>
          </w:tcPr>
          <w:p>
            <w:pPr>
              <w:jc w:val="center"/>
            </w:pPr>
            <w:r>
              <w:rPr>
                <w:color w:val="000000"/>
                <w:sz w:val="24"/>
                <w:szCs w:val="24"/>
              </w:rPr>
              <w:t>2015-08-15</w:t>
            </w:r>
          </w:p>
        </w:tc>
        <w:tc>
          <w:tcPr>
            <w:vAlign w:val="center"/>
          </w:tcPr>
          <w:p>
            <w:pPr>
              <w:jc w:val="center"/>
            </w:pPr>
            <w:r>
              <w:rPr>
                <w:color w:val="000000"/>
                <w:sz w:val="24"/>
                <w:szCs w:val="24"/>
              </w:rPr>
              <w:t>-</w:t>
            </w:r>
          </w:p>
        </w:tc>
        <w:tc>
          <w:tcPr>
            <w:vAlign w:val="center"/>
          </w:tcPr>
          <w:p>
            <w:pPr>
              <w:jc w:val="center"/>
            </w:pPr>
            <w:r>
              <w:rPr>
                <w:color w:val="000000"/>
                <w:sz w:val="24"/>
                <w:szCs w:val="24"/>
              </w:rPr>
              <w:t>9年</w:t>
            </w:r>
          </w:p>
        </w:tc>
        <w:tc>
          <w:tcPr>
            <w:vAlign w:val="center"/>
          </w:tcPr>
          <w:p>
            <w:pPr>
              <w:jc w:val="both"/>
            </w:pPr>
            <w:r>
              <w:rPr>
                <w:color w:val="000000"/>
                <w:sz w:val="24"/>
                <w:szCs w:val="24"/>
              </w:rPr>
              <w:t>杨浩先生，北京邮电大学通信与信息系统专业硕士。2010年加入交银施罗德基金管理有限公司，历任行业分析师。</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proofErr w:type="gramStart"/>
      <w:r w:rsidR="004061AC" w:rsidRPr="00414345">
        <w:rPr>
          <w:color w:val="000000"/>
          <w:sz w:val="24"/>
          <w:szCs w:val="24"/>
        </w:rPr>
        <w:t/>
      </w:r>
      <w:proofErr w:type="gramEnd"/>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00957594" w:rsidRPr="00414345">
        <w:rPr>
          <w:color w:val="000000"/>
          <w:sz w:val="24"/>
          <w:szCs w:val="24"/>
        </w:rPr>
        <w:t/>
      </w:r>
      <w:proofErr w:type="spellEnd"/>
      <w:proofErr w:type="gramEnd"/>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5%的情况有1次，是投资组合因投资策略需要而发生同日反向交易，未发现不公平交易和利益输送的情况。本基金与本公司管理的其他投资组合在不同时间窗下（如日内、3日内、5日内）同向交易的交易价差未发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2019年第二季度，经济政策相较非常宽松的一季度有所调整，个别银行信用风险暴露对信用环境产生一定负面影响，一季度大幅上涨的高风险偏好资产回落，创业板回撤较大。而以沪深300，上证50为代表的蓝筹核心资产则表现得相当强势。</w:t>
      </w:r>
    </w:p>
    <w:p>
      <w:pPr>
        <w:spacing w:before="29" w:line="288" w:lineRule="auto"/>
        <w:ind w:firstLine="480" w:firstLineChars="200"/>
        <w:rPr>
          <w:color w:val="000000"/>
          <w:sz w:val="24"/>
          <w:szCs w:val="24"/>
        </w:rPr>
      </w:pPr>
      <w:r>
        <w:rPr>
          <w:color w:val="000000"/>
          <w:sz w:val="24"/>
          <w:szCs w:val="24"/>
        </w:rPr>
        <w:t>国内存量经济的环境和全球化分工受阻，使得需求端投资逻辑受到阻碍，供给端——产业链议价能力、竞争格局优秀的存量创新成为主要的投资逻辑，蓝筹核心资产因其强大的资源禀赋在供给端表现优异，部分成长核心资产也因为出色的运营能力在供给端表现出色。在消费升级大背景下，蓝筹核心资产表现得更加优秀。这个观点被市场认识的较为充分，在季度末，该类资产估值达到较高位置，机构持仓重，我们认为短期需要对性价比重新评估。而六月底的中美高层对话后，新的国内政策变化可能需要关注是否有新的投资判断催化剂出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我们在一季报中指出：“从长期的角度，国内外政治经济的新常态仍然需要得到产业界和资本界的清醒认识，放弃对数量型发展模式的复辟预期，探索质量型发展模式的具象仍然任重道远。”这个中长期观点在一次次的获得验证，我们始终坚持这个观点。但在投资实践的过程中，我们仍然需要不断的学习。在这个季度中，我们投资的一个标的出现重大的基本面变化，短期内给净值和规模造成波动，我们迅速的组织研究力量去重新给该标的客观的评估，并做出新的组合管理决策。经历此风波后，我们进一步升华了投资框架。剥开专业术语和商业模型的外衣，将企业是否真正为客户持续创造价值放在第一优先级上。我们将使用新的研究框架指导我们的投资组合管理，持仓结构上看，我们持有政企软件、互联网服务、民生消费以及高端制造四个方向比较多。我们将继续寻找具备新时代背景的优秀公司投资，持续稳健地为持有人服务。</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本基金（各类）份额净值及业绩表现请见“3.1 主要财务指标” 及“3.2.1本报告期基金份额净值增长率及其与同期业绩比较基准收益率的比较”部分披露。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
      </w:r>
      <w:proofErr w:type="spellStart"/>
      <w:r w:rsidRPr="002070B4">
        <w:rPr>
          <w:b/>
          <w:color w:val="000000"/>
          <w:kern w:val="0"/>
          <w:sz w:val="24"/>
        </w:rPr>
        <w:t/>
      </w:r>
      <w:proofErr w:type="spellEnd"/>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
      </w:r>
      <w:proofErr w:type="gramStart"/>
      <w:r w:rsidRPr="002070B4">
        <w:rPr>
          <w:color w:val="000000"/>
          <w:sz w:val="24"/>
        </w:rPr>
        <w:t/>
      </w:r>
      <w:proofErr w:type="gramEnd"/>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proofErr w:type="spellStart"/>
      <w:r w:rsidRPr="009C1009">
        <w:rPr>
          <w:rFonts w:hint="eastAsia"/>
          <w:color w:val="000000"/>
          <w:kern w:val="0"/>
        </w:rPr>
        <w:t/>
      </w:r>
      <w:proofErr w:type="spellEnd"/>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hint="eastAsia"/>
                <w:color w:themeColor="text1" w:val="000000"/>
                <w:sz w:val="24"/>
                <w:szCs w:val="24"/>
              </w:rPr>
            </w:pPr>
            <w:r w:rsidRPr="007B5F21">
              <w:rPr>
                <w:rFonts w:eastAsiaTheme="minorEastAsia"/>
                <w:color w:themeColor="text1" w:val="000000"/>
                <w:sz w:val="24"/>
                <w:szCs w:val="24"/>
              </w:rPr>
              <w:t>占基金总资产的比例</w:t>
            </w:r>
            <w:r w:rsidR="00CE39AB">
              <w:rPr>
                <w:rFonts w:eastAsiaTheme="minorEastAsia" w:hint="eastAsia"/>
                <w:color w:themeColor="text1" w:val="000000"/>
                <w:sz w:val="24"/>
                <w:szCs w:val="24"/>
              </w:rPr>
              <w:t>（</w:t>
            </w:r>
            <w:r w:rsidR="00CE39AB">
              <w:rPr>
                <w:rFonts w:eastAsiaTheme="minorEastAsia" w:hint="eastAsia"/>
                <w:color w:themeColor="text1" w:val="000000"/>
                <w:sz w:val="24"/>
                <w:szCs w:val="24"/>
              </w:rPr>
              <w:t>%</w:t>
            </w:r>
            <w:bookmarkStart w:id="2" w:name="_GoBack"/>
            <w:bookmarkEnd w:id="2"/>
            <w:r w:rsidR="00CE39A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1,103,558,709.44</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68.40</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1,103,558,709.44</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68.40</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99,490,000.00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6.17</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99,490,000.00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6.17</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w:t>
            </w:r>
            <w:proofErr w:type="gramStart"/>
            <w:r w:rsidRPr="007B5F21">
              <w:rPr>
                <w:rFonts w:eastAsiaTheme="minorEastAsia"/>
                <w:color w:themeColor="text1" w:val="000000"/>
                <w:sz w:val="24"/>
                <w:szCs w:val="24"/>
              </w:rPr>
              <w:t>品投资</w:t>
            </w:r>
            <w:proofErr w:type="gramEnd"/>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
            </w:r>
            <w:proofErr w:type="spellEnd"/>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403,160,133.20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24.99</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7,115,431.62</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0.44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1,613,324,274.26</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proofErr w:type="spellStart"/>
      <w:r w:rsidRPr="004A3846">
        <w:rPr>
          <w:b/>
          <w:color w:themeColor="text1" w:val="000000"/>
          <w:sz w:val="24"/>
        </w:rPr>
        <w:t/>
      </w:r>
      <w:proofErr w:type="spellEnd"/>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9C1009" w:rsidR="007B2639" w:rsidRDefault="009C1009" w:rsidRPr="007B2639">
      <w:pPr>
        <w:jc w:val="right"/>
        <w:rPr>
          <w:sz w:val="24"/>
        </w:rPr>
      </w:pPr>
      <w:r w:rsidRPr="009C1009">
        <w:rPr>
          <w:rFonts w:eastAsiaTheme="minorEastAsia" w:hint="eastAsia"/>
          <w:color w:themeColor="text1" w:val="000000"/>
          <w:kern w:val="0"/>
          <w:sz w:val="24"/>
        </w:rPr>
        <w:t/>
      </w:r>
      <w:proofErr w:type="spellStart"/>
      <w:r w:rsidRPr="009C1009">
        <w:rPr>
          <w:rFonts w:eastAsiaTheme="minorEastAsia" w:hint="eastAsia"/>
          <w:color w:themeColor="text1" w:val="000000"/>
          <w:kern w:val="0"/>
          <w:sz w:val="24"/>
        </w:rPr>
        <w:t/>
      </w:r>
      <w:proofErr w:type="spellEnd"/>
      <w:r w:rsidRPr="009C1009">
        <w:rPr>
          <w:rFonts w:eastAsiaTheme="minorEastAsia" w:hint="eastAsia"/>
          <w:color w:themeColor="text1" w:val="000000"/>
          <w:kern w:val="0"/>
          <w:sz w:val="24"/>
        </w:rPr>
        <w:t/>
      </w:r>
      <w:r w:rsidRPr="009C1009">
        <w:rPr>
          <w:rFonts w:eastAsiaTheme="minorEastAsia" w:hint="eastAsia"/>
          <w:color w:themeColor="text1" w:val="000000"/>
          <w:kern w:val="0"/>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firstColumn="0" w:firstRow="0" w:lastColumn="0" w:lastRow="0" w:noHBand="0" w:noVBand="0"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roofErr w:type="spellStart"/>
            <w:r w:rsidR="005E475E" w:rsidRPr="00414345">
              <w:rPr>
                <w:sz w:val="24"/>
                <w:szCs w:val="24"/>
              </w:rPr>
              <w:t/>
            </w:r>
            <w:proofErr w:type="spellEnd"/>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B11F31" w:rsidRPr="00414345">
            <w:pPr>
              <w:adjustRightInd w:val="0"/>
              <w:snapToGrid w:val="0"/>
              <w:spacing w:before="29" w:line="288" w:lineRule="auto"/>
              <w:jc w:val="center"/>
              <w:rPr>
                <w:sz w:val="24"/>
                <w:szCs w:val="24"/>
              </w:rPr>
            </w:pPr>
            <w:r>
              <w:rPr>
                <w:sz w:val="24"/>
                <w:szCs w:val="24"/>
              </w:rPr>
              <w:t>公允价值</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363,431.25</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0.02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238,212,016.07</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14.95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36,183,219.00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2.27</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10,086,768.00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0.63</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r w:rsidRPr="00414345">
              <w:rPr>
                <w:sz w:val="24"/>
                <w:szCs w:val="24"/>
              </w:rPr>
              <w:lastRenderedPageBreak/>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proofErr w:type="spellStart"/>
            <w:r w:rsidRPr="00414345">
              <w:rPr>
                <w:sz w:val="24"/>
                <w:szCs w:val="24"/>
              </w:rPr>
              <w:t/>
            </w:r>
            <w:r w:rsidRPr="00414345">
              <w:rPr>
                <w:sz w:val="24"/>
                <w:szCs w:val="24"/>
              </w:rPr>
              <w:lastRenderedPageBreak/>
              <w:t/>
            </w:r>
            <w:proofErr w:type="spellEnd"/>
            <w:r w:rsidRPr="00414345">
              <w:rPr>
                <w:sz w:val="24"/>
                <w:szCs w:val="24"/>
              </w:rPr>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396,332,358.11</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24.87</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33,869.94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30,992,204.43</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1.95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80,704,252.80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5.07</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139,167,485.95</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8.73</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36,186,002.94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2.27</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135,297,100.95</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8.49</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1,103,558,709.44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69.26</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proofErr w:type="spellStart"/>
      <w:r w:rsidRPr="008A409E">
        <w:rPr>
          <w:rFonts w:asciiTheme="minorEastAsia" w:eastAsiaTheme="minorEastAsia" w:hAnsiTheme="minorEastAsia"/>
          <w:b/>
          <w:bCs/>
          <w:color w:themeColor="text1" w:val="000000"/>
          <w:kern w:val="0"/>
          <w:sz w:val="24"/>
        </w:rPr>
        <w:t/>
      </w:r>
      <w:proofErr w:type="spellEnd"/>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
      </w:r>
      <w:proofErr w:type="spellStart"/>
      <w:r w:rsidRPr="00FF0BBF">
        <w:rPr>
          <w:color w:val="000000"/>
          <w:sz w:val="24"/>
        </w:rPr>
        <w:t/>
      </w:r>
      <w:proofErr w:type="spellEnd"/>
      <w:r w:rsidRPr="00FF0BBF">
        <w:rPr>
          <w:color w:val="000000"/>
          <w:sz w:val="24"/>
        </w:rPr>
        <w:t/>
      </w:r>
      <w:proofErr w:type="spellStart"/>
      <w:proofErr w:type="gramStart"/>
      <w:r w:rsidRPr="00FF0BBF">
        <w:rPr>
          <w:color w:val="000000"/>
          <w:sz w:val="24"/>
        </w:rPr>
        <w:t/>
      </w:r>
      <w:proofErr w:type="spellEnd"/>
      <w:proofErr w:type="gramEnd"/>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firstColumn="1" w:firstRow="1" w:lastColumn="0" w:lastRow="0" w:noHBand="0" w:noVBand="1"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002607</w:t>
            </w:r>
          </w:p>
        </w:tc>
        <w:tc>
          <w:tcPr>
            <w:vAlign w:val="center"/>
          </w:tcPr>
          <w:p>
            <w:pPr>
              <w:jc w:val="center"/>
            </w:pPr>
            <w:r>
              <w:rPr>
                <w:color w:val="000000"/>
                <w:sz w:val="24"/>
                <w:szCs w:val="24"/>
              </w:rPr>
              <w:t>中公教育</w:t>
            </w:r>
          </w:p>
        </w:tc>
        <w:tc>
          <w:tcPr>
            <w:vAlign w:val="center"/>
          </w:tcPr>
          <w:p>
            <w:pPr>
              <w:jc w:val="right"/>
            </w:pPr>
            <w:r>
              <w:rPr>
                <w:color w:val="000000"/>
                <w:sz w:val="24"/>
                <w:szCs w:val="24"/>
              </w:rPr>
              <w:t>10,136,015</w:t>
            </w:r>
          </w:p>
        </w:tc>
        <w:tc>
          <w:tcPr>
            <w:vAlign w:val="center"/>
          </w:tcPr>
          <w:p>
            <w:pPr>
              <w:jc w:val="right"/>
            </w:pPr>
            <w:r>
              <w:rPr>
                <w:color w:val="000000"/>
                <w:sz w:val="24"/>
                <w:szCs w:val="24"/>
              </w:rPr>
              <w:t>139,167,485.95</w:t>
            </w:r>
          </w:p>
        </w:tc>
        <w:tc>
          <w:tcPr>
            <w:vAlign w:val="center"/>
          </w:tcPr>
          <w:p>
            <w:pPr>
              <w:jc w:val="right"/>
            </w:pPr>
            <w:r>
              <w:rPr>
                <w:color w:val="000000"/>
                <w:sz w:val="24"/>
                <w:szCs w:val="24"/>
              </w:rPr>
              <w:t>8.73</w:t>
            </w:r>
          </w:p>
        </w:tc>
      </w:tr>
      <w:tr>
        <w:tc>
          <w:tcPr>
            <w:vAlign w:val="center"/>
          </w:tcPr>
          <w:p>
            <w:pPr>
              <w:jc w:val="center"/>
            </w:pPr>
            <w:r>
              <w:rPr>
                <w:color w:val="000000"/>
                <w:sz w:val="24"/>
                <w:szCs w:val="24"/>
              </w:rPr>
              <w:t>2</w:t>
            </w:r>
          </w:p>
        </w:tc>
        <w:tc>
          <w:tcPr>
            <w:vAlign w:val="center"/>
          </w:tcPr>
          <w:p>
            <w:pPr>
              <w:jc w:val="center"/>
            </w:pPr>
            <w:r>
              <w:rPr>
                <w:color w:val="000000"/>
                <w:sz w:val="24"/>
                <w:szCs w:val="24"/>
              </w:rPr>
              <w:t>300413</w:t>
            </w:r>
          </w:p>
        </w:tc>
        <w:tc>
          <w:tcPr>
            <w:vAlign w:val="center"/>
          </w:tcPr>
          <w:p>
            <w:pPr>
              <w:jc w:val="center"/>
            </w:pPr>
            <w:r>
              <w:rPr>
                <w:color w:val="000000"/>
                <w:sz w:val="24"/>
                <w:szCs w:val="24"/>
              </w:rPr>
              <w:t>芒果超媒</w:t>
            </w:r>
          </w:p>
        </w:tc>
        <w:tc>
          <w:tcPr>
            <w:vAlign w:val="center"/>
          </w:tcPr>
          <w:p>
            <w:pPr>
              <w:jc w:val="right"/>
            </w:pPr>
            <w:r>
              <w:rPr>
                <w:color w:val="000000"/>
                <w:sz w:val="24"/>
                <w:szCs w:val="24"/>
              </w:rPr>
              <w:t>3,295,347</w:t>
            </w:r>
          </w:p>
        </w:tc>
        <w:tc>
          <w:tcPr>
            <w:vAlign w:val="center"/>
          </w:tcPr>
          <w:p>
            <w:pPr>
              <w:jc w:val="right"/>
            </w:pPr>
            <w:r>
              <w:rPr>
                <w:color w:val="000000"/>
                <w:sz w:val="24"/>
                <w:szCs w:val="24"/>
              </w:rPr>
              <w:t>135,273,994.35</w:t>
            </w:r>
          </w:p>
        </w:tc>
        <w:tc>
          <w:tcPr>
            <w:vAlign w:val="center"/>
          </w:tcPr>
          <w:p>
            <w:pPr>
              <w:jc w:val="right"/>
            </w:pPr>
            <w:r>
              <w:rPr>
                <w:color w:val="000000"/>
                <w:sz w:val="24"/>
                <w:szCs w:val="24"/>
              </w:rPr>
              <w:t>8.49</w:t>
            </w:r>
          </w:p>
        </w:tc>
      </w:tr>
      <w:tr>
        <w:tc>
          <w:tcPr>
            <w:vAlign w:val="center"/>
          </w:tcPr>
          <w:p>
            <w:pPr>
              <w:jc w:val="center"/>
            </w:pPr>
            <w:r>
              <w:rPr>
                <w:color w:val="000000"/>
                <w:sz w:val="24"/>
                <w:szCs w:val="24"/>
              </w:rPr>
              <w:t>3</w:t>
            </w:r>
          </w:p>
        </w:tc>
        <w:tc>
          <w:tcPr>
            <w:vAlign w:val="center"/>
          </w:tcPr>
          <w:p>
            <w:pPr>
              <w:jc w:val="center"/>
            </w:pPr>
            <w:r>
              <w:rPr>
                <w:color w:val="000000"/>
                <w:sz w:val="24"/>
                <w:szCs w:val="24"/>
              </w:rPr>
              <w:t>300188</w:t>
            </w:r>
          </w:p>
        </w:tc>
        <w:tc>
          <w:tcPr>
            <w:vAlign w:val="center"/>
          </w:tcPr>
          <w:p>
            <w:pPr>
              <w:jc w:val="center"/>
            </w:pPr>
            <w:r>
              <w:rPr>
                <w:color w:val="000000"/>
                <w:sz w:val="24"/>
                <w:szCs w:val="24"/>
              </w:rPr>
              <w:t>美亚柏科</w:t>
            </w:r>
          </w:p>
        </w:tc>
        <w:tc>
          <w:tcPr>
            <w:vAlign w:val="center"/>
          </w:tcPr>
          <w:p>
            <w:pPr>
              <w:jc w:val="right"/>
            </w:pPr>
            <w:r>
              <w:rPr>
                <w:color w:val="000000"/>
                <w:sz w:val="24"/>
                <w:szCs w:val="24"/>
              </w:rPr>
              <w:t>5,944,580</w:t>
            </w:r>
          </w:p>
        </w:tc>
        <w:tc>
          <w:tcPr>
            <w:vAlign w:val="center"/>
          </w:tcPr>
          <w:p>
            <w:pPr>
              <w:jc w:val="right"/>
            </w:pPr>
            <w:r>
              <w:rPr>
                <w:color w:val="000000"/>
                <w:sz w:val="24"/>
                <w:szCs w:val="24"/>
              </w:rPr>
              <w:t>105,991,861.40</w:t>
            </w:r>
          </w:p>
        </w:tc>
        <w:tc>
          <w:tcPr>
            <w:vAlign w:val="center"/>
          </w:tcPr>
          <w:p>
            <w:pPr>
              <w:jc w:val="right"/>
            </w:pPr>
            <w:r>
              <w:rPr>
                <w:color w:val="000000"/>
                <w:sz w:val="24"/>
                <w:szCs w:val="24"/>
              </w:rPr>
              <w:t>6.65</w:t>
            </w:r>
          </w:p>
        </w:tc>
      </w:tr>
      <w:tr>
        <w:tc>
          <w:tcPr>
            <w:vAlign w:val="center"/>
          </w:tcPr>
          <w:p>
            <w:pPr>
              <w:jc w:val="center"/>
            </w:pPr>
            <w:r>
              <w:rPr>
                <w:color w:val="000000"/>
                <w:sz w:val="24"/>
                <w:szCs w:val="24"/>
              </w:rPr>
              <w:t>4</w:t>
            </w:r>
          </w:p>
        </w:tc>
        <w:tc>
          <w:tcPr>
            <w:vAlign w:val="center"/>
          </w:tcPr>
          <w:p>
            <w:pPr>
              <w:jc w:val="center"/>
            </w:pPr>
            <w:r>
              <w:rPr>
                <w:color w:val="000000"/>
                <w:sz w:val="24"/>
                <w:szCs w:val="24"/>
              </w:rPr>
              <w:t>300012</w:t>
            </w:r>
          </w:p>
        </w:tc>
        <w:tc>
          <w:tcPr>
            <w:vAlign w:val="center"/>
          </w:tcPr>
          <w:p>
            <w:pPr>
              <w:jc w:val="center"/>
            </w:pPr>
            <w:r>
              <w:rPr>
                <w:color w:val="000000"/>
                <w:sz w:val="24"/>
                <w:szCs w:val="24"/>
              </w:rPr>
              <w:t>华测检测</w:t>
            </w:r>
          </w:p>
        </w:tc>
        <w:tc>
          <w:tcPr>
            <w:vAlign w:val="center"/>
          </w:tcPr>
          <w:p>
            <w:pPr>
              <w:jc w:val="right"/>
            </w:pPr>
            <w:r>
              <w:rPr>
                <w:color w:val="000000"/>
                <w:sz w:val="24"/>
                <w:szCs w:val="24"/>
              </w:rPr>
              <w:t>7,472,616</w:t>
            </w:r>
          </w:p>
        </w:tc>
        <w:tc>
          <w:tcPr>
            <w:vAlign w:val="center"/>
          </w:tcPr>
          <w:p>
            <w:pPr>
              <w:jc w:val="right"/>
            </w:pPr>
            <w:r>
              <w:rPr>
                <w:color w:val="000000"/>
                <w:sz w:val="24"/>
                <w:szCs w:val="24"/>
              </w:rPr>
              <w:t>80,704,252.80</w:t>
            </w:r>
          </w:p>
        </w:tc>
        <w:tc>
          <w:tcPr>
            <w:vAlign w:val="center"/>
          </w:tcPr>
          <w:p>
            <w:pPr>
              <w:jc w:val="right"/>
            </w:pPr>
            <w:r>
              <w:rPr>
                <w:color w:val="000000"/>
                <w:sz w:val="24"/>
                <w:szCs w:val="24"/>
              </w:rPr>
              <w:t>5.07</w:t>
            </w:r>
          </w:p>
        </w:tc>
      </w:tr>
      <w:tr>
        <w:tc>
          <w:tcPr>
            <w:vAlign w:val="center"/>
          </w:tcPr>
          <w:p>
            <w:pPr>
              <w:jc w:val="center"/>
            </w:pPr>
            <w:r>
              <w:rPr>
                <w:color w:val="000000"/>
                <w:sz w:val="24"/>
                <w:szCs w:val="24"/>
              </w:rPr>
              <w:t>5</w:t>
            </w:r>
          </w:p>
        </w:tc>
        <w:tc>
          <w:tcPr>
            <w:vAlign w:val="center"/>
          </w:tcPr>
          <w:p>
            <w:pPr>
              <w:jc w:val="center"/>
            </w:pPr>
            <w:r>
              <w:rPr>
                <w:color w:val="000000"/>
                <w:sz w:val="24"/>
                <w:szCs w:val="24"/>
              </w:rPr>
              <w:t>002410</w:t>
            </w:r>
          </w:p>
        </w:tc>
        <w:tc>
          <w:tcPr>
            <w:vAlign w:val="center"/>
          </w:tcPr>
          <w:p>
            <w:pPr>
              <w:jc w:val="center"/>
            </w:pPr>
            <w:r>
              <w:rPr>
                <w:color w:val="000000"/>
                <w:sz w:val="24"/>
                <w:szCs w:val="24"/>
              </w:rPr>
              <w:t>广联达</w:t>
            </w:r>
          </w:p>
        </w:tc>
        <w:tc>
          <w:tcPr>
            <w:vAlign w:val="center"/>
          </w:tcPr>
          <w:p>
            <w:pPr>
              <w:jc w:val="right"/>
            </w:pPr>
            <w:r>
              <w:rPr>
                <w:color w:val="000000"/>
                <w:sz w:val="24"/>
                <w:szCs w:val="24"/>
              </w:rPr>
              <w:t>2,421,959</w:t>
            </w:r>
          </w:p>
        </w:tc>
        <w:tc>
          <w:tcPr>
            <w:vAlign w:val="center"/>
          </w:tcPr>
          <w:p>
            <w:pPr>
              <w:jc w:val="right"/>
            </w:pPr>
            <w:r>
              <w:rPr>
                <w:color w:val="000000"/>
                <w:sz w:val="24"/>
                <w:szCs w:val="24"/>
              </w:rPr>
              <w:t>79,658,231.51</w:t>
            </w:r>
          </w:p>
        </w:tc>
        <w:tc>
          <w:tcPr>
            <w:vAlign w:val="center"/>
          </w:tcPr>
          <w:p>
            <w:pPr>
              <w:jc w:val="right"/>
            </w:pPr>
            <w:r>
              <w:rPr>
                <w:color w:val="000000"/>
                <w:sz w:val="24"/>
                <w:szCs w:val="24"/>
              </w:rPr>
              <w:t>5.00</w:t>
            </w:r>
          </w:p>
        </w:tc>
      </w:tr>
      <w:tr>
        <w:tc>
          <w:tcPr>
            <w:vAlign w:val="center"/>
          </w:tcPr>
          <w:p>
            <w:pPr>
              <w:jc w:val="center"/>
            </w:pPr>
            <w:r>
              <w:rPr>
                <w:color w:val="000000"/>
                <w:sz w:val="24"/>
                <w:szCs w:val="24"/>
              </w:rPr>
              <w:t>6</w:t>
            </w:r>
          </w:p>
        </w:tc>
        <w:tc>
          <w:tcPr>
            <w:vAlign w:val="center"/>
          </w:tcPr>
          <w:p>
            <w:pPr>
              <w:jc w:val="center"/>
            </w:pPr>
            <w:r>
              <w:rPr>
                <w:color w:val="000000"/>
                <w:sz w:val="24"/>
                <w:szCs w:val="24"/>
              </w:rPr>
              <w:t>002271</w:t>
            </w:r>
          </w:p>
        </w:tc>
        <w:tc>
          <w:tcPr>
            <w:vAlign w:val="center"/>
          </w:tcPr>
          <w:p>
            <w:pPr>
              <w:jc w:val="center"/>
            </w:pPr>
            <w:r>
              <w:rPr>
                <w:color w:val="000000"/>
                <w:sz w:val="24"/>
                <w:szCs w:val="24"/>
              </w:rPr>
              <w:t>东方雨虹</w:t>
            </w:r>
          </w:p>
        </w:tc>
        <w:tc>
          <w:tcPr>
            <w:vAlign w:val="center"/>
          </w:tcPr>
          <w:p>
            <w:pPr>
              <w:jc w:val="right"/>
            </w:pPr>
            <w:r>
              <w:rPr>
                <w:color w:val="000000"/>
                <w:sz w:val="24"/>
                <w:szCs w:val="24"/>
              </w:rPr>
              <w:t>3,350,954</w:t>
            </w:r>
          </w:p>
        </w:tc>
        <w:tc>
          <w:tcPr>
            <w:vAlign w:val="center"/>
          </w:tcPr>
          <w:p>
            <w:pPr>
              <w:jc w:val="right"/>
            </w:pPr>
            <w:r>
              <w:rPr>
                <w:color w:val="000000"/>
                <w:sz w:val="24"/>
                <w:szCs w:val="24"/>
              </w:rPr>
              <w:t>75,932,617.64</w:t>
            </w:r>
          </w:p>
        </w:tc>
        <w:tc>
          <w:tcPr>
            <w:vAlign w:val="center"/>
          </w:tcPr>
          <w:p>
            <w:pPr>
              <w:jc w:val="right"/>
            </w:pPr>
            <w:r>
              <w:rPr>
                <w:color w:val="000000"/>
                <w:sz w:val="24"/>
                <w:szCs w:val="24"/>
              </w:rPr>
              <w:t>4.77</w:t>
            </w:r>
          </w:p>
        </w:tc>
      </w:tr>
      <w:tr>
        <w:tc>
          <w:tcPr>
            <w:vAlign w:val="center"/>
          </w:tcPr>
          <w:p>
            <w:pPr>
              <w:jc w:val="center"/>
            </w:pPr>
            <w:r>
              <w:rPr>
                <w:color w:val="000000"/>
                <w:sz w:val="24"/>
                <w:szCs w:val="24"/>
              </w:rPr>
              <w:t>7</w:t>
            </w:r>
          </w:p>
        </w:tc>
        <w:tc>
          <w:tcPr>
            <w:vAlign w:val="center"/>
          </w:tcPr>
          <w:p>
            <w:pPr>
              <w:jc w:val="center"/>
            </w:pPr>
            <w:r>
              <w:rPr>
                <w:color w:val="000000"/>
                <w:sz w:val="24"/>
                <w:szCs w:val="24"/>
              </w:rPr>
              <w:t>002555</w:t>
            </w:r>
          </w:p>
        </w:tc>
        <w:tc>
          <w:tcPr>
            <w:vAlign w:val="center"/>
          </w:tcPr>
          <w:p>
            <w:pPr>
              <w:jc w:val="center"/>
            </w:pPr>
            <w:r>
              <w:rPr>
                <w:color w:val="000000"/>
                <w:sz w:val="24"/>
                <w:szCs w:val="24"/>
              </w:rPr>
              <w:t>三七互娱</w:t>
            </w:r>
          </w:p>
        </w:tc>
        <w:tc>
          <w:tcPr>
            <w:vAlign w:val="center"/>
          </w:tcPr>
          <w:p>
            <w:pPr>
              <w:jc w:val="right"/>
            </w:pPr>
            <w:r>
              <w:rPr>
                <w:color w:val="000000"/>
                <w:sz w:val="24"/>
                <w:szCs w:val="24"/>
              </w:rPr>
              <w:t>5,626,796</w:t>
            </w:r>
          </w:p>
        </w:tc>
        <w:tc>
          <w:tcPr>
            <w:vAlign w:val="center"/>
          </w:tcPr>
          <w:p>
            <w:pPr>
              <w:jc w:val="right"/>
            </w:pPr>
            <w:r>
              <w:rPr>
                <w:color w:val="000000"/>
                <w:sz w:val="24"/>
                <w:szCs w:val="24"/>
              </w:rPr>
              <w:t>74,594,085.80</w:t>
            </w:r>
          </w:p>
        </w:tc>
        <w:tc>
          <w:tcPr>
            <w:vAlign w:val="center"/>
          </w:tcPr>
          <w:p>
            <w:pPr>
              <w:jc w:val="right"/>
            </w:pPr>
            <w:r>
              <w:rPr>
                <w:color w:val="000000"/>
                <w:sz w:val="24"/>
                <w:szCs w:val="24"/>
              </w:rPr>
              <w:t>4.68</w:t>
            </w:r>
          </w:p>
        </w:tc>
      </w:tr>
      <w:tr>
        <w:tc>
          <w:tcPr>
            <w:vAlign w:val="center"/>
          </w:tcPr>
          <w:p>
            <w:pPr>
              <w:jc w:val="center"/>
            </w:pPr>
            <w:r>
              <w:rPr>
                <w:color w:val="000000"/>
                <w:sz w:val="24"/>
                <w:szCs w:val="24"/>
              </w:rPr>
              <w:t>8</w:t>
            </w:r>
          </w:p>
        </w:tc>
        <w:tc>
          <w:tcPr>
            <w:vAlign w:val="center"/>
          </w:tcPr>
          <w:p>
            <w:pPr>
              <w:jc w:val="center"/>
            </w:pPr>
            <w:r>
              <w:rPr>
                <w:color w:val="000000"/>
                <w:sz w:val="24"/>
                <w:szCs w:val="24"/>
              </w:rPr>
              <w:t>603039</w:t>
            </w:r>
          </w:p>
        </w:tc>
        <w:tc>
          <w:tcPr>
            <w:vAlign w:val="center"/>
          </w:tcPr>
          <w:p>
            <w:pPr>
              <w:jc w:val="center"/>
            </w:pPr>
            <w:r>
              <w:rPr>
                <w:color w:val="000000"/>
                <w:sz w:val="24"/>
                <w:szCs w:val="24"/>
              </w:rPr>
              <w:t>泛微网络</w:t>
            </w:r>
          </w:p>
        </w:tc>
        <w:tc>
          <w:tcPr>
            <w:vAlign w:val="center"/>
          </w:tcPr>
          <w:p>
            <w:pPr>
              <w:jc w:val="right"/>
            </w:pPr>
            <w:r>
              <w:rPr>
                <w:color w:val="000000"/>
                <w:sz w:val="24"/>
                <w:szCs w:val="24"/>
              </w:rPr>
              <w:t>950,998</w:t>
            </w:r>
          </w:p>
        </w:tc>
        <w:tc>
          <w:tcPr>
            <w:vAlign w:val="center"/>
          </w:tcPr>
          <w:p>
            <w:pPr>
              <w:jc w:val="right"/>
            </w:pPr>
            <w:r>
              <w:rPr>
                <w:color w:val="000000"/>
                <w:sz w:val="24"/>
                <w:szCs w:val="24"/>
              </w:rPr>
              <w:t>70,564,051.60</w:t>
            </w:r>
          </w:p>
        </w:tc>
        <w:tc>
          <w:tcPr>
            <w:vAlign w:val="center"/>
          </w:tcPr>
          <w:p>
            <w:pPr>
              <w:jc w:val="right"/>
            </w:pPr>
            <w:r>
              <w:rPr>
                <w:color w:val="000000"/>
                <w:sz w:val="24"/>
                <w:szCs w:val="24"/>
              </w:rPr>
              <w:t>4.43</w:t>
            </w:r>
          </w:p>
        </w:tc>
      </w:tr>
      <w:tr>
        <w:tc>
          <w:tcPr>
            <w:vAlign w:val="center"/>
          </w:tcPr>
          <w:p>
            <w:pPr>
              <w:jc w:val="center"/>
            </w:pPr>
            <w:r>
              <w:rPr>
                <w:color w:val="000000"/>
                <w:sz w:val="24"/>
                <w:szCs w:val="24"/>
              </w:rPr>
              <w:t>9</w:t>
            </w:r>
          </w:p>
        </w:tc>
        <w:tc>
          <w:tcPr>
            <w:vAlign w:val="center"/>
          </w:tcPr>
          <w:p>
            <w:pPr>
              <w:jc w:val="center"/>
            </w:pPr>
            <w:r>
              <w:rPr>
                <w:color w:val="000000"/>
                <w:sz w:val="24"/>
                <w:szCs w:val="24"/>
              </w:rPr>
              <w:t>300207</w:t>
            </w:r>
          </w:p>
        </w:tc>
        <w:tc>
          <w:tcPr>
            <w:vAlign w:val="center"/>
          </w:tcPr>
          <w:p>
            <w:pPr>
              <w:jc w:val="center"/>
            </w:pPr>
            <w:r>
              <w:rPr>
                <w:color w:val="000000"/>
                <w:sz w:val="24"/>
                <w:szCs w:val="24"/>
              </w:rPr>
              <w:t>欣旺达</w:t>
            </w:r>
          </w:p>
        </w:tc>
        <w:tc>
          <w:tcPr>
            <w:vAlign w:val="center"/>
          </w:tcPr>
          <w:p>
            <w:pPr>
              <w:jc w:val="right"/>
            </w:pPr>
            <w:r>
              <w:rPr>
                <w:color w:val="000000"/>
                <w:sz w:val="24"/>
                <w:szCs w:val="24"/>
              </w:rPr>
              <w:t>4,536,007</w:t>
            </w:r>
          </w:p>
        </w:tc>
        <w:tc>
          <w:tcPr>
            <w:vAlign w:val="center"/>
          </w:tcPr>
          <w:p>
            <w:pPr>
              <w:jc w:val="right"/>
            </w:pPr>
            <w:r>
              <w:rPr>
                <w:color w:val="000000"/>
                <w:sz w:val="24"/>
                <w:szCs w:val="24"/>
              </w:rPr>
              <w:t>52,254,800.64</w:t>
            </w:r>
          </w:p>
        </w:tc>
        <w:tc>
          <w:tcPr>
            <w:vAlign w:val="center"/>
          </w:tcPr>
          <w:p>
            <w:pPr>
              <w:jc w:val="right"/>
            </w:pPr>
            <w:r>
              <w:rPr>
                <w:color w:val="000000"/>
                <w:sz w:val="24"/>
                <w:szCs w:val="24"/>
              </w:rPr>
              <w:t>3.28</w:t>
            </w:r>
          </w:p>
        </w:tc>
      </w:tr>
      <w:tr>
        <w:tc>
          <w:tcPr>
            <w:vAlign w:val="center"/>
          </w:tcPr>
          <w:p>
            <w:pPr>
              <w:jc w:val="center"/>
            </w:pPr>
            <w:r>
              <w:rPr>
                <w:color w:val="000000"/>
                <w:sz w:val="24"/>
                <w:szCs w:val="24"/>
              </w:rPr>
              <w:t>10</w:t>
            </w:r>
          </w:p>
        </w:tc>
        <w:tc>
          <w:tcPr>
            <w:vAlign w:val="center"/>
          </w:tcPr>
          <w:p>
            <w:pPr>
              <w:jc w:val="center"/>
            </w:pPr>
            <w:r>
              <w:rPr>
                <w:color w:val="000000"/>
                <w:sz w:val="24"/>
                <w:szCs w:val="24"/>
              </w:rPr>
              <w:t>002230</w:t>
            </w:r>
          </w:p>
        </w:tc>
        <w:tc>
          <w:tcPr>
            <w:vAlign w:val="center"/>
          </w:tcPr>
          <w:p>
            <w:pPr>
              <w:jc w:val="center"/>
            </w:pPr>
            <w:r>
              <w:rPr>
                <w:color w:val="000000"/>
                <w:sz w:val="24"/>
                <w:szCs w:val="24"/>
              </w:rPr>
              <w:t>科大讯飞</w:t>
            </w:r>
          </w:p>
        </w:tc>
        <w:tc>
          <w:tcPr>
            <w:vAlign w:val="center"/>
          </w:tcPr>
          <w:p>
            <w:pPr>
              <w:jc w:val="right"/>
            </w:pPr>
            <w:r>
              <w:rPr>
                <w:color w:val="000000"/>
                <w:sz w:val="24"/>
                <w:szCs w:val="24"/>
              </w:rPr>
              <w:t>1,333,570</w:t>
            </w:r>
          </w:p>
        </w:tc>
        <w:tc>
          <w:tcPr>
            <w:vAlign w:val="center"/>
          </w:tcPr>
          <w:p>
            <w:pPr>
              <w:jc w:val="right"/>
            </w:pPr>
            <w:r>
              <w:rPr>
                <w:color w:val="000000"/>
                <w:sz w:val="24"/>
                <w:szCs w:val="24"/>
              </w:rPr>
              <w:t>44,327,866.80</w:t>
            </w:r>
          </w:p>
        </w:tc>
        <w:tc>
          <w:tcPr>
            <w:vAlign w:val="center"/>
          </w:tcPr>
          <w:p>
            <w:pPr>
              <w:jc w:val="right"/>
            </w:pPr>
            <w:r>
              <w:rPr>
                <w:color w:val="000000"/>
                <w:sz w:val="24"/>
                <w:szCs w:val="24"/>
              </w:rPr>
              <w:t>2.78</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proofErr w:type="spellStart"/>
      <w:r w:rsidRPr="009C1009">
        <w:rPr>
          <w:rFonts w:hint="eastAsia"/>
          <w:bCs/>
          <w:color w:val="000000"/>
          <w:kern w:val="0"/>
          <w:sz w:val="24"/>
          <w:szCs w:val="24"/>
        </w:rPr>
        <w:t/>
      </w:r>
      <w:proofErr w:type="spellEnd"/>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roofErr w:type="spellStart"/>
            <w:r w:rsidR="00F71057" w:rsidRPr="00414345">
              <w:rPr>
                <w:color w:val="000000"/>
                <w:sz w:val="24"/>
                <w:szCs w:val="24"/>
              </w:rPr>
              <w:t/>
            </w:r>
            <w:proofErr w:type="spellEnd"/>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99,490,000.00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6.24</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proofErr w:type="gramStart"/>
            <w:r w:rsidR="00963F40" w:rsidRPr="00414345">
              <w:rPr>
                <w:color w:val="000000"/>
                <w:sz w:val="24"/>
                <w:szCs w:val="24"/>
              </w:rPr>
              <w:t>券</w:t>
            </w:r>
            <w:proofErr w:type="gramEnd"/>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proofErr w:type="spellStart"/>
            <w:r w:rsidRPr="007A70C2">
              <w:rPr>
                <w:color w:val="000000"/>
                <w:sz w:val="24"/>
                <w:szCs w:val="24"/>
              </w:rPr>
              <w:t/>
            </w:r>
            <w:proofErr w:type="spellEnd"/>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proofErr w:type="spellStart"/>
            <w:r w:rsidRPr="007A70C2">
              <w:rPr>
                <w:color w:val="000000"/>
                <w:sz w:val="24"/>
                <w:szCs w:val="24"/>
              </w:rPr>
              <w:t/>
            </w:r>
            <w:proofErr w:type="spellEnd"/>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99,490,000.00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6.24</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proofErr w:type="spellStart"/>
      <w:r w:rsidRPr="009C1009">
        <w:rPr>
          <w:rFonts w:hint="eastAsia"/>
          <w:bCs/>
          <w:color w:val="000000"/>
          <w:kern w:val="0"/>
          <w:sz w:val="24"/>
          <w:szCs w:val="24"/>
        </w:rPr>
        <w:t/>
      </w:r>
      <w:proofErr w:type="spellEnd"/>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199914</w:t>
            </w:r>
          </w:p>
        </w:tc>
        <w:tc>
          <w:tcPr>
            <w:vAlign w:val="center"/>
          </w:tcPr>
          <w:p>
            <w:pPr>
              <w:jc w:val="center"/>
            </w:pPr>
            <w:r>
              <w:rPr>
                <w:color w:val="000000"/>
                <w:sz w:val="24"/>
                <w:szCs w:val="24"/>
              </w:rPr>
              <w:t>19贴现国债14</w:t>
            </w:r>
          </w:p>
        </w:tc>
        <w:tc>
          <w:tcPr>
            <w:vAlign w:val="center"/>
          </w:tcPr>
          <w:p>
            <w:pPr>
              <w:jc w:val="right"/>
            </w:pPr>
            <w:r>
              <w:rPr>
                <w:color w:val="000000"/>
                <w:sz w:val="24"/>
                <w:szCs w:val="24"/>
              </w:rPr>
              <w:t>1,000,000</w:t>
            </w:r>
          </w:p>
        </w:tc>
        <w:tc>
          <w:tcPr>
            <w:vAlign w:val="center"/>
          </w:tcPr>
          <w:p>
            <w:pPr>
              <w:jc w:val="right"/>
            </w:pPr>
            <w:r>
              <w:rPr>
                <w:color w:val="000000"/>
                <w:sz w:val="24"/>
                <w:szCs w:val="24"/>
              </w:rPr>
              <w:t>99,490,000.00</w:t>
            </w:r>
          </w:p>
        </w:tc>
        <w:tc>
          <w:tcPr>
            <w:vAlign w:val="center"/>
          </w:tcPr>
          <w:p>
            <w:pPr>
              <w:jc w:val="right"/>
            </w:pPr>
            <w:r>
              <w:rPr>
                <w:color w:val="000000"/>
                <w:sz w:val="24"/>
                <w:szCs w:val="24"/>
              </w:rPr>
              <w:t>6.24</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w:t>
      </w:r>
      <w:proofErr w:type="gramStart"/>
      <w:r w:rsidRPr="00414345">
        <w:rPr>
          <w:b/>
          <w:bCs/>
          <w:color w:val="000000"/>
          <w:kern w:val="0"/>
          <w:sz w:val="24"/>
          <w:szCs w:val="24"/>
        </w:rPr>
        <w:t>.</w:t>
      </w:r>
      <w:proofErr w:type="gramEnd"/>
      <w:r w:rsidRPr="00414345">
        <w:rPr>
          <w:b/>
          <w:bCs/>
          <w:color w:val="000000"/>
          <w:kern w:val="0"/>
          <w:sz w:val="24"/>
          <w:szCs w:val="24"/>
        </w:rPr>
        <w:t>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
      </w:r>
      <w:proofErr w:type="spellStart"/>
      <w:r w:rsidRPr="00414345">
        <w:rPr>
          <w:sz w:val="24"/>
          <w:szCs w:val="24"/>
        </w:rPr>
        <w:t/>
      </w:r>
      <w:proofErr w:type="spellEnd"/>
      <w:r w:rsidRPr="00414345">
        <w:rPr>
          <w:sz w:val="24"/>
          <w:szCs w:val="24"/>
        </w:rPr>
        <w:t/>
      </w:r>
      <w:proofErr w:type="spellStart"/>
      <w:proofErr w:type="gramStart"/>
      <w:r w:rsidRPr="00414345">
        <w:rPr>
          <w:sz w:val="24"/>
          <w:szCs w:val="24"/>
        </w:rPr>
        <w:t/>
      </w:r>
      <w:proofErr w:type="spellEnd"/>
      <w:proofErr w:type="gramEnd"/>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Pr="00414345">
        <w:rPr>
          <w:b/>
          <w:bCs/>
          <w:color w:val="000000"/>
          <w:kern w:val="0"/>
          <w:sz w:val="24"/>
          <w:szCs w:val="24"/>
        </w:rPr>
        <w:t/>
      </w:r>
      <w:proofErr w:type="gramEnd"/>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315D5D" w:rsidRPr="00414345">
        <w:rPr>
          <w:color w:val="000000"/>
          <w:sz w:val="24"/>
          <w:szCs w:val="24"/>
        </w:rPr>
        <w:t/>
      </w:r>
      <w:proofErr w:type="spellEnd"/>
      <w:proofErr w:type="gramEnd"/>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spellStart"/>
      <w:r w:rsidRPr="00414345">
        <w:rPr>
          <w:b/>
          <w:bCs/>
          <w:color w:val="000000"/>
          <w:kern w:val="0"/>
          <w:sz w:val="24"/>
          <w:szCs w:val="24"/>
        </w:rPr>
        <w:t/>
      </w:r>
      <w:proofErr w:type="spellEnd"/>
      <w:r w:rsidR="00A83500" w:rsidRPr="00414345">
        <w:rPr>
          <w:b/>
          <w:bCs/>
          <w:color w:val="000000"/>
          <w:kern w:val="0"/>
          <w:sz w:val="24"/>
          <w:szCs w:val="24"/>
        </w:rPr>
        <w:t/>
      </w:r>
      <w:r w:rsidR="003259C8" w:rsidRPr="00414345">
        <w:rPr>
          <w:b/>
          <w:bCs/>
          <w:color w:val="000000"/>
          <w:kern w:val="0"/>
          <w:sz w:val="24"/>
          <w:szCs w:val="24"/>
        </w:rPr>
        <w:t/>
      </w:r>
      <w:proofErr w:type="gramStart"/>
      <w:r w:rsidR="003259C8" w:rsidRPr="00414345">
        <w:rPr>
          <w:b/>
          <w:bCs/>
          <w:color w:val="000000"/>
          <w:kern w:val="0"/>
          <w:sz w:val="24"/>
          <w:szCs w:val="24"/>
        </w:rPr>
        <w:t/>
      </w:r>
      <w:proofErr w:type="gramEnd"/>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spellStart"/>
      <w:r w:rsidRPr="00414345">
        <w:rPr>
          <w:b/>
          <w:bCs/>
          <w:color w:val="000000"/>
          <w:kern w:val="0"/>
          <w:sz w:val="24"/>
          <w:szCs w:val="24"/>
        </w:rPr>
        <w:t/>
      </w:r>
      <w:proofErr w:type="spellEnd"/>
      <w:r w:rsidRPr="00414345">
        <w:rPr>
          <w:b/>
          <w:bCs/>
          <w:color w:val="000000"/>
          <w:kern w:val="0"/>
          <w:sz w:val="24"/>
          <w:szCs w:val="24"/>
        </w:rPr>
        <w:t/>
      </w:r>
      <w:proofErr w:type="gramStart"/>
      <w:r w:rsidRPr="00414345">
        <w:rPr>
          <w:b/>
          <w:bCs/>
          <w:color w:val="000000"/>
          <w:kern w:val="0"/>
          <w:sz w:val="24"/>
          <w:szCs w:val="24"/>
        </w:rPr>
        <w:t/>
      </w:r>
      <w:proofErr w:type="gramEnd"/>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Pr="00414345">
        <w:rPr>
          <w:b/>
          <w:bCs/>
          <w:color w:val="000000"/>
          <w:kern w:val="0"/>
          <w:sz w:val="24"/>
          <w:szCs w:val="24"/>
        </w:rPr>
        <w:t/>
      </w:r>
      <w:proofErr w:type="gramEnd"/>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
      </w:r>
      <w:proofErr w:type="gramStart"/>
      <w:r w:rsidRPr="00BE5388">
        <w:rPr>
          <w:bCs/>
          <w:color w:val="000000"/>
          <w:kern w:val="0"/>
          <w:sz w:val="24"/>
          <w:szCs w:val="24"/>
        </w:rPr>
        <w:t/>
      </w:r>
      <w:proofErr w:type="gramEnd"/>
      <w:r w:rsidRPr="00BE5388">
        <w:rPr>
          <w:bCs/>
          <w:color w:val="000000"/>
          <w:kern w:val="0"/>
          <w:sz w:val="24"/>
          <w:szCs w:val="24"/>
        </w:rPr>
        <w:t>5.11.1报告期内本基金投资的前十名证券的发行主体未被监管部门立案调查，在本报告编制日前一年内本基金投资的前十名证券的发行主体未受到公开谴责和处罚。</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
      </w:r>
      <w:proofErr w:type="gramStart"/>
      <w:r w:rsidRPr="00BE5388">
        <w:rPr>
          <w:bCs/>
          <w:color w:val="000000"/>
          <w:kern w:val="0"/>
          <w:sz w:val="24"/>
          <w:szCs w:val="24"/>
        </w:rPr>
        <w:t/>
      </w:r>
      <w:proofErr w:type="gramEnd"/>
      <w:r w:rsidRPr="00BE5388">
        <w:rPr>
          <w:bCs/>
          <w:color w:val="000000"/>
          <w:kern w:val="0"/>
          <w:sz w:val="24"/>
          <w:szCs w:val="24"/>
        </w:rPr>
        <w:t>5.11.2本基金投资的前十名股票中，没有超出基金合同规定的备选股票库之外的股票。</w:t>
      </w: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proofErr w:type="gramStart"/>
      <w:r w:rsidRPr="00414345">
        <w:rPr>
          <w:bCs/>
          <w:color w:val="000000"/>
          <w:kern w:val="0"/>
          <w:sz w:val="24"/>
          <w:szCs w:val="24"/>
        </w:rPr>
        <w:t/>
      </w:r>
      <w:proofErr w:type="gramEnd"/>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727,893.30</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3,224,029.32</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526,873.83</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2,636,635.17</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7,115,431.62</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proofErr w:type="gramStart"/>
      <w:r w:rsidRPr="00414345">
        <w:rPr>
          <w:bCs/>
          <w:color w:val="000000"/>
          <w:kern w:val="0"/>
          <w:sz w:val="24"/>
          <w:szCs w:val="24"/>
        </w:rPr>
        <w:t/>
      </w:r>
      <w:proofErr w:type="gramEnd"/>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本基金本报告期末未持有处于转股期的可转换债券。</w:t>
      </w: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proofErr w:type="gramStart"/>
      <w:r w:rsidRPr="00414345">
        <w:rPr>
          <w:bCs/>
          <w:color w:val="000000"/>
          <w:kern w:val="0"/>
          <w:sz w:val="24"/>
          <w:szCs w:val="24"/>
        </w:rPr>
        <w:t/>
      </w:r>
      <w:proofErr w:type="gramEnd"/>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tbl>
      <w:tblPr>
        <w:tblStyle w:val="af7"/>
        <w:tblW w:type="dxa" w:w="8868"/>
        <w:jc w:val="center"/>
        <w:tblLayout w:type="fixed"/>
        <w:tblCellMar>
          <w:top w:type="dxa" w:w="57"/>
          <w:bottom w:type="dxa" w:w="57"/>
        </w:tblCellMar>
        <w:tblLook w:firstColumn="1" w:firstRow="1" w:lastColumn="0" w:lastRow="0" w:noHBand="0" w:noVBand="1" w:val="04A0"/>
      </w:tblPr>
      <w:tblGrid>
        <w:gridCol w:w="1129"/>
        <w:gridCol w:w="1356"/>
        <w:gridCol w:w="1355"/>
        <w:gridCol w:w="1880"/>
        <w:gridCol w:w="1724"/>
        <w:gridCol w:w="1424"/>
      </w:tblGrid>
      <w:tr w:rsidR="003E62FB" w:rsidRPr="00414345" w:rsidTr="00BC216C">
        <w:trPr>
          <w:jc w:val="center"/>
        </w:trPr>
        <w:tc>
          <w:tcPr>
            <w:tcW w:type="dxa" w:w="1083"/>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302"/>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股票代码</w:t>
            </w:r>
          </w:p>
        </w:tc>
        <w:tc>
          <w:tcPr>
            <w:tcW w:type="dxa" w:w="13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股票名称</w:t>
            </w:r>
          </w:p>
        </w:tc>
        <w:tc>
          <w:tcPr>
            <w:tcW w:type="dxa" w:w="1805"/>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55"/>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type="dxa" w:w="136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流通受限情况说明</w:t>
            </w:r>
          </w:p>
        </w:tc>
      </w:tr>
      <w:tr>
        <w:tc>
          <w:tcPr>
            <w:vAlign w:val="center"/>
          </w:tcPr>
          <w:p>
            <w:pPr>
              <w:jc w:val="center"/>
            </w:pPr>
            <w:r>
              <w:rPr>
                <w:color w:val="000000"/>
                <w:sz w:val="24"/>
                <w:szCs w:val="24"/>
              </w:rPr>
              <w:t>1</w:t>
            </w:r>
          </w:p>
        </w:tc>
        <w:tc>
          <w:tcPr>
            <w:vAlign w:val="center"/>
          </w:tcPr>
          <w:p>
            <w:pPr>
              <w:jc w:val="center"/>
            </w:pPr>
            <w:r>
              <w:rPr>
                <w:color w:val="000000"/>
                <w:sz w:val="24"/>
                <w:szCs w:val="24"/>
              </w:rPr>
              <w:t>002555</w:t>
            </w:r>
          </w:p>
        </w:tc>
        <w:tc>
          <w:tcPr>
            <w:vAlign w:val="center"/>
          </w:tcPr>
          <w:p>
            <w:pPr>
              <w:jc w:val="center"/>
            </w:pPr>
            <w:r>
              <w:rPr>
                <w:color w:val="000000"/>
                <w:sz w:val="24"/>
                <w:szCs w:val="24"/>
              </w:rPr>
              <w:t>三七互娱</w:t>
            </w:r>
          </w:p>
        </w:tc>
        <w:tc>
          <w:tcPr>
            <w:vAlign w:val="center"/>
          </w:tcPr>
          <w:p>
            <w:pPr>
              <w:jc w:val="right"/>
            </w:pPr>
            <w:r>
              <w:rPr>
                <w:color w:val="000000"/>
                <w:sz w:val="24"/>
                <w:szCs w:val="24"/>
              </w:rPr>
              <w:t>21,386,000.00</w:t>
            </w:r>
          </w:p>
        </w:tc>
        <w:tc>
          <w:tcPr>
            <w:vAlign w:val="center"/>
          </w:tcPr>
          <w:p>
            <w:pPr>
              <w:jc w:val="right"/>
            </w:pPr>
            <w:r>
              <w:rPr>
                <w:color w:val="000000"/>
                <w:sz w:val="24"/>
                <w:szCs w:val="24"/>
              </w:rPr>
              <w:t>1.34</w:t>
            </w:r>
          </w:p>
        </w:tc>
        <w:tc>
          <w:tcPr>
            <w:vAlign w:val="center"/>
          </w:tcPr>
          <w:p>
            <w:pPr>
              <w:jc w:val="right"/>
            </w:pPr>
            <w:r>
              <w:rPr>
                <w:color w:val="000000"/>
                <w:sz w:val="24"/>
                <w:szCs w:val="24"/>
              </w:rPr>
              <w:t>限售股</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D02347"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proofErr w:type="spellStart"/>
      <w:r w:rsidRPr="00414345">
        <w:rPr>
          <w:bCs/>
          <w:color w:val="000000"/>
          <w:kern w:val="0"/>
          <w:sz w:val="24"/>
          <w:szCs w:val="24"/>
        </w:rPr>
        <w:t/>
      </w:r>
      <w:proofErr w:type="spellEnd"/>
      <w:r w:rsidRPr="00414345">
        <w:rPr>
          <w:bCs/>
          <w:color w:val="000000"/>
          <w:kern w:val="0"/>
          <w:sz w:val="24"/>
          <w:szCs w:val="24"/>
        </w:rPr>
        <w:t/>
      </w:r>
      <w:r w:rsidR="003259C8" w:rsidRPr="00414345">
        <w:rPr>
          <w:bCs/>
          <w:color w:val="000000"/>
          <w:kern w:val="0"/>
          <w:sz w:val="24"/>
          <w:szCs w:val="24"/>
        </w:rPr>
        <w:t/>
      </w:r>
      <w:proofErr w:type="gramStart"/>
      <w:r w:rsidR="003259C8" w:rsidRPr="00414345">
        <w:rPr>
          <w:bCs/>
          <w:color w:val="000000"/>
          <w:kern w:val="0"/>
          <w:sz w:val="24"/>
          <w:szCs w:val="24"/>
        </w:rPr>
        <w:t/>
      </w:r>
      <w:proofErr w:type="gramEnd"/>
      <w:r w:rsidR="003259C8"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proofErr w:type="spellStart"/>
      <w:proofErr w:type="gramStart"/>
      <w:r w:rsidR="001675CD" w:rsidRPr="00414345">
        <w:rPr>
          <w:color w:val="000000"/>
          <w:sz w:val="24"/>
          <w:szCs w:val="24"/>
        </w:rPr>
        <w:t/>
      </w:r>
      <w:proofErr w:type="spellEnd"/>
      <w:proofErr w:type="gramEnd"/>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proofErr w:type="spellStart"/>
      <w:r w:rsidRPr="005A3D62">
        <w:rPr>
          <w:rFonts w:eastAsiaTheme="minorEastAsia"/>
          <w:color w:themeColor="text1" w:val="000000"/>
          <w:kern w:val="0"/>
          <w:sz w:val="24"/>
          <w:szCs w:val="24"/>
        </w:rPr>
        <w:t/>
      </w:r>
      <w:proofErr w:type="spellEnd"/>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w:t>
            </w:r>
            <w:proofErr w:type="gramStart"/>
            <w:r w:rsidRPr="00414345">
              <w:rPr>
                <w:color w:val="000000"/>
                <w:kern w:val="0"/>
                <w:sz w:val="24"/>
                <w:szCs w:val="24"/>
              </w:rPr>
              <w:t>初基金</w:t>
            </w:r>
            <w:proofErr w:type="gramEnd"/>
            <w:r w:rsidRPr="00414345">
              <w:rPr>
                <w:color w:val="000000"/>
                <w:kern w:val="0"/>
                <w:sz w:val="24"/>
                <w:szCs w:val="24"/>
              </w:rPr>
              <w:t>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662,006,249.35</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104,182,617.72</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
            </w:r>
            <w:proofErr w:type="spellStart"/>
            <w:r w:rsidR="00FE179F" w:rsidRPr="00414345">
              <w:rPr>
                <w:color w:val="000000"/>
                <w:kern w:val="0"/>
                <w:sz w:val="24"/>
                <w:szCs w:val="24"/>
              </w:rPr>
              <w:t/>
            </w:r>
            <w:proofErr w:type="spellEnd"/>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255,054,274.27</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r w:rsidR="00355364" w:rsidRPr="00414345">
              <w:rPr>
                <w:color w:val="000000"/>
                <w:sz w:val="24"/>
                <w:szCs w:val="24"/>
              </w:rPr>
              <w:t/>
            </w:r>
            <w:proofErr w:type="spellEnd"/>
            <w:r w:rsidRPr="00414345">
              <w:rPr>
                <w:color w:val="000000"/>
                <w:sz w:val="24"/>
                <w:szCs w:val="24"/>
              </w:rPr>
              <w:t>511,134,592.80</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注：1、如果本报告期间发生转换入、红利再投业务，则总申购份额中包含该业务； </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 xml:space="preserve">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proofErr w:type="spellStart"/>
      <w:r w:rsidRPr="00ED2620">
        <w:rPr>
          <w:rFonts w:eastAsiaTheme="minorEastAsia"/>
          <w:color w:val="000000"/>
          <w:kern w:val="0"/>
          <w:sz w:val="24"/>
          <w:szCs w:val="24"/>
        </w:rPr>
        <w:t/>
      </w:r>
      <w:proofErr w:type="spellEnd"/>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w:t>
      </w:r>
      <w:proofErr w:type="gramStart"/>
      <w:r w:rsidRPr="00ED2620">
        <w:rPr>
          <w:sz w:val="24"/>
          <w:szCs w:val="24"/>
        </w:rPr>
        <w:t>固有资金</w:t>
      </w:r>
      <w:proofErr w:type="gramEnd"/>
      <w:r w:rsidRPr="00ED2620">
        <w:rPr>
          <w:sz w:val="24"/>
          <w:szCs w:val="24"/>
        </w:rPr>
        <w:t>投资本基金情况</w:t>
      </w:r>
    </w:p>
    <w:p w:rsidP="00C15CAC" w:rsidR="00ED2620" w:rsidRDefault="00ED2620" w:rsidRPr="00ED2620">
      <w:pPr>
        <w:spacing w:line="288" w:lineRule="auto"/>
        <w:jc w:val="left"/>
        <w:rPr>
          <w:sz w:val="24"/>
          <w:szCs w:val="24"/>
        </w:rPr>
      </w:pPr>
      <w:r w:rsidRPr="00ED2620">
        <w:rPr>
          <w:b/>
          <w:sz w:val="24"/>
        </w:rPr>
        <w:t/>
      </w:r>
      <w:proofErr w:type="spellStart"/>
      <w:r w:rsidRPr="00ED2620">
        <w:rPr>
          <w:b/>
          <w:sz w:val="24"/>
        </w:rPr>
        <w:t/>
      </w:r>
      <w:proofErr w:type="spellEnd"/>
      <w:r w:rsidRPr="00ED2620">
        <w:rPr>
          <w:b/>
          <w:sz w:val="24"/>
        </w:rPr>
        <w:t/>
      </w:r>
      <w:proofErr w:type="gramStart"/>
      <w:r w:rsidRPr="00ED2620">
        <w:rPr>
          <w:b/>
          <w:sz w:val="24"/>
        </w:rPr>
        <w:t/>
      </w:r>
      <w:proofErr w:type="gramEnd"/>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
      </w:r>
      <w:proofErr w:type="spellStart"/>
      <w:proofErr w:type="gramStart"/>
      <w:r w:rsidRPr="00ED2620">
        <w:rPr>
          <w:rFonts w:eastAsiaTheme="minorEastAsia"/>
          <w:color w:val="000000"/>
          <w:sz w:val="24"/>
        </w:rPr>
        <w:t/>
      </w:r>
      <w:proofErr w:type="spellEnd"/>
      <w:proofErr w:type="gramEnd"/>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
      </w:r>
      <w:proofErr w:type="spellStart"/>
      <w:r w:rsidRPr="00410630">
        <w:rPr>
          <w:b/>
          <w:sz w:val="24"/>
        </w:rPr>
        <w:t/>
      </w:r>
      <w:proofErr w:type="spellEnd"/>
      <w:r w:rsidRPr="00410630">
        <w:rPr>
          <w:b/>
          <w:sz w:val="24"/>
        </w:rPr>
        <w:t/>
      </w:r>
      <w:proofErr w:type="gramStart"/>
      <w:r w:rsidRPr="00410630">
        <w:rPr>
          <w:b/>
          <w:sz w:val="24"/>
        </w:rPr>
        <w:t/>
      </w:r>
      <w:proofErr w:type="gramEnd"/>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
      </w:r>
      <w:proofErr w:type="spellStart"/>
      <w:r w:rsidRPr="00414345">
        <w:rPr>
          <w:color w:val="000000"/>
          <w:sz w:val="24"/>
        </w:rPr>
        <w:t/>
      </w:r>
      <w:proofErr w:type="spellEnd"/>
      <w:r w:rsidRPr="00414345">
        <w:rPr>
          <w:color w:val="000000"/>
          <w:sz w:val="24"/>
        </w:rPr>
        <w:t/>
      </w:r>
      <w:proofErr w:type="spellStart"/>
      <w:proofErr w:type="gramStart"/>
      <w:r w:rsidRPr="00414345">
        <w:rPr>
          <w:color w:val="000000"/>
          <w:sz w:val="24"/>
        </w:rPr>
        <w:t/>
      </w:r>
      <w:proofErr w:type="spellEnd"/>
      <w:proofErr w:type="gramEnd"/>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3C50AD" w:rsidRDefault="003C50AD" w:rsidRPr="00220C32">
      <w:pPr>
        <w:pStyle w:val="1"/>
        <w:spacing w:after="312" w:afterLines="100" w:before="312" w:beforeLines="100" w:line="360" w:lineRule="auto"/>
        <w:jc w:val="center"/>
        <w:rPr>
          <w:rFonts w:asciiTheme="minorEastAsia" w:eastAsiaTheme="minorEastAsia" w:hAnsiTheme="minorEastAsia"/>
          <w:color w:themeColor="text1" w:val="000000"/>
          <w:kern w:val="0"/>
          <w:sz w:val="24"/>
          <w:szCs w:val="24"/>
        </w:rPr>
      </w:pPr>
      <w:r w:rsidRPr="00220C32">
        <w:rPr>
          <w:rFonts w:asciiTheme="minorEastAsia" w:eastAsiaTheme="minorEastAsia" w:hAnsiTheme="minorEastAsia" w:hint="eastAsia"/>
          <w:color w:themeColor="text1" w:val="000000"/>
          <w:kern w:val="0"/>
          <w:sz w:val="24"/>
          <w:szCs w:val="24"/>
        </w:rPr>
        <w:t/>
      </w:r>
      <w:proofErr w:type="spellStart"/>
      <w:r w:rsidRPr="00220C32">
        <w:rPr>
          <w:rFonts w:asciiTheme="minorEastAsia" w:eastAsiaTheme="minorEastAsia" w:hAnsiTheme="minorEastAsia" w:hint="eastAsia"/>
          <w:color w:themeColor="text1" w:val="000000"/>
          <w:kern w:val="0"/>
          <w:sz w:val="24"/>
          <w:szCs w:val="24"/>
        </w:rPr>
        <w:t/>
      </w:r>
      <w:proofErr w:type="spellEnd"/>
      <w:r w:rsidRPr="00220C32">
        <w:rPr>
          <w:rFonts w:asciiTheme="minorEastAsia" w:eastAsiaTheme="minorEastAsia" w:hAnsiTheme="minorEastAsia" w:hint="eastAsia"/>
          <w:color w:themeColor="text1" w:val="000000"/>
          <w:kern w:val="0"/>
          <w:sz w:val="24"/>
          <w:szCs w:val="24"/>
        </w:rPr>
        <w:t>§8</w:t>
      </w:r>
      <w:r w:rsidRPr="00220C32">
        <w:rPr>
          <w:rFonts w:asciiTheme="minorEastAsia" w:eastAsiaTheme="minorEastAsia" w:hAnsiTheme="minorEastAsia"/>
          <w:color w:themeColor="text1" w:val="000000"/>
          <w:kern w:val="0"/>
          <w:sz w:val="24"/>
          <w:szCs w:val="24"/>
        </w:rPr>
        <w:t xml:space="preserve">  </w:t>
      </w:r>
      <w:r w:rsidRPr="00220C32">
        <w:rPr>
          <w:rFonts w:asciiTheme="minorEastAsia" w:eastAsiaTheme="minorEastAsia" w:hAnsiTheme="minorEastAsia" w:hint="eastAsia"/>
          <w:color w:themeColor="text1" w:val="000000"/>
          <w:kern w:val="0"/>
          <w:sz w:val="24"/>
          <w:szCs w:val="24"/>
        </w:rPr>
        <w:t>影响投资者决策的其他重要信息</w:t>
      </w:r>
    </w:p>
    <w:p w:rsidP="003C50AD" w:rsidR="003C50AD" w:rsidRDefault="003C50AD" w:rsidRPr="009A5C99">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color w:val="000000"/>
          <w:kern w:val="0"/>
          <w:sz w:val="24"/>
          <w:szCs w:val="24"/>
        </w:rPr>
        <w:t/>
      </w:r>
      <w:proofErr w:type="spellStart"/>
      <w:r w:rsidRPr="009A5C99">
        <w:rPr>
          <w:rFonts w:ascii="宋体" w:hAnsi="宋体"/>
          <w:b/>
          <w:color w:val="000000"/>
          <w:kern w:val="0"/>
          <w:sz w:val="24"/>
          <w:szCs w:val="24"/>
        </w:rPr>
        <w:t/>
      </w:r>
      <w:proofErr w:type="spellEnd"/>
      <w:r w:rsidRPr="009A5C99">
        <w:rPr>
          <w:rFonts w:ascii="宋体" w:hAnsi="宋体"/>
          <w:b/>
          <w:color w:val="000000"/>
          <w:kern w:val="0"/>
          <w:sz w:val="24"/>
          <w:szCs w:val="24"/>
        </w:rPr>
        <w:t/>
      </w:r>
      <w:r w:rsidRPr="009A5C99">
        <w:rPr>
          <w:rFonts w:ascii="宋体" w:hAnsi="宋体" w:hint="eastAsia"/>
          <w:b/>
          <w:bCs/>
          <w:color w:val="000000"/>
          <w:kern w:val="0"/>
          <w:sz w:val="24"/>
          <w:szCs w:val="24"/>
        </w:rPr>
        <w:t/>
      </w:r>
      <w:proofErr w:type="gramStart"/>
      <w:r w:rsidRPr="009A5C99">
        <w:rPr>
          <w:rFonts w:ascii="宋体" w:hAnsi="宋体" w:hint="eastAsia"/>
          <w:b/>
          <w:bCs/>
          <w:color w:val="000000"/>
          <w:kern w:val="0"/>
          <w:sz w:val="24"/>
          <w:szCs w:val="24"/>
        </w:rPr>
        <w:t/>
      </w:r>
      <w:proofErr w:type="gramEnd"/>
      <w:r w:rsidRPr="009A5C99">
        <w:rPr>
          <w:rFonts w:ascii="宋体" w:hAnsi="宋体" w:hint="eastAsia"/>
          <w:b/>
          <w:bCs/>
          <w:color w:val="000000"/>
          <w:kern w:val="0"/>
          <w:sz w:val="24"/>
          <w:szCs w:val="24"/>
        </w:rPr>
        <w:t>8.1 影响投资者决策的其他重要信息</w:t>
      </w:r>
    </w:p>
    <w:p w:rsidP="003C50AD" w:rsidR="003C50AD" w:rsidRDefault="003C50AD" w:rsidRPr="004F4D27">
      <w:pPr>
        <w:spacing w:line="360" w:lineRule="auto"/>
        <w:ind w:firstLine="420" w:firstLineChars="200"/>
        <w:rPr>
          <w:rFonts w:ascii="宋体" w:hAnsi="宋体"/>
          <w:color w:val="000000"/>
        </w:rPr>
      </w:pPr>
      <w:r w:rsidRPr="004F4D27">
        <w:rPr>
          <w:rFonts w:ascii="宋体" w:hAnsi="宋体"/>
          <w:color w:val="000000"/>
        </w:rPr>
        <w:t/>
      </w:r>
      <w:proofErr w:type="spellStart"/>
      <w:proofErr w:type="gramStart"/>
      <w:r w:rsidRPr="004F4D27">
        <w:rPr>
          <w:rFonts w:ascii="宋体" w:hAnsi="宋体"/>
          <w:color w:val="000000"/>
        </w:rPr>
        <w:t/>
      </w:r>
      <w:proofErr w:type="spellEnd"/>
      <w:proofErr w:type="gramEnd"/>
      <w:r w:rsidRPr="004F4D27">
        <w:rPr>
          <w:rFonts w:ascii="宋体" w:hAnsi="宋体"/>
          <w:color w:val="000000"/>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P="00C15CAC" w:rsidR="00ED6E80" w:rsidRDefault="00ED6E80" w:rsidRPr="00414345">
      <w:pPr>
        <w:spacing w:before="29" w:line="288" w:lineRule="auto"/>
        <w:ind w:firstLine="480" w:firstLineChars="200"/>
        <w:rPr>
          <w:color w:val="000000"/>
          <w:sz w:val="24"/>
          <w:szCs w:val="24"/>
        </w:rPr>
      </w:pPr>
    </w:p>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00676095" w:rsidRPr="00414345">
        <w:rPr>
          <w:b/>
          <w:bCs/>
          <w:color w:val="000000"/>
          <w:kern w:val="0"/>
          <w:sz w:val="24"/>
          <w:szCs w:val="24"/>
        </w:rPr>
        <w:t/>
      </w:r>
      <w:proofErr w:type="gramEnd"/>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1、中国证监会批准交银施罗德定期支付双息平衡混合型证券投资基金募集的文件； </w:t>
      </w:r>
    </w:p>
    <w:p>
      <w:pPr>
        <w:spacing w:before="29" w:line="288" w:lineRule="auto"/>
        <w:ind w:firstLine="480" w:firstLineChars="200"/>
        <w:rPr>
          <w:color w:val="000000"/>
          <w:sz w:val="24"/>
          <w:szCs w:val="24"/>
        </w:rPr>
      </w:pPr>
      <w:r>
        <w:rPr>
          <w:color w:val="000000"/>
          <w:sz w:val="24"/>
          <w:szCs w:val="24"/>
        </w:rPr>
        <w:t xml:space="preserve">2、《交银施罗德定期支付双息平衡混合型证券投资基金基金合同》； </w:t>
      </w:r>
    </w:p>
    <w:p>
      <w:pPr>
        <w:spacing w:before="29" w:line="288" w:lineRule="auto"/>
        <w:ind w:firstLine="480" w:firstLineChars="200"/>
        <w:rPr>
          <w:color w:val="000000"/>
          <w:sz w:val="24"/>
          <w:szCs w:val="24"/>
        </w:rPr>
      </w:pPr>
      <w:r>
        <w:rPr>
          <w:color w:val="000000"/>
          <w:sz w:val="24"/>
          <w:szCs w:val="24"/>
        </w:rPr>
        <w:t xml:space="preserve">3、《交银施罗德定期支付双息平衡混合型证券投资基金招募说明书》； </w:t>
      </w:r>
    </w:p>
    <w:p>
      <w:pPr>
        <w:spacing w:before="29" w:line="288" w:lineRule="auto"/>
        <w:ind w:firstLine="480" w:firstLineChars="200"/>
        <w:rPr>
          <w:color w:val="000000"/>
          <w:sz w:val="24"/>
          <w:szCs w:val="24"/>
        </w:rPr>
      </w:pPr>
      <w:r>
        <w:rPr>
          <w:color w:val="000000"/>
          <w:sz w:val="24"/>
          <w:szCs w:val="24"/>
        </w:rPr>
        <w:t xml:space="preserve">4、《交银施罗德定期支付双息平衡混合型证券投资基金托管协议》； </w:t>
      </w:r>
    </w:p>
    <w:p>
      <w:pPr>
        <w:spacing w:before="29" w:line="288" w:lineRule="auto"/>
        <w:ind w:firstLine="480" w:firstLineChars="200"/>
        <w:rPr>
          <w:color w:val="000000"/>
          <w:sz w:val="24"/>
          <w:szCs w:val="24"/>
        </w:rPr>
      </w:pPr>
      <w:r>
        <w:rPr>
          <w:color w:val="000000"/>
          <w:sz w:val="24"/>
          <w:szCs w:val="24"/>
        </w:rPr>
        <w:t xml:space="preserve">5、关于募集交银施罗德定期支付双息平衡混合型证券投资基金之法律意见书； </w:t>
      </w:r>
    </w:p>
    <w:p>
      <w:pPr>
        <w:spacing w:before="29" w:line="288" w:lineRule="auto"/>
        <w:ind w:firstLine="480" w:firstLineChars="200"/>
        <w:rPr>
          <w:color w:val="000000"/>
          <w:sz w:val="24"/>
          <w:szCs w:val="24"/>
        </w:rPr>
      </w:pPr>
      <w:r>
        <w:rPr>
          <w:color w:val="000000"/>
          <w:sz w:val="24"/>
          <w:szCs w:val="24"/>
        </w:rPr>
        <w:t xml:space="preserve">6、基金管理人业务资格批件、营业执照； </w:t>
      </w:r>
    </w:p>
    <w:p>
      <w:pPr>
        <w:spacing w:before="29" w:line="288" w:lineRule="auto"/>
        <w:ind w:firstLine="480" w:firstLineChars="200"/>
        <w:rPr>
          <w:color w:val="000000"/>
          <w:sz w:val="24"/>
          <w:szCs w:val="24"/>
        </w:rPr>
      </w:pPr>
      <w:r>
        <w:rPr>
          <w:color w:val="000000"/>
          <w:sz w:val="24"/>
          <w:szCs w:val="24"/>
        </w:rPr>
        <w:t xml:space="preserve">7、基金托管人业务资格批件、营业执照； </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8、报告期内交银施罗德定期支付双息平衡混合型证券投资基金在指定报刊上各项公告的原稿。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00676095" w:rsidRPr="00414345">
        <w:rPr>
          <w:b/>
          <w:bCs/>
          <w:color w:val="000000"/>
          <w:kern w:val="0"/>
          <w:sz w:val="24"/>
          <w:szCs w:val="24"/>
        </w:rPr>
        <w:t/>
      </w:r>
      <w:proofErr w:type="gramEnd"/>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00676095" w:rsidRPr="00414345">
        <w:rPr>
          <w:b/>
          <w:bCs/>
          <w:color w:val="000000"/>
          <w:kern w:val="0"/>
          <w:sz w:val="24"/>
          <w:szCs w:val="24"/>
        </w:rPr>
        <w:t/>
      </w:r>
      <w:proofErr w:type="gramEnd"/>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826" w:rsidRDefault="00EA1826" w:rsidP="00876D65">
      <w:r>
        <w:separator/>
      </w:r>
    </w:p>
  </w:endnote>
  <w:endnote w:type="continuationSeparator" w:id="0">
    <w:p w:rsidR="00EA1826" w:rsidRDefault="00EA1826"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487A40">
      <w:rPr>
        <w:noProof/>
        <w:kern w:val="0"/>
        <w:szCs w:val="21"/>
      </w:rPr>
      <w:t>22</w:t>
    </w:r>
    <w:r w:rsidR="00381EE8">
      <w:rPr>
        <w:kern w:val="0"/>
        <w:szCs w:val="21"/>
      </w:rPr>
      <w:fldChar w:fldCharType="end"/>
    </w:r>
    <w:proofErr w:type="gramStart"/>
    <w:r>
      <w:rPr>
        <w:rFonts w:hint="eastAsia"/>
        <w:kern w:val="0"/>
        <w:szCs w:val="21"/>
      </w:rPr>
      <w:t>页共</w:t>
    </w:r>
    <w:proofErr w:type="gramEnd"/>
    <w:r w:rsidR="00381EE8">
      <w:rPr>
        <w:kern w:val="0"/>
        <w:szCs w:val="21"/>
      </w:rPr>
      <w:fldChar w:fldCharType="begin"/>
    </w:r>
    <w:r>
      <w:rPr>
        <w:kern w:val="0"/>
        <w:szCs w:val="21"/>
      </w:rPr>
      <w:instrText xml:space="preserve"> NUMPAGES </w:instrText>
    </w:r>
    <w:r w:rsidR="00381EE8">
      <w:rPr>
        <w:kern w:val="0"/>
        <w:szCs w:val="21"/>
      </w:rPr>
      <w:fldChar w:fldCharType="separate"/>
    </w:r>
    <w:r w:rsidR="00487A40">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EA1826" w:rsidRDefault="00EA1826">
      <w:r>
        <w:separator/>
      </w:r>
    </w:p>
  </w:footnote>
  <w:footnote w:id="0" w:type="continuationSeparator">
    <w:p w:rsidP="00876D65" w:rsidR="00EA1826" w:rsidRDefault="00EA1826">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
    </w:r>
    <w:proofErr w:type="spellStart"/>
    <w:proofErr w:type="gramStart"/>
    <w:r w:rsidRPr="003E676C">
      <w:rPr>
        <w:sz w:val="24"/>
        <w:szCs w:val="24"/>
      </w:rPr>
      <w:t/>
    </w:r>
    <w:proofErr w:type="spellEnd"/>
    <w:proofErr w:type="gramEnd"/>
    <w:r w:rsidRPr="003E676C">
      <w:rPr>
        <w:sz w:val="24"/>
        <w:szCs w:val="24"/>
      </w:rPr>
      <w:t>交银施罗德定期支付双息平衡混合型证券投资基金</w:t>
    </w:r>
    <w:proofErr w:type="spellStart"/>
    <w:r w:rsidRPr="003E676C">
      <w:rPr>
        <w:sz w:val="24"/>
        <w:szCs w:val="24"/>
      </w:rPr>
      <w:t/>
    </w:r>
    <w:proofErr w:type="spellEnd"/>
    <w:r w:rsidRPr="003E676C">
      <w:rPr>
        <w:sz w:val="24"/>
        <w:szCs w:val="24"/>
      </w:rPr>
      <w:t>2019年第2季度报告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proofState w:grammar="clean" w:spelling="clean"/>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11A7"/>
    <w:rsid w:val="004A459C"/>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C8F"/>
    <w:rsid w:val="005B4F93"/>
    <w:rsid w:val="005B73D2"/>
    <w:rsid w:val="005D2B36"/>
    <w:rsid w:val="005E475E"/>
    <w:rsid w:val="005F118D"/>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E19A9"/>
    <w:rsid w:val="009E31DA"/>
    <w:rsid w:val="009E402C"/>
    <w:rsid w:val="009E7C6A"/>
    <w:rsid w:val="009F27F9"/>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E1F69-B347-4E76-824E-9DFA9A79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TotalTime>
  <Pages>24</Pages>
  <Words>3799</Words>
  <Characters>21656</Characters>
  <Application>Microsoft Office Word</Application>
  <DocSecurity>0</DocSecurity>
  <Lines>180</Lines>
  <Paragraphs>50</Paragraphs>
  <ScaleCrop>false</ScaleCrop>
  <Company/>
  <LinksUpToDate>false</LinksUpToDate>
  <CharactersWithSpaces>25405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2019-07-04T03:14:00Z</dcterms:modified>
  <cp:revision>590</cp:revision>
</cp:coreProperties>
</file>