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交银施罗德增利增强债券型证券投资基金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043A8" w:rsidRDefault="00EA5DF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043A8" w:rsidRDefault="00EA5DF3">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043A8" w:rsidRDefault="00EA5DF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043A8" w:rsidRDefault="00EA5DF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043A8" w:rsidRDefault="00EA5DF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交银增利增强债券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004427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31,412,333.74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本基金以债券投资为主，通过自上而下进行宏观分析，自下而上精选个券，在严格控制风险的前提下，力争实现基金资产的长期稳定增值。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w:t>
            </w:r>
            <w:r w:rsidRPr="007F52FA">
              <w:rPr>
                <w:color w:val="000000"/>
                <w:kern w:val="0"/>
                <w:sz w:val="24"/>
              </w:rPr>
              <w:lastRenderedPageBreak/>
              <w:t>格控制基金资产运作风险的前提下，有效把握投资机会，适时增强组合收益。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交银增利增强债券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交银增利增强债券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004427</w:t>
            </w:r>
          </w:p>
        </w:tc>
        <w:tc>
          <w:tcPr>
            <w:tcW w:w="3048" w:type="dxa"/>
            <w:vAlign w:val="center"/>
          </w:tcPr>
          <w:p w:rsidR="00C23B30" w:rsidRPr="000E4C40" w:rsidRDefault="00C23B30" w:rsidP="00A52A9E">
            <w:pPr>
              <w:spacing w:before="29" w:line="288" w:lineRule="auto"/>
              <w:jc w:val="left"/>
              <w:rPr>
                <w:sz w:val="24"/>
              </w:rPr>
            </w:pPr>
            <w:r w:rsidRPr="000E4C40">
              <w:rPr>
                <w:sz w:val="24"/>
              </w:rPr>
              <w:t>004428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26,650,860.84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4,761,472.90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交银增利增强债券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交银增利增强债券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1,797,054.88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240,330.53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3,111,150.53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150,472.85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0.1053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0.0657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31,021,959.28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5,513,609.41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1.164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1.158</w:t>
            </w:r>
          </w:p>
        </w:tc>
      </w:tr>
    </w:tbl>
    <w:p w:rsidR="00C043A8" w:rsidRDefault="00EA5DF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交银增利增强债券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043A8">
        <w:trPr>
          <w:jc w:val="center"/>
        </w:trPr>
        <w:tc>
          <w:tcPr>
            <w:tcW w:w="1266" w:type="dxa"/>
            <w:vAlign w:val="center"/>
          </w:tcPr>
          <w:p w:rsidR="00C043A8" w:rsidRDefault="00EA5DF3">
            <w:pPr>
              <w:jc w:val="left"/>
            </w:pPr>
            <w:r>
              <w:rPr>
                <w:color w:val="000000"/>
                <w:sz w:val="24"/>
              </w:rPr>
              <w:t>过去三个月</w:t>
            </w:r>
          </w:p>
        </w:tc>
        <w:tc>
          <w:tcPr>
            <w:tcW w:w="1267" w:type="dxa"/>
            <w:vAlign w:val="center"/>
          </w:tcPr>
          <w:p w:rsidR="00C043A8" w:rsidRDefault="00EA5DF3">
            <w:pPr>
              <w:jc w:val="center"/>
            </w:pPr>
            <w:r>
              <w:rPr>
                <w:color w:val="000000"/>
                <w:sz w:val="24"/>
              </w:rPr>
              <w:t>9.71%</w:t>
            </w:r>
          </w:p>
        </w:tc>
        <w:tc>
          <w:tcPr>
            <w:tcW w:w="1267" w:type="dxa"/>
            <w:vAlign w:val="center"/>
          </w:tcPr>
          <w:p w:rsidR="00C043A8" w:rsidRDefault="00EA5DF3">
            <w:pPr>
              <w:jc w:val="center"/>
            </w:pPr>
            <w:r>
              <w:rPr>
                <w:color w:val="000000"/>
                <w:sz w:val="24"/>
              </w:rPr>
              <w:t>0.59%</w:t>
            </w:r>
          </w:p>
        </w:tc>
        <w:tc>
          <w:tcPr>
            <w:tcW w:w="1267" w:type="dxa"/>
            <w:vAlign w:val="center"/>
          </w:tcPr>
          <w:p w:rsidR="00C043A8" w:rsidRDefault="00EA5DF3">
            <w:pPr>
              <w:jc w:val="center"/>
            </w:pPr>
            <w:r>
              <w:rPr>
                <w:color w:val="000000"/>
                <w:sz w:val="24"/>
              </w:rPr>
              <w:t>0.47%</w:t>
            </w:r>
          </w:p>
        </w:tc>
        <w:tc>
          <w:tcPr>
            <w:tcW w:w="1267" w:type="dxa"/>
            <w:vAlign w:val="center"/>
          </w:tcPr>
          <w:p w:rsidR="00C043A8" w:rsidRDefault="00EA5DF3">
            <w:pPr>
              <w:jc w:val="center"/>
            </w:pPr>
            <w:r>
              <w:rPr>
                <w:color w:val="000000"/>
                <w:sz w:val="24"/>
              </w:rPr>
              <w:t>0.05%</w:t>
            </w:r>
          </w:p>
        </w:tc>
        <w:tc>
          <w:tcPr>
            <w:tcW w:w="1267" w:type="dxa"/>
            <w:vAlign w:val="center"/>
          </w:tcPr>
          <w:p w:rsidR="00C043A8" w:rsidRDefault="00EA5DF3">
            <w:pPr>
              <w:jc w:val="center"/>
            </w:pPr>
            <w:r>
              <w:rPr>
                <w:color w:val="000000"/>
                <w:sz w:val="24"/>
              </w:rPr>
              <w:t>9.24%</w:t>
            </w:r>
          </w:p>
        </w:tc>
        <w:tc>
          <w:tcPr>
            <w:tcW w:w="1267" w:type="dxa"/>
            <w:vAlign w:val="center"/>
          </w:tcPr>
          <w:p w:rsidR="00C043A8" w:rsidRDefault="00EA5DF3">
            <w:pPr>
              <w:jc w:val="center"/>
            </w:pPr>
            <w:r>
              <w:rPr>
                <w:color w:val="000000"/>
                <w:sz w:val="24"/>
              </w:rPr>
              <w:t>0.54%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交银增利增强债券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043A8">
        <w:trPr>
          <w:jc w:val="center"/>
        </w:trPr>
        <w:tc>
          <w:tcPr>
            <w:tcW w:w="1266" w:type="dxa"/>
            <w:vAlign w:val="center"/>
          </w:tcPr>
          <w:p w:rsidR="00C043A8" w:rsidRDefault="00EA5DF3">
            <w:pPr>
              <w:jc w:val="left"/>
            </w:pPr>
            <w:r>
              <w:rPr>
                <w:color w:val="000000"/>
                <w:sz w:val="24"/>
              </w:rPr>
              <w:t>过去三个月</w:t>
            </w:r>
          </w:p>
        </w:tc>
        <w:tc>
          <w:tcPr>
            <w:tcW w:w="1267" w:type="dxa"/>
            <w:vAlign w:val="center"/>
          </w:tcPr>
          <w:p w:rsidR="00C043A8" w:rsidRDefault="00EA5DF3">
            <w:pPr>
              <w:jc w:val="center"/>
            </w:pPr>
            <w:r>
              <w:rPr>
                <w:color w:val="000000"/>
                <w:sz w:val="24"/>
              </w:rPr>
              <w:t>9.56%</w:t>
            </w:r>
          </w:p>
        </w:tc>
        <w:tc>
          <w:tcPr>
            <w:tcW w:w="1267" w:type="dxa"/>
            <w:vAlign w:val="center"/>
          </w:tcPr>
          <w:p w:rsidR="00C043A8" w:rsidRDefault="00EA5DF3">
            <w:pPr>
              <w:jc w:val="center"/>
            </w:pPr>
            <w:r>
              <w:rPr>
                <w:color w:val="000000"/>
                <w:sz w:val="24"/>
              </w:rPr>
              <w:t>0.59%</w:t>
            </w:r>
          </w:p>
        </w:tc>
        <w:tc>
          <w:tcPr>
            <w:tcW w:w="1267" w:type="dxa"/>
            <w:vAlign w:val="center"/>
          </w:tcPr>
          <w:p w:rsidR="00C043A8" w:rsidRDefault="00EA5DF3">
            <w:pPr>
              <w:jc w:val="center"/>
            </w:pPr>
            <w:r>
              <w:rPr>
                <w:color w:val="000000"/>
                <w:sz w:val="24"/>
              </w:rPr>
              <w:t>0.47%</w:t>
            </w:r>
          </w:p>
        </w:tc>
        <w:tc>
          <w:tcPr>
            <w:tcW w:w="1267" w:type="dxa"/>
            <w:vAlign w:val="center"/>
          </w:tcPr>
          <w:p w:rsidR="00C043A8" w:rsidRDefault="00EA5DF3">
            <w:pPr>
              <w:jc w:val="center"/>
            </w:pPr>
            <w:r>
              <w:rPr>
                <w:color w:val="000000"/>
                <w:sz w:val="24"/>
              </w:rPr>
              <w:t>0.05%</w:t>
            </w:r>
          </w:p>
        </w:tc>
        <w:tc>
          <w:tcPr>
            <w:tcW w:w="1267" w:type="dxa"/>
            <w:vAlign w:val="center"/>
          </w:tcPr>
          <w:p w:rsidR="00C043A8" w:rsidRDefault="00EA5DF3">
            <w:pPr>
              <w:jc w:val="center"/>
            </w:pPr>
            <w:r>
              <w:rPr>
                <w:color w:val="000000"/>
                <w:sz w:val="24"/>
              </w:rPr>
              <w:t>9.09%</w:t>
            </w:r>
          </w:p>
        </w:tc>
        <w:tc>
          <w:tcPr>
            <w:tcW w:w="1267" w:type="dxa"/>
            <w:vAlign w:val="center"/>
          </w:tcPr>
          <w:p w:rsidR="00C043A8" w:rsidRDefault="00EA5DF3">
            <w:pPr>
              <w:jc w:val="center"/>
            </w:pPr>
            <w:r>
              <w:rPr>
                <w:color w:val="000000"/>
                <w:sz w:val="24"/>
              </w:rPr>
              <w:t>0.54%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交银施罗德增利增强债券型证券投资基金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交银增利增强债券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lastRenderedPageBreak/>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交银增利增强债券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043A8">
        <w:trPr>
          <w:jc w:val="center"/>
        </w:trPr>
        <w:tc>
          <w:tcPr>
            <w:tcW w:w="946" w:type="dxa"/>
            <w:vAlign w:val="center"/>
          </w:tcPr>
          <w:p w:rsidR="00C043A8" w:rsidRDefault="00EA5DF3">
            <w:pPr>
              <w:jc w:val="center"/>
            </w:pPr>
            <w:r>
              <w:rPr>
                <w:color w:val="000000"/>
                <w:sz w:val="24"/>
              </w:rPr>
              <w:t>于海颖</w:t>
            </w:r>
          </w:p>
        </w:tc>
        <w:tc>
          <w:tcPr>
            <w:tcW w:w="924" w:type="dxa"/>
            <w:vAlign w:val="center"/>
          </w:tcPr>
          <w:p w:rsidR="00C043A8" w:rsidRDefault="00EA5DF3">
            <w:pPr>
              <w:jc w:val="center"/>
            </w:pPr>
            <w:r>
              <w:rPr>
                <w:color w:val="000000"/>
                <w:sz w:val="24"/>
              </w:rPr>
              <w:t>交银增利债券、交银纯债债券发起、交银丰盈</w:t>
            </w:r>
            <w:r>
              <w:rPr>
                <w:color w:val="000000"/>
                <w:sz w:val="24"/>
              </w:rPr>
              <w:lastRenderedPageBreak/>
              <w:t>收益债券、交银丰晟收益债券、交银裕如纯债债券的基金经理，公司固定收益（公募）投资总监</w:t>
            </w:r>
          </w:p>
        </w:tc>
        <w:tc>
          <w:tcPr>
            <w:tcW w:w="1202" w:type="dxa"/>
            <w:vAlign w:val="center"/>
          </w:tcPr>
          <w:p w:rsidR="00C043A8" w:rsidRDefault="00EA5DF3">
            <w:pPr>
              <w:jc w:val="center"/>
            </w:pPr>
            <w:r>
              <w:rPr>
                <w:color w:val="000000"/>
                <w:sz w:val="24"/>
              </w:rPr>
              <w:lastRenderedPageBreak/>
              <w:t>2017-06-10</w:t>
            </w:r>
          </w:p>
        </w:tc>
        <w:tc>
          <w:tcPr>
            <w:tcW w:w="1300" w:type="dxa"/>
            <w:vAlign w:val="center"/>
          </w:tcPr>
          <w:p w:rsidR="00C043A8" w:rsidRDefault="00EA5DF3">
            <w:pPr>
              <w:jc w:val="center"/>
            </w:pPr>
            <w:r>
              <w:rPr>
                <w:color w:val="000000"/>
                <w:sz w:val="24"/>
              </w:rPr>
              <w:t>2019-03-15</w:t>
            </w:r>
          </w:p>
        </w:tc>
        <w:tc>
          <w:tcPr>
            <w:tcW w:w="1245" w:type="dxa"/>
            <w:vAlign w:val="center"/>
          </w:tcPr>
          <w:p w:rsidR="00C043A8" w:rsidRDefault="00EA5DF3">
            <w:pPr>
              <w:jc w:val="center"/>
            </w:pPr>
            <w:r>
              <w:rPr>
                <w:color w:val="000000"/>
                <w:sz w:val="24"/>
              </w:rPr>
              <w:t>13</w:t>
            </w:r>
            <w:r>
              <w:rPr>
                <w:color w:val="000000"/>
                <w:sz w:val="24"/>
              </w:rPr>
              <w:t>年</w:t>
            </w:r>
          </w:p>
        </w:tc>
        <w:tc>
          <w:tcPr>
            <w:tcW w:w="3251" w:type="dxa"/>
            <w:vAlign w:val="center"/>
          </w:tcPr>
          <w:p w:rsidR="00C043A8" w:rsidRDefault="00EA5DF3">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w:t>
            </w:r>
            <w:r>
              <w:rPr>
                <w:color w:val="000000"/>
                <w:sz w:val="24"/>
              </w:rPr>
              <w:lastRenderedPageBreak/>
              <w:t>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日担任交银施罗德荣鑫保本混合型证券投资基金的基金经理。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日担任交银施罗德荣祥保本混合型证券投资基金的基金经理。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w:t>
            </w:r>
            <w:r>
              <w:rPr>
                <w:color w:val="000000"/>
                <w:sz w:val="24"/>
              </w:rPr>
              <w:lastRenderedPageBreak/>
              <w:t>担任交银施罗德强化回报债券型证券投资基金的基金经理。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日担任交银施罗德增利增强债券型证券投资基金的基金经理。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日担任交银施罗德增强收益债券型证券投资基金的基金经理。</w:t>
            </w:r>
          </w:p>
        </w:tc>
      </w:tr>
      <w:tr w:rsidR="00C043A8">
        <w:trPr>
          <w:jc w:val="center"/>
        </w:trPr>
        <w:tc>
          <w:tcPr>
            <w:tcW w:w="946" w:type="dxa"/>
            <w:vAlign w:val="center"/>
          </w:tcPr>
          <w:p w:rsidR="00C043A8" w:rsidRDefault="00EA5DF3">
            <w:pPr>
              <w:jc w:val="center"/>
            </w:pPr>
            <w:r>
              <w:rPr>
                <w:color w:val="000000"/>
                <w:sz w:val="24"/>
              </w:rPr>
              <w:lastRenderedPageBreak/>
              <w:t>凌超</w:t>
            </w:r>
          </w:p>
        </w:tc>
        <w:tc>
          <w:tcPr>
            <w:tcW w:w="924" w:type="dxa"/>
            <w:vAlign w:val="center"/>
          </w:tcPr>
          <w:p w:rsidR="00C043A8" w:rsidRDefault="00EA5DF3">
            <w:pPr>
              <w:jc w:val="center"/>
            </w:pPr>
            <w:r>
              <w:rPr>
                <w:color w:val="000000"/>
                <w:sz w:val="24"/>
              </w:rPr>
              <w:t>交银荣祥保本混合、交银定期支付月月丰债券、交银增强收益债券、交银强化回报债券、交银增利增强债券的基金经理，公司固定收益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C043A8" w:rsidRDefault="00EA5DF3">
            <w:pPr>
              <w:jc w:val="center"/>
            </w:pPr>
            <w:r>
              <w:rPr>
                <w:color w:val="000000"/>
                <w:sz w:val="24"/>
              </w:rPr>
              <w:t>2018-02-13</w:t>
            </w:r>
          </w:p>
        </w:tc>
        <w:tc>
          <w:tcPr>
            <w:tcW w:w="1300" w:type="dxa"/>
            <w:vAlign w:val="center"/>
          </w:tcPr>
          <w:p w:rsidR="00C043A8" w:rsidRDefault="00EA5DF3">
            <w:pPr>
              <w:jc w:val="center"/>
            </w:pPr>
            <w:r>
              <w:rPr>
                <w:color w:val="000000"/>
                <w:sz w:val="24"/>
              </w:rPr>
              <w:t>-</w:t>
            </w:r>
          </w:p>
        </w:tc>
        <w:tc>
          <w:tcPr>
            <w:tcW w:w="1245" w:type="dxa"/>
            <w:vAlign w:val="center"/>
          </w:tcPr>
          <w:p w:rsidR="00C043A8" w:rsidRDefault="00EA5DF3">
            <w:pPr>
              <w:jc w:val="center"/>
            </w:pPr>
            <w:r>
              <w:rPr>
                <w:color w:val="000000"/>
                <w:sz w:val="24"/>
              </w:rPr>
              <w:t>13</w:t>
            </w:r>
            <w:r>
              <w:rPr>
                <w:color w:val="000000"/>
                <w:sz w:val="24"/>
              </w:rPr>
              <w:t>年</w:t>
            </w:r>
          </w:p>
        </w:tc>
        <w:tc>
          <w:tcPr>
            <w:tcW w:w="3251" w:type="dxa"/>
            <w:vAlign w:val="center"/>
          </w:tcPr>
          <w:p w:rsidR="00C043A8" w:rsidRDefault="00EA5DF3">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lastRenderedPageBreak/>
              <w:t>年</w:t>
            </w:r>
            <w:r>
              <w:rPr>
                <w:color w:val="000000"/>
                <w:sz w:val="24"/>
              </w:rPr>
              <w:t>7</w:t>
            </w:r>
            <w:r>
              <w:rPr>
                <w:color w:val="000000"/>
                <w:sz w:val="24"/>
              </w:rPr>
              <w:t>月加入交银施罗德基金管理有限公司。</w:t>
            </w:r>
          </w:p>
        </w:tc>
      </w:tr>
      <w:tr w:rsidR="00C043A8">
        <w:trPr>
          <w:jc w:val="center"/>
        </w:trPr>
        <w:tc>
          <w:tcPr>
            <w:tcW w:w="946" w:type="dxa"/>
            <w:vAlign w:val="center"/>
          </w:tcPr>
          <w:p w:rsidR="00C043A8" w:rsidRDefault="00EA5DF3">
            <w:pPr>
              <w:jc w:val="center"/>
            </w:pPr>
            <w:r>
              <w:rPr>
                <w:color w:val="000000"/>
                <w:sz w:val="24"/>
              </w:rPr>
              <w:lastRenderedPageBreak/>
              <w:t>魏玉敏</w:t>
            </w:r>
          </w:p>
        </w:tc>
        <w:tc>
          <w:tcPr>
            <w:tcW w:w="924" w:type="dxa"/>
            <w:vAlign w:val="center"/>
          </w:tcPr>
          <w:p w:rsidR="00C043A8" w:rsidRDefault="00EA5DF3">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年农发债指数的基金经理</w:t>
            </w:r>
          </w:p>
        </w:tc>
        <w:tc>
          <w:tcPr>
            <w:tcW w:w="1202" w:type="dxa"/>
            <w:vAlign w:val="center"/>
          </w:tcPr>
          <w:p w:rsidR="00C043A8" w:rsidRDefault="00EA5DF3">
            <w:pPr>
              <w:jc w:val="center"/>
            </w:pPr>
            <w:r>
              <w:rPr>
                <w:color w:val="000000"/>
                <w:sz w:val="24"/>
              </w:rPr>
              <w:t>2018-11-02</w:t>
            </w:r>
          </w:p>
        </w:tc>
        <w:tc>
          <w:tcPr>
            <w:tcW w:w="1300" w:type="dxa"/>
            <w:vAlign w:val="center"/>
          </w:tcPr>
          <w:p w:rsidR="00C043A8" w:rsidRDefault="00EA5DF3">
            <w:pPr>
              <w:jc w:val="center"/>
            </w:pPr>
            <w:r>
              <w:rPr>
                <w:color w:val="000000"/>
                <w:sz w:val="24"/>
              </w:rPr>
              <w:t>-</w:t>
            </w:r>
          </w:p>
        </w:tc>
        <w:tc>
          <w:tcPr>
            <w:tcW w:w="1245" w:type="dxa"/>
            <w:vAlign w:val="center"/>
          </w:tcPr>
          <w:p w:rsidR="00C043A8" w:rsidRDefault="00EA5DF3">
            <w:pPr>
              <w:jc w:val="center"/>
            </w:pPr>
            <w:r>
              <w:rPr>
                <w:color w:val="000000"/>
                <w:sz w:val="24"/>
              </w:rPr>
              <w:t>7</w:t>
            </w:r>
            <w:r>
              <w:rPr>
                <w:color w:val="000000"/>
                <w:sz w:val="24"/>
              </w:rPr>
              <w:t>年</w:t>
            </w:r>
          </w:p>
        </w:tc>
        <w:tc>
          <w:tcPr>
            <w:tcW w:w="3251" w:type="dxa"/>
            <w:vAlign w:val="center"/>
          </w:tcPr>
          <w:p w:rsidR="00C043A8" w:rsidRDefault="00EA5DF3">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C043A8" w:rsidRDefault="00EA5DF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043A8" w:rsidRDefault="00EA5DF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043A8" w:rsidRDefault="00EA5DF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C043A8" w:rsidRDefault="00EA5DF3">
      <w:pPr>
        <w:spacing w:before="29" w:line="288" w:lineRule="auto"/>
        <w:ind w:firstLineChars="200" w:firstLine="480"/>
        <w:rPr>
          <w:color w:val="000000"/>
          <w:sz w:val="24"/>
        </w:rPr>
      </w:pPr>
      <w:r>
        <w:rPr>
          <w:color w:val="000000"/>
          <w:sz w:val="24"/>
        </w:rPr>
        <w:t>2019</w:t>
      </w:r>
      <w:r>
        <w:rPr>
          <w:color w:val="000000"/>
          <w:sz w:val="24"/>
        </w:rPr>
        <w:t>年一季度以来债券市场的交易逻辑从去年的</w:t>
      </w:r>
      <w:r>
        <w:rPr>
          <w:color w:val="000000"/>
          <w:sz w:val="24"/>
        </w:rPr>
        <w:t>“</w:t>
      </w:r>
      <w:r>
        <w:rPr>
          <w:color w:val="000000"/>
          <w:sz w:val="24"/>
        </w:rPr>
        <w:t>宽货币紧信用</w:t>
      </w:r>
      <w:r>
        <w:rPr>
          <w:color w:val="000000"/>
          <w:sz w:val="24"/>
        </w:rPr>
        <w:t>”</w:t>
      </w:r>
      <w:r>
        <w:rPr>
          <w:color w:val="000000"/>
          <w:sz w:val="24"/>
        </w:rPr>
        <w:t>逐步转向</w:t>
      </w:r>
      <w:r>
        <w:rPr>
          <w:color w:val="000000"/>
          <w:sz w:val="24"/>
        </w:rPr>
        <w:t>“</w:t>
      </w:r>
      <w:r>
        <w:rPr>
          <w:color w:val="000000"/>
          <w:sz w:val="24"/>
        </w:rPr>
        <w:t>宽货币宽信用</w:t>
      </w:r>
      <w:r>
        <w:rPr>
          <w:color w:val="000000"/>
          <w:sz w:val="24"/>
        </w:rPr>
        <w:t>”</w:t>
      </w:r>
      <w:r>
        <w:rPr>
          <w:color w:val="000000"/>
          <w:sz w:val="24"/>
        </w:rPr>
        <w:t>，随着经济托底政策的推进，市场对前期经济的悲观预期明显修复，债券收益率下行受阻，权益市场风险偏好回升。今年以来市场对基本面的分歧加大，对融资数据和经济增长数据何时企稳讨论更多。融资方面，由于春节错位导致的一月的的社融大增和二月的社融缩量，使得判断融资数据是否企稳分歧加大。经济增长方面，春节复工情况是普遍关注焦点，分项看消费波动不大，投资端的制造业下行和基建回升形成对冲，主要观察点在出口和地产投资。通胀方面，整体判断全年中枢依然较低，但由于猪肉价格的明显上涨，</w:t>
      </w:r>
      <w:r>
        <w:rPr>
          <w:color w:val="000000"/>
          <w:sz w:val="24"/>
        </w:rPr>
        <w:t>CPI</w:t>
      </w:r>
      <w:r>
        <w:rPr>
          <w:color w:val="000000"/>
          <w:sz w:val="24"/>
        </w:rPr>
        <w:t>可能超预期成为市场的隐忧。总体而言随着经济预期的修复债券市场方向不明，一季度维持弱势震荡。</w:t>
      </w:r>
    </w:p>
    <w:p w:rsidR="00C043A8" w:rsidRDefault="00EA5DF3">
      <w:pPr>
        <w:spacing w:before="29" w:line="288" w:lineRule="auto"/>
        <w:ind w:firstLineChars="200" w:firstLine="480"/>
        <w:rPr>
          <w:color w:val="000000"/>
          <w:sz w:val="24"/>
        </w:rPr>
      </w:pPr>
      <w:r>
        <w:rPr>
          <w:color w:val="000000"/>
          <w:sz w:val="24"/>
        </w:rPr>
        <w:t>转债资产方面，随着今年以来市场对经济预期的修复和风险偏好的提升，权益市场一季度表现优异，转债整体在去年底低估值的状态下受益于平价和估值的双重提振，一季度转债指数取得较高收益。</w:t>
      </w:r>
    </w:p>
    <w:p w:rsidR="00C043A8" w:rsidRDefault="00EA5DF3">
      <w:pPr>
        <w:spacing w:before="29" w:line="288" w:lineRule="auto"/>
        <w:ind w:firstLineChars="200" w:firstLine="480"/>
        <w:rPr>
          <w:color w:val="000000"/>
          <w:sz w:val="24"/>
        </w:rPr>
      </w:pPr>
      <w:r>
        <w:rPr>
          <w:color w:val="000000"/>
          <w:sz w:val="24"/>
        </w:rPr>
        <w:lastRenderedPageBreak/>
        <w:t>报告期内，本基金由于规模限制，债券配置以利率债为主，保证组合流动性。此外，考虑到转债资产的机会明显，组合增配转债仓位，优选性价比优势品种，保持组合稳健运行，增厚组合收益。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二季度，债券市场在资金面预期边际收紧，通胀预期抬升和股市风险偏好上行等多重因素下仍将维持弱势震荡。当前时点股债跷跷板效应较为明显，股市估值修复和中美贸易摩擦缓和有利风险偏好的提升，同时由于货币政策处于观察期而市场对降准降息有一定期待，短期内宽松预期可能会出现反复，预计短端维持平稳、长端延续震荡走势。后期债券市场的机会需要等待基本面更加明确的下行。中长期来看，债券市场牛市尚未结束，从社融企稳到经济企稳至少存在半年以上的时间差，只有投资企稳拉动经济上行债市才会出现由牛转熊的拐点。往后看，全球经济增速放缓带来的出口下行以及棚改退潮带来地产投资的回落是经济增长的主要拖累项。此外全球央行货币政策宽松格局下，国内经济企稳之前货币政策预计将维持宽松。操作策略方面，我们将继续关注中高等级信用品种的投资机会，维持中性杠杆，提高信用底仓的静态收益。转债资产方面，继续维持较高的转债仓位配置，并精选具有性价比优势的个券，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493,563.60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493,563.60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33,168,243.34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82.90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33,168,243.34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82.90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2,389,309.25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5.97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3,958,244.75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9.89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40,009,360.94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493,563.60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1.35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lastRenderedPageBreak/>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493,563.60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1.35</w:t>
            </w:r>
          </w:p>
        </w:tc>
      </w:tr>
    </w:tbl>
    <w:p w:rsidR="000E3C61" w:rsidRDefault="000E3C61"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C043A8">
        <w:trPr>
          <w:jc w:val="center"/>
        </w:trPr>
        <w:tc>
          <w:tcPr>
            <w:tcW w:w="850" w:type="dxa"/>
            <w:vAlign w:val="center"/>
          </w:tcPr>
          <w:p w:rsidR="00C043A8" w:rsidRDefault="00EA5DF3">
            <w:pPr>
              <w:jc w:val="center"/>
            </w:pPr>
            <w:r>
              <w:rPr>
                <w:color w:val="000000"/>
                <w:sz w:val="24"/>
              </w:rPr>
              <w:t>1</w:t>
            </w:r>
          </w:p>
        </w:tc>
        <w:tc>
          <w:tcPr>
            <w:tcW w:w="1327" w:type="dxa"/>
            <w:vAlign w:val="center"/>
          </w:tcPr>
          <w:p w:rsidR="00C043A8" w:rsidRDefault="00EA5DF3">
            <w:pPr>
              <w:jc w:val="center"/>
            </w:pPr>
            <w:r>
              <w:rPr>
                <w:color w:val="000000"/>
                <w:sz w:val="24"/>
              </w:rPr>
              <w:t>600031</w:t>
            </w:r>
          </w:p>
        </w:tc>
        <w:tc>
          <w:tcPr>
            <w:tcW w:w="1769" w:type="dxa"/>
            <w:vAlign w:val="center"/>
          </w:tcPr>
          <w:p w:rsidR="00C043A8" w:rsidRDefault="00EA5DF3">
            <w:pPr>
              <w:jc w:val="center"/>
            </w:pPr>
            <w:r>
              <w:rPr>
                <w:color w:val="000000"/>
                <w:sz w:val="24"/>
              </w:rPr>
              <w:t>三一重工</w:t>
            </w:r>
          </w:p>
        </w:tc>
        <w:tc>
          <w:tcPr>
            <w:tcW w:w="1327" w:type="dxa"/>
            <w:vAlign w:val="center"/>
          </w:tcPr>
          <w:p w:rsidR="00C043A8" w:rsidRDefault="00EA5DF3">
            <w:pPr>
              <w:jc w:val="right"/>
            </w:pPr>
            <w:r>
              <w:rPr>
                <w:color w:val="000000"/>
                <w:sz w:val="24"/>
              </w:rPr>
              <w:t>38,620</w:t>
            </w:r>
          </w:p>
        </w:tc>
        <w:tc>
          <w:tcPr>
            <w:tcW w:w="1915" w:type="dxa"/>
            <w:vAlign w:val="center"/>
          </w:tcPr>
          <w:p w:rsidR="00C043A8" w:rsidRDefault="00EA5DF3">
            <w:pPr>
              <w:jc w:val="right"/>
            </w:pPr>
            <w:r>
              <w:rPr>
                <w:color w:val="000000"/>
                <w:sz w:val="24"/>
              </w:rPr>
              <w:t>493,563.60</w:t>
            </w:r>
          </w:p>
        </w:tc>
        <w:tc>
          <w:tcPr>
            <w:tcW w:w="1680" w:type="dxa"/>
            <w:vAlign w:val="center"/>
          </w:tcPr>
          <w:p w:rsidR="00C043A8" w:rsidRDefault="00EA5DF3">
            <w:pPr>
              <w:jc w:val="right"/>
            </w:pPr>
            <w:r>
              <w:rPr>
                <w:color w:val="000000"/>
                <w:sz w:val="24"/>
              </w:rPr>
              <w:t>1.35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3,722,936.00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10.19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3,629,999.80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9.94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3,629,999.80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9.94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25,815,307.54</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70.66</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33,168,243.34</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90.78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lastRenderedPageBreak/>
              <w:t>例</w:t>
            </w:r>
            <w:r w:rsidRPr="007F52FA">
              <w:rPr>
                <w:color w:val="000000"/>
                <w:kern w:val="0"/>
                <w:sz w:val="24"/>
              </w:rPr>
              <w:t>（％）</w:t>
            </w:r>
          </w:p>
        </w:tc>
      </w:tr>
      <w:tr w:rsidR="00C043A8">
        <w:trPr>
          <w:jc w:val="center"/>
        </w:trPr>
        <w:tc>
          <w:tcPr>
            <w:tcW w:w="1075" w:type="dxa"/>
            <w:vAlign w:val="center"/>
          </w:tcPr>
          <w:p w:rsidR="00C043A8" w:rsidRDefault="00EA5DF3">
            <w:pPr>
              <w:jc w:val="center"/>
            </w:pPr>
            <w:r>
              <w:rPr>
                <w:color w:val="000000"/>
                <w:sz w:val="24"/>
              </w:rPr>
              <w:lastRenderedPageBreak/>
              <w:t>1</w:t>
            </w:r>
          </w:p>
        </w:tc>
        <w:tc>
          <w:tcPr>
            <w:tcW w:w="1533" w:type="dxa"/>
            <w:vAlign w:val="center"/>
          </w:tcPr>
          <w:p w:rsidR="00C043A8" w:rsidRDefault="00EA5DF3">
            <w:pPr>
              <w:jc w:val="center"/>
            </w:pPr>
            <w:r>
              <w:rPr>
                <w:color w:val="000000"/>
                <w:sz w:val="24"/>
              </w:rPr>
              <w:t>018006</w:t>
            </w:r>
          </w:p>
        </w:tc>
        <w:tc>
          <w:tcPr>
            <w:tcW w:w="1533" w:type="dxa"/>
            <w:vAlign w:val="center"/>
          </w:tcPr>
          <w:p w:rsidR="00C043A8" w:rsidRDefault="00EA5DF3">
            <w:pPr>
              <w:jc w:val="center"/>
            </w:pPr>
            <w:r>
              <w:rPr>
                <w:color w:val="000000"/>
                <w:sz w:val="24"/>
              </w:rPr>
              <w:t>国开</w:t>
            </w:r>
            <w:r>
              <w:rPr>
                <w:color w:val="000000"/>
                <w:sz w:val="24"/>
              </w:rPr>
              <w:t>1702</w:t>
            </w:r>
          </w:p>
        </w:tc>
        <w:tc>
          <w:tcPr>
            <w:tcW w:w="1394" w:type="dxa"/>
            <w:vAlign w:val="center"/>
          </w:tcPr>
          <w:p w:rsidR="00C043A8" w:rsidRDefault="00EA5DF3">
            <w:pPr>
              <w:jc w:val="right"/>
            </w:pPr>
            <w:r>
              <w:rPr>
                <w:color w:val="000000"/>
                <w:sz w:val="24"/>
              </w:rPr>
              <w:t>35,470</w:t>
            </w:r>
          </w:p>
        </w:tc>
        <w:tc>
          <w:tcPr>
            <w:tcW w:w="1944" w:type="dxa"/>
            <w:vAlign w:val="center"/>
          </w:tcPr>
          <w:p w:rsidR="00C043A8" w:rsidRDefault="00EA5DF3">
            <w:pPr>
              <w:jc w:val="right"/>
            </w:pPr>
            <w:r>
              <w:rPr>
                <w:color w:val="000000"/>
                <w:sz w:val="24"/>
              </w:rPr>
              <w:t>3,629,999.80</w:t>
            </w:r>
          </w:p>
        </w:tc>
        <w:tc>
          <w:tcPr>
            <w:tcW w:w="1389" w:type="dxa"/>
            <w:vAlign w:val="center"/>
          </w:tcPr>
          <w:p w:rsidR="00C043A8" w:rsidRDefault="00EA5DF3">
            <w:pPr>
              <w:jc w:val="right"/>
            </w:pPr>
            <w:r>
              <w:rPr>
                <w:color w:val="000000"/>
                <w:sz w:val="24"/>
              </w:rPr>
              <w:t>9.94</w:t>
            </w:r>
          </w:p>
        </w:tc>
      </w:tr>
      <w:tr w:rsidR="00C043A8">
        <w:trPr>
          <w:jc w:val="center"/>
        </w:trPr>
        <w:tc>
          <w:tcPr>
            <w:tcW w:w="1075" w:type="dxa"/>
            <w:vAlign w:val="center"/>
          </w:tcPr>
          <w:p w:rsidR="00C043A8" w:rsidRDefault="00EA5DF3">
            <w:pPr>
              <w:jc w:val="center"/>
            </w:pPr>
            <w:r>
              <w:rPr>
                <w:color w:val="000000"/>
                <w:sz w:val="24"/>
              </w:rPr>
              <w:t>2</w:t>
            </w:r>
          </w:p>
        </w:tc>
        <w:tc>
          <w:tcPr>
            <w:tcW w:w="1533" w:type="dxa"/>
            <w:vAlign w:val="center"/>
          </w:tcPr>
          <w:p w:rsidR="00C043A8" w:rsidRDefault="00EA5DF3">
            <w:pPr>
              <w:jc w:val="center"/>
            </w:pPr>
            <w:r>
              <w:rPr>
                <w:color w:val="000000"/>
                <w:sz w:val="24"/>
              </w:rPr>
              <w:t>010107</w:t>
            </w:r>
          </w:p>
        </w:tc>
        <w:tc>
          <w:tcPr>
            <w:tcW w:w="1533" w:type="dxa"/>
            <w:vAlign w:val="center"/>
          </w:tcPr>
          <w:p w:rsidR="00C043A8" w:rsidRDefault="00EA5DF3">
            <w:pPr>
              <w:jc w:val="center"/>
            </w:pPr>
            <w:r>
              <w:rPr>
                <w:color w:val="000000"/>
                <w:sz w:val="24"/>
              </w:rPr>
              <w:t>21</w:t>
            </w:r>
            <w:r>
              <w:rPr>
                <w:color w:val="000000"/>
                <w:sz w:val="24"/>
              </w:rPr>
              <w:t>国债</w:t>
            </w:r>
            <w:r>
              <w:rPr>
                <w:color w:val="000000"/>
                <w:sz w:val="24"/>
              </w:rPr>
              <w:t>⑺</w:t>
            </w:r>
          </w:p>
        </w:tc>
        <w:tc>
          <w:tcPr>
            <w:tcW w:w="1394" w:type="dxa"/>
            <w:vAlign w:val="center"/>
          </w:tcPr>
          <w:p w:rsidR="00C043A8" w:rsidRDefault="00EA5DF3">
            <w:pPr>
              <w:jc w:val="right"/>
            </w:pPr>
            <w:r>
              <w:rPr>
                <w:color w:val="000000"/>
                <w:sz w:val="24"/>
              </w:rPr>
              <w:t>20,000</w:t>
            </w:r>
          </w:p>
        </w:tc>
        <w:tc>
          <w:tcPr>
            <w:tcW w:w="1944" w:type="dxa"/>
            <w:vAlign w:val="center"/>
          </w:tcPr>
          <w:p w:rsidR="00C043A8" w:rsidRDefault="00EA5DF3">
            <w:pPr>
              <w:jc w:val="right"/>
            </w:pPr>
            <w:r>
              <w:rPr>
                <w:color w:val="000000"/>
                <w:sz w:val="24"/>
              </w:rPr>
              <w:t>2,063,600.00</w:t>
            </w:r>
          </w:p>
        </w:tc>
        <w:tc>
          <w:tcPr>
            <w:tcW w:w="1389" w:type="dxa"/>
            <w:vAlign w:val="center"/>
          </w:tcPr>
          <w:p w:rsidR="00C043A8" w:rsidRDefault="00EA5DF3">
            <w:pPr>
              <w:jc w:val="right"/>
            </w:pPr>
            <w:r>
              <w:rPr>
                <w:color w:val="000000"/>
                <w:sz w:val="24"/>
              </w:rPr>
              <w:t>5.65</w:t>
            </w:r>
          </w:p>
        </w:tc>
      </w:tr>
      <w:tr w:rsidR="00C043A8">
        <w:trPr>
          <w:jc w:val="center"/>
        </w:trPr>
        <w:tc>
          <w:tcPr>
            <w:tcW w:w="1075" w:type="dxa"/>
            <w:vAlign w:val="center"/>
          </w:tcPr>
          <w:p w:rsidR="00C043A8" w:rsidRDefault="00EA5DF3">
            <w:pPr>
              <w:jc w:val="center"/>
            </w:pPr>
            <w:r>
              <w:rPr>
                <w:color w:val="000000"/>
                <w:sz w:val="24"/>
              </w:rPr>
              <w:t>3</w:t>
            </w:r>
          </w:p>
        </w:tc>
        <w:tc>
          <w:tcPr>
            <w:tcW w:w="1533" w:type="dxa"/>
            <w:vAlign w:val="center"/>
          </w:tcPr>
          <w:p w:rsidR="00C043A8" w:rsidRDefault="00EA5DF3">
            <w:pPr>
              <w:jc w:val="center"/>
            </w:pPr>
            <w:r>
              <w:rPr>
                <w:color w:val="000000"/>
                <w:sz w:val="24"/>
              </w:rPr>
              <w:t>123003</w:t>
            </w:r>
          </w:p>
        </w:tc>
        <w:tc>
          <w:tcPr>
            <w:tcW w:w="1533" w:type="dxa"/>
            <w:vAlign w:val="center"/>
          </w:tcPr>
          <w:p w:rsidR="00C043A8" w:rsidRDefault="00EA5DF3">
            <w:pPr>
              <w:jc w:val="center"/>
            </w:pPr>
            <w:r>
              <w:rPr>
                <w:rFonts w:hint="eastAsia"/>
                <w:color w:val="000000"/>
                <w:sz w:val="24"/>
              </w:rPr>
              <w:t>蓝思转债</w:t>
            </w:r>
          </w:p>
        </w:tc>
        <w:tc>
          <w:tcPr>
            <w:tcW w:w="1394" w:type="dxa"/>
            <w:vAlign w:val="center"/>
          </w:tcPr>
          <w:p w:rsidR="00C043A8" w:rsidRDefault="00EA5DF3">
            <w:pPr>
              <w:jc w:val="right"/>
            </w:pPr>
            <w:r>
              <w:rPr>
                <w:color w:val="000000"/>
                <w:sz w:val="24"/>
              </w:rPr>
              <w:t>18,720</w:t>
            </w:r>
          </w:p>
        </w:tc>
        <w:tc>
          <w:tcPr>
            <w:tcW w:w="1944" w:type="dxa"/>
            <w:vAlign w:val="center"/>
          </w:tcPr>
          <w:p w:rsidR="00C043A8" w:rsidRDefault="00EA5DF3">
            <w:pPr>
              <w:jc w:val="right"/>
            </w:pPr>
            <w:r>
              <w:rPr>
                <w:color w:val="000000"/>
                <w:sz w:val="24"/>
              </w:rPr>
              <w:t>2,007,158.40</w:t>
            </w:r>
          </w:p>
        </w:tc>
        <w:tc>
          <w:tcPr>
            <w:tcW w:w="1389" w:type="dxa"/>
            <w:vAlign w:val="center"/>
          </w:tcPr>
          <w:p w:rsidR="00C043A8" w:rsidRDefault="00EA5DF3">
            <w:pPr>
              <w:jc w:val="right"/>
            </w:pPr>
            <w:r>
              <w:rPr>
                <w:color w:val="000000"/>
                <w:sz w:val="24"/>
              </w:rPr>
              <w:t>5.49</w:t>
            </w:r>
          </w:p>
        </w:tc>
      </w:tr>
      <w:tr w:rsidR="00C043A8">
        <w:trPr>
          <w:jc w:val="center"/>
        </w:trPr>
        <w:tc>
          <w:tcPr>
            <w:tcW w:w="1075" w:type="dxa"/>
            <w:vAlign w:val="center"/>
          </w:tcPr>
          <w:p w:rsidR="00C043A8" w:rsidRDefault="00EA5DF3">
            <w:pPr>
              <w:jc w:val="center"/>
            </w:pPr>
            <w:r>
              <w:rPr>
                <w:color w:val="000000"/>
                <w:sz w:val="24"/>
              </w:rPr>
              <w:t>4</w:t>
            </w:r>
          </w:p>
        </w:tc>
        <w:tc>
          <w:tcPr>
            <w:tcW w:w="1533" w:type="dxa"/>
            <w:vAlign w:val="center"/>
          </w:tcPr>
          <w:p w:rsidR="00C043A8" w:rsidRDefault="00EA5DF3">
            <w:pPr>
              <w:jc w:val="center"/>
            </w:pPr>
            <w:r>
              <w:rPr>
                <w:color w:val="000000"/>
                <w:sz w:val="24"/>
              </w:rPr>
              <w:t>120002</w:t>
            </w:r>
          </w:p>
        </w:tc>
        <w:tc>
          <w:tcPr>
            <w:tcW w:w="1533" w:type="dxa"/>
            <w:vAlign w:val="center"/>
          </w:tcPr>
          <w:p w:rsidR="00C043A8" w:rsidRDefault="00EA5DF3">
            <w:pPr>
              <w:jc w:val="center"/>
            </w:pPr>
            <w:r>
              <w:rPr>
                <w:color w:val="000000"/>
                <w:sz w:val="24"/>
              </w:rPr>
              <w:t>18</w:t>
            </w:r>
            <w:r>
              <w:rPr>
                <w:color w:val="000000"/>
                <w:sz w:val="24"/>
              </w:rPr>
              <w:t>中原</w:t>
            </w:r>
            <w:r>
              <w:rPr>
                <w:color w:val="000000"/>
                <w:sz w:val="24"/>
              </w:rPr>
              <w:t>EB</w:t>
            </w:r>
          </w:p>
        </w:tc>
        <w:tc>
          <w:tcPr>
            <w:tcW w:w="1394" w:type="dxa"/>
            <w:vAlign w:val="center"/>
          </w:tcPr>
          <w:p w:rsidR="00C043A8" w:rsidRDefault="00EA5DF3">
            <w:pPr>
              <w:jc w:val="right"/>
            </w:pPr>
            <w:r>
              <w:rPr>
                <w:color w:val="000000"/>
                <w:sz w:val="24"/>
              </w:rPr>
              <w:t>17,820</w:t>
            </w:r>
          </w:p>
        </w:tc>
        <w:tc>
          <w:tcPr>
            <w:tcW w:w="1944" w:type="dxa"/>
            <w:vAlign w:val="center"/>
          </w:tcPr>
          <w:p w:rsidR="00C043A8" w:rsidRDefault="00EA5DF3">
            <w:pPr>
              <w:jc w:val="right"/>
            </w:pPr>
            <w:r>
              <w:rPr>
                <w:color w:val="000000"/>
                <w:sz w:val="24"/>
              </w:rPr>
              <w:t>2,003,324.40</w:t>
            </w:r>
          </w:p>
        </w:tc>
        <w:tc>
          <w:tcPr>
            <w:tcW w:w="1389" w:type="dxa"/>
            <w:vAlign w:val="center"/>
          </w:tcPr>
          <w:p w:rsidR="00C043A8" w:rsidRDefault="00EA5DF3">
            <w:pPr>
              <w:jc w:val="right"/>
            </w:pPr>
            <w:r>
              <w:rPr>
                <w:color w:val="000000"/>
                <w:sz w:val="24"/>
              </w:rPr>
              <w:t>5.48</w:t>
            </w:r>
          </w:p>
        </w:tc>
      </w:tr>
      <w:tr w:rsidR="00C043A8">
        <w:trPr>
          <w:jc w:val="center"/>
        </w:trPr>
        <w:tc>
          <w:tcPr>
            <w:tcW w:w="1075" w:type="dxa"/>
            <w:vAlign w:val="center"/>
          </w:tcPr>
          <w:p w:rsidR="00C043A8" w:rsidRDefault="00EA5DF3">
            <w:pPr>
              <w:jc w:val="center"/>
            </w:pPr>
            <w:r>
              <w:rPr>
                <w:color w:val="000000"/>
                <w:sz w:val="24"/>
              </w:rPr>
              <w:t>5</w:t>
            </w:r>
          </w:p>
        </w:tc>
        <w:tc>
          <w:tcPr>
            <w:tcW w:w="1533" w:type="dxa"/>
            <w:vAlign w:val="center"/>
          </w:tcPr>
          <w:p w:rsidR="00C043A8" w:rsidRDefault="00EA5DF3">
            <w:pPr>
              <w:jc w:val="center"/>
            </w:pPr>
            <w:r>
              <w:rPr>
                <w:color w:val="000000"/>
                <w:sz w:val="24"/>
              </w:rPr>
              <w:t>110041</w:t>
            </w:r>
          </w:p>
        </w:tc>
        <w:tc>
          <w:tcPr>
            <w:tcW w:w="1533" w:type="dxa"/>
            <w:vAlign w:val="center"/>
          </w:tcPr>
          <w:p w:rsidR="00C043A8" w:rsidRDefault="00EA5DF3">
            <w:pPr>
              <w:jc w:val="center"/>
            </w:pPr>
            <w:r>
              <w:rPr>
                <w:color w:val="000000"/>
                <w:sz w:val="24"/>
              </w:rPr>
              <w:t>蒙电转债</w:t>
            </w:r>
          </w:p>
        </w:tc>
        <w:tc>
          <w:tcPr>
            <w:tcW w:w="1394" w:type="dxa"/>
            <w:vAlign w:val="center"/>
          </w:tcPr>
          <w:p w:rsidR="00C043A8" w:rsidRDefault="00EA5DF3">
            <w:pPr>
              <w:jc w:val="right"/>
            </w:pPr>
            <w:r>
              <w:rPr>
                <w:color w:val="000000"/>
                <w:sz w:val="24"/>
              </w:rPr>
              <w:t>15,390</w:t>
            </w:r>
          </w:p>
        </w:tc>
        <w:tc>
          <w:tcPr>
            <w:tcW w:w="1944" w:type="dxa"/>
            <w:vAlign w:val="center"/>
          </w:tcPr>
          <w:p w:rsidR="00C043A8" w:rsidRDefault="00EA5DF3">
            <w:pPr>
              <w:jc w:val="right"/>
            </w:pPr>
            <w:r>
              <w:rPr>
                <w:color w:val="000000"/>
                <w:sz w:val="24"/>
              </w:rPr>
              <w:t>1,706,751.00</w:t>
            </w:r>
          </w:p>
        </w:tc>
        <w:tc>
          <w:tcPr>
            <w:tcW w:w="1389" w:type="dxa"/>
            <w:vAlign w:val="center"/>
          </w:tcPr>
          <w:p w:rsidR="00C043A8" w:rsidRDefault="00EA5DF3">
            <w:pPr>
              <w:jc w:val="right"/>
            </w:pPr>
            <w:r>
              <w:rPr>
                <w:color w:val="000000"/>
                <w:sz w:val="24"/>
              </w:rPr>
              <w:t>4.67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0E3C61">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4,702.55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3,501,004.55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200,757.96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251,779.69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3,958,244.75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C043A8">
        <w:trPr>
          <w:jc w:val="center"/>
        </w:trPr>
        <w:tc>
          <w:tcPr>
            <w:tcW w:w="0" w:type="auto"/>
            <w:vAlign w:val="center"/>
          </w:tcPr>
          <w:p w:rsidR="00C043A8" w:rsidRDefault="00EA5DF3">
            <w:pPr>
              <w:jc w:val="center"/>
            </w:pPr>
            <w:r>
              <w:rPr>
                <w:rFonts w:eastAsiaTheme="minorEastAsia"/>
                <w:color w:val="000000"/>
                <w:sz w:val="24"/>
              </w:rPr>
              <w:t>1</w:t>
            </w:r>
          </w:p>
        </w:tc>
        <w:tc>
          <w:tcPr>
            <w:tcW w:w="0" w:type="auto"/>
            <w:vAlign w:val="center"/>
          </w:tcPr>
          <w:p w:rsidR="00C043A8" w:rsidRDefault="00EA5DF3">
            <w:pPr>
              <w:jc w:val="center"/>
            </w:pPr>
            <w:r>
              <w:rPr>
                <w:rFonts w:eastAsiaTheme="minorEastAsia"/>
                <w:color w:val="000000"/>
                <w:sz w:val="24"/>
              </w:rPr>
              <w:t>123003</w:t>
            </w:r>
          </w:p>
        </w:tc>
        <w:tc>
          <w:tcPr>
            <w:tcW w:w="0" w:type="auto"/>
            <w:vAlign w:val="center"/>
          </w:tcPr>
          <w:p w:rsidR="00C043A8" w:rsidRDefault="00EA5DF3">
            <w:pPr>
              <w:jc w:val="center"/>
            </w:pPr>
            <w:r>
              <w:rPr>
                <w:rFonts w:eastAsiaTheme="minorEastAsia" w:hint="eastAsia"/>
                <w:color w:val="000000"/>
                <w:sz w:val="24"/>
              </w:rPr>
              <w:t>蓝思转债</w:t>
            </w:r>
          </w:p>
        </w:tc>
        <w:tc>
          <w:tcPr>
            <w:tcW w:w="0" w:type="auto"/>
            <w:vAlign w:val="center"/>
          </w:tcPr>
          <w:p w:rsidR="00C043A8" w:rsidRDefault="00EA5DF3">
            <w:pPr>
              <w:jc w:val="right"/>
            </w:pPr>
            <w:r>
              <w:rPr>
                <w:rFonts w:eastAsiaTheme="minorEastAsia"/>
                <w:color w:val="000000"/>
                <w:sz w:val="24"/>
              </w:rPr>
              <w:t>2,007,158.40</w:t>
            </w:r>
          </w:p>
        </w:tc>
        <w:tc>
          <w:tcPr>
            <w:tcW w:w="0" w:type="auto"/>
            <w:vAlign w:val="center"/>
          </w:tcPr>
          <w:p w:rsidR="00C043A8" w:rsidRDefault="00EA5DF3">
            <w:pPr>
              <w:jc w:val="right"/>
            </w:pPr>
            <w:r>
              <w:rPr>
                <w:rFonts w:eastAsiaTheme="minorEastAsia"/>
                <w:color w:val="000000"/>
                <w:sz w:val="24"/>
              </w:rPr>
              <w:t>5.49</w:t>
            </w:r>
          </w:p>
        </w:tc>
      </w:tr>
      <w:tr w:rsidR="00C043A8">
        <w:trPr>
          <w:jc w:val="center"/>
        </w:trPr>
        <w:tc>
          <w:tcPr>
            <w:tcW w:w="0" w:type="auto"/>
            <w:vAlign w:val="center"/>
          </w:tcPr>
          <w:p w:rsidR="00C043A8" w:rsidRDefault="00EA5DF3">
            <w:pPr>
              <w:jc w:val="center"/>
            </w:pPr>
            <w:r>
              <w:rPr>
                <w:rFonts w:eastAsiaTheme="minorEastAsia"/>
                <w:color w:val="000000"/>
                <w:sz w:val="24"/>
              </w:rPr>
              <w:t>2</w:t>
            </w:r>
          </w:p>
        </w:tc>
        <w:tc>
          <w:tcPr>
            <w:tcW w:w="0" w:type="auto"/>
            <w:vAlign w:val="center"/>
          </w:tcPr>
          <w:p w:rsidR="00C043A8" w:rsidRDefault="00EA5DF3">
            <w:pPr>
              <w:jc w:val="center"/>
            </w:pPr>
            <w:r>
              <w:rPr>
                <w:rFonts w:eastAsiaTheme="minorEastAsia"/>
                <w:color w:val="000000"/>
                <w:sz w:val="24"/>
              </w:rPr>
              <w:t>110041</w:t>
            </w:r>
          </w:p>
        </w:tc>
        <w:tc>
          <w:tcPr>
            <w:tcW w:w="0" w:type="auto"/>
            <w:vAlign w:val="center"/>
          </w:tcPr>
          <w:p w:rsidR="00C043A8" w:rsidRDefault="00EA5DF3">
            <w:pPr>
              <w:jc w:val="center"/>
            </w:pPr>
            <w:r>
              <w:rPr>
                <w:rFonts w:eastAsiaTheme="minorEastAsia"/>
                <w:color w:val="000000"/>
                <w:sz w:val="24"/>
              </w:rPr>
              <w:t>蒙电转债</w:t>
            </w:r>
          </w:p>
        </w:tc>
        <w:tc>
          <w:tcPr>
            <w:tcW w:w="0" w:type="auto"/>
            <w:vAlign w:val="center"/>
          </w:tcPr>
          <w:p w:rsidR="00C043A8" w:rsidRDefault="00EA5DF3">
            <w:pPr>
              <w:jc w:val="right"/>
            </w:pPr>
            <w:r>
              <w:rPr>
                <w:rFonts w:eastAsiaTheme="minorEastAsia"/>
                <w:color w:val="000000"/>
                <w:sz w:val="24"/>
              </w:rPr>
              <w:t>1,706,751.00</w:t>
            </w:r>
          </w:p>
        </w:tc>
        <w:tc>
          <w:tcPr>
            <w:tcW w:w="0" w:type="auto"/>
            <w:vAlign w:val="center"/>
          </w:tcPr>
          <w:p w:rsidR="00C043A8" w:rsidRDefault="00EA5DF3">
            <w:pPr>
              <w:jc w:val="right"/>
            </w:pPr>
            <w:r>
              <w:rPr>
                <w:rFonts w:eastAsiaTheme="minorEastAsia"/>
                <w:color w:val="000000"/>
                <w:sz w:val="24"/>
              </w:rPr>
              <w:t>4.67</w:t>
            </w:r>
          </w:p>
        </w:tc>
      </w:tr>
      <w:tr w:rsidR="00C043A8">
        <w:trPr>
          <w:jc w:val="center"/>
        </w:trPr>
        <w:tc>
          <w:tcPr>
            <w:tcW w:w="0" w:type="auto"/>
            <w:vAlign w:val="center"/>
          </w:tcPr>
          <w:p w:rsidR="00C043A8" w:rsidRDefault="00EA5DF3">
            <w:pPr>
              <w:jc w:val="center"/>
            </w:pPr>
            <w:r>
              <w:rPr>
                <w:rFonts w:eastAsiaTheme="minorEastAsia"/>
                <w:color w:val="000000"/>
                <w:sz w:val="24"/>
              </w:rPr>
              <w:t>3</w:t>
            </w:r>
          </w:p>
        </w:tc>
        <w:tc>
          <w:tcPr>
            <w:tcW w:w="0" w:type="auto"/>
            <w:vAlign w:val="center"/>
          </w:tcPr>
          <w:p w:rsidR="00C043A8" w:rsidRDefault="00EA5DF3">
            <w:pPr>
              <w:jc w:val="center"/>
            </w:pPr>
            <w:r>
              <w:rPr>
                <w:rFonts w:eastAsiaTheme="minorEastAsia"/>
                <w:color w:val="000000"/>
                <w:sz w:val="24"/>
              </w:rPr>
              <w:t>127006</w:t>
            </w:r>
          </w:p>
        </w:tc>
        <w:tc>
          <w:tcPr>
            <w:tcW w:w="0" w:type="auto"/>
            <w:vAlign w:val="center"/>
          </w:tcPr>
          <w:p w:rsidR="00C043A8" w:rsidRDefault="00EA5DF3">
            <w:pPr>
              <w:jc w:val="center"/>
            </w:pPr>
            <w:r>
              <w:rPr>
                <w:rFonts w:eastAsiaTheme="minorEastAsia"/>
                <w:color w:val="000000"/>
                <w:sz w:val="24"/>
              </w:rPr>
              <w:t>敖东转债</w:t>
            </w:r>
          </w:p>
        </w:tc>
        <w:tc>
          <w:tcPr>
            <w:tcW w:w="0" w:type="auto"/>
            <w:vAlign w:val="center"/>
          </w:tcPr>
          <w:p w:rsidR="00C043A8" w:rsidRDefault="00EA5DF3">
            <w:pPr>
              <w:jc w:val="right"/>
            </w:pPr>
            <w:r>
              <w:rPr>
                <w:rFonts w:eastAsiaTheme="minorEastAsia"/>
                <w:color w:val="000000"/>
                <w:sz w:val="24"/>
              </w:rPr>
              <w:t>1,079,900.00</w:t>
            </w:r>
          </w:p>
        </w:tc>
        <w:tc>
          <w:tcPr>
            <w:tcW w:w="0" w:type="auto"/>
            <w:vAlign w:val="center"/>
          </w:tcPr>
          <w:p w:rsidR="00C043A8" w:rsidRDefault="00EA5DF3">
            <w:pPr>
              <w:jc w:val="right"/>
            </w:pPr>
            <w:r>
              <w:rPr>
                <w:rFonts w:eastAsiaTheme="minorEastAsia"/>
                <w:color w:val="000000"/>
                <w:sz w:val="24"/>
              </w:rPr>
              <w:t>2.96</w:t>
            </w:r>
          </w:p>
        </w:tc>
      </w:tr>
      <w:tr w:rsidR="00C043A8">
        <w:trPr>
          <w:jc w:val="center"/>
        </w:trPr>
        <w:tc>
          <w:tcPr>
            <w:tcW w:w="0" w:type="auto"/>
            <w:vAlign w:val="center"/>
          </w:tcPr>
          <w:p w:rsidR="00C043A8" w:rsidRDefault="00EA5DF3">
            <w:pPr>
              <w:jc w:val="center"/>
            </w:pPr>
            <w:r>
              <w:rPr>
                <w:rFonts w:eastAsiaTheme="minorEastAsia"/>
                <w:color w:val="000000"/>
                <w:sz w:val="24"/>
              </w:rPr>
              <w:t>4</w:t>
            </w:r>
          </w:p>
        </w:tc>
        <w:tc>
          <w:tcPr>
            <w:tcW w:w="0" w:type="auto"/>
            <w:vAlign w:val="center"/>
          </w:tcPr>
          <w:p w:rsidR="00C043A8" w:rsidRDefault="00EA5DF3">
            <w:pPr>
              <w:jc w:val="center"/>
            </w:pPr>
            <w:r>
              <w:rPr>
                <w:rFonts w:eastAsiaTheme="minorEastAsia"/>
                <w:color w:val="000000"/>
                <w:sz w:val="24"/>
              </w:rPr>
              <w:t>113515</w:t>
            </w:r>
          </w:p>
        </w:tc>
        <w:tc>
          <w:tcPr>
            <w:tcW w:w="0" w:type="auto"/>
            <w:vAlign w:val="center"/>
          </w:tcPr>
          <w:p w:rsidR="00C043A8" w:rsidRDefault="00EA5DF3">
            <w:pPr>
              <w:jc w:val="center"/>
            </w:pPr>
            <w:r>
              <w:rPr>
                <w:rFonts w:eastAsiaTheme="minorEastAsia"/>
                <w:color w:val="000000"/>
                <w:sz w:val="24"/>
              </w:rPr>
              <w:t>高能转债</w:t>
            </w:r>
          </w:p>
        </w:tc>
        <w:tc>
          <w:tcPr>
            <w:tcW w:w="0" w:type="auto"/>
            <w:vAlign w:val="center"/>
          </w:tcPr>
          <w:p w:rsidR="00C043A8" w:rsidRDefault="00EA5DF3">
            <w:pPr>
              <w:jc w:val="right"/>
            </w:pPr>
            <w:r>
              <w:rPr>
                <w:rFonts w:eastAsiaTheme="minorEastAsia"/>
                <w:color w:val="000000"/>
                <w:sz w:val="24"/>
              </w:rPr>
              <w:t>980,294.40</w:t>
            </w:r>
          </w:p>
        </w:tc>
        <w:tc>
          <w:tcPr>
            <w:tcW w:w="0" w:type="auto"/>
            <w:vAlign w:val="center"/>
          </w:tcPr>
          <w:p w:rsidR="00C043A8" w:rsidRDefault="00EA5DF3">
            <w:pPr>
              <w:jc w:val="right"/>
            </w:pPr>
            <w:r>
              <w:rPr>
                <w:rFonts w:eastAsiaTheme="minorEastAsia"/>
                <w:color w:val="000000"/>
                <w:sz w:val="24"/>
              </w:rPr>
              <w:t>2.68</w:t>
            </w:r>
          </w:p>
        </w:tc>
      </w:tr>
      <w:tr w:rsidR="00C043A8">
        <w:trPr>
          <w:jc w:val="center"/>
        </w:trPr>
        <w:tc>
          <w:tcPr>
            <w:tcW w:w="0" w:type="auto"/>
            <w:vAlign w:val="center"/>
          </w:tcPr>
          <w:p w:rsidR="00C043A8" w:rsidRDefault="00EA5DF3">
            <w:pPr>
              <w:jc w:val="center"/>
            </w:pPr>
            <w:r>
              <w:rPr>
                <w:rFonts w:eastAsiaTheme="minorEastAsia"/>
                <w:color w:val="000000"/>
                <w:sz w:val="24"/>
              </w:rPr>
              <w:t>5</w:t>
            </w:r>
          </w:p>
        </w:tc>
        <w:tc>
          <w:tcPr>
            <w:tcW w:w="0" w:type="auto"/>
            <w:vAlign w:val="center"/>
          </w:tcPr>
          <w:p w:rsidR="00C043A8" w:rsidRDefault="00EA5DF3">
            <w:pPr>
              <w:jc w:val="center"/>
            </w:pPr>
            <w:r>
              <w:rPr>
                <w:rFonts w:eastAsiaTheme="minorEastAsia"/>
                <w:color w:val="000000"/>
                <w:sz w:val="24"/>
              </w:rPr>
              <w:t>132012</w:t>
            </w:r>
          </w:p>
        </w:tc>
        <w:tc>
          <w:tcPr>
            <w:tcW w:w="0" w:type="auto"/>
            <w:vAlign w:val="center"/>
          </w:tcPr>
          <w:p w:rsidR="00C043A8" w:rsidRDefault="00EA5DF3">
            <w:pPr>
              <w:jc w:val="center"/>
            </w:pPr>
            <w:r>
              <w:rPr>
                <w:rFonts w:eastAsiaTheme="minorEastAsia"/>
                <w:color w:val="000000"/>
                <w:sz w:val="24"/>
              </w:rPr>
              <w:t>17</w:t>
            </w:r>
            <w:r>
              <w:rPr>
                <w:rFonts w:eastAsiaTheme="minorEastAsia"/>
                <w:color w:val="000000"/>
                <w:sz w:val="24"/>
              </w:rPr>
              <w:t>巨化</w:t>
            </w:r>
            <w:r>
              <w:rPr>
                <w:rFonts w:eastAsiaTheme="minorEastAsia"/>
                <w:color w:val="000000"/>
                <w:sz w:val="24"/>
              </w:rPr>
              <w:t>EB</w:t>
            </w:r>
          </w:p>
        </w:tc>
        <w:tc>
          <w:tcPr>
            <w:tcW w:w="0" w:type="auto"/>
            <w:vAlign w:val="center"/>
          </w:tcPr>
          <w:p w:rsidR="00C043A8" w:rsidRDefault="00EA5DF3">
            <w:pPr>
              <w:jc w:val="right"/>
            </w:pPr>
            <w:r>
              <w:rPr>
                <w:rFonts w:eastAsiaTheme="minorEastAsia"/>
                <w:color w:val="000000"/>
                <w:sz w:val="24"/>
              </w:rPr>
              <w:t>976,128.00</w:t>
            </w:r>
          </w:p>
        </w:tc>
        <w:tc>
          <w:tcPr>
            <w:tcW w:w="0" w:type="auto"/>
            <w:vAlign w:val="center"/>
          </w:tcPr>
          <w:p w:rsidR="00C043A8" w:rsidRDefault="00EA5DF3">
            <w:pPr>
              <w:jc w:val="right"/>
            </w:pPr>
            <w:r>
              <w:rPr>
                <w:rFonts w:eastAsiaTheme="minorEastAsia"/>
                <w:color w:val="000000"/>
                <w:sz w:val="24"/>
              </w:rPr>
              <w:t>2.67</w:t>
            </w:r>
          </w:p>
        </w:tc>
      </w:tr>
      <w:tr w:rsidR="00C043A8">
        <w:trPr>
          <w:jc w:val="center"/>
        </w:trPr>
        <w:tc>
          <w:tcPr>
            <w:tcW w:w="0" w:type="auto"/>
            <w:vAlign w:val="center"/>
          </w:tcPr>
          <w:p w:rsidR="00C043A8" w:rsidRDefault="00EA5DF3">
            <w:pPr>
              <w:jc w:val="center"/>
            </w:pPr>
            <w:r>
              <w:rPr>
                <w:rFonts w:eastAsiaTheme="minorEastAsia"/>
                <w:color w:val="000000"/>
                <w:sz w:val="24"/>
              </w:rPr>
              <w:t>6</w:t>
            </w:r>
          </w:p>
        </w:tc>
        <w:tc>
          <w:tcPr>
            <w:tcW w:w="0" w:type="auto"/>
            <w:vAlign w:val="center"/>
          </w:tcPr>
          <w:p w:rsidR="00C043A8" w:rsidRDefault="00EA5DF3">
            <w:pPr>
              <w:jc w:val="center"/>
            </w:pPr>
            <w:r>
              <w:rPr>
                <w:rFonts w:eastAsiaTheme="minorEastAsia"/>
                <w:color w:val="000000"/>
                <w:sz w:val="24"/>
              </w:rPr>
              <w:t>128042</w:t>
            </w:r>
          </w:p>
        </w:tc>
        <w:tc>
          <w:tcPr>
            <w:tcW w:w="0" w:type="auto"/>
            <w:vAlign w:val="center"/>
          </w:tcPr>
          <w:p w:rsidR="00C043A8" w:rsidRDefault="00EA5DF3">
            <w:pPr>
              <w:jc w:val="center"/>
            </w:pPr>
            <w:r>
              <w:rPr>
                <w:rFonts w:eastAsiaTheme="minorEastAsia"/>
                <w:color w:val="000000"/>
                <w:sz w:val="24"/>
              </w:rPr>
              <w:t>凯中转债</w:t>
            </w:r>
          </w:p>
        </w:tc>
        <w:tc>
          <w:tcPr>
            <w:tcW w:w="0" w:type="auto"/>
            <w:vAlign w:val="center"/>
          </w:tcPr>
          <w:p w:rsidR="00C043A8" w:rsidRDefault="00EA5DF3">
            <w:pPr>
              <w:jc w:val="right"/>
            </w:pPr>
            <w:r>
              <w:rPr>
                <w:rFonts w:eastAsiaTheme="minorEastAsia"/>
                <w:color w:val="000000"/>
                <w:sz w:val="24"/>
              </w:rPr>
              <w:t>950,902.70</w:t>
            </w:r>
          </w:p>
        </w:tc>
        <w:tc>
          <w:tcPr>
            <w:tcW w:w="0" w:type="auto"/>
            <w:vAlign w:val="center"/>
          </w:tcPr>
          <w:p w:rsidR="00C043A8" w:rsidRDefault="00EA5DF3">
            <w:pPr>
              <w:jc w:val="right"/>
            </w:pPr>
            <w:r>
              <w:rPr>
                <w:rFonts w:eastAsiaTheme="minorEastAsia"/>
                <w:color w:val="000000"/>
                <w:sz w:val="24"/>
              </w:rPr>
              <w:t>2.60</w:t>
            </w:r>
          </w:p>
        </w:tc>
      </w:tr>
      <w:tr w:rsidR="00C043A8">
        <w:trPr>
          <w:jc w:val="center"/>
        </w:trPr>
        <w:tc>
          <w:tcPr>
            <w:tcW w:w="0" w:type="auto"/>
            <w:vAlign w:val="center"/>
          </w:tcPr>
          <w:p w:rsidR="00C043A8" w:rsidRDefault="00EA5DF3">
            <w:pPr>
              <w:jc w:val="center"/>
            </w:pPr>
            <w:r>
              <w:rPr>
                <w:rFonts w:eastAsiaTheme="minorEastAsia"/>
                <w:color w:val="000000"/>
                <w:sz w:val="24"/>
              </w:rPr>
              <w:t>7</w:t>
            </w:r>
          </w:p>
        </w:tc>
        <w:tc>
          <w:tcPr>
            <w:tcW w:w="0" w:type="auto"/>
            <w:vAlign w:val="center"/>
          </w:tcPr>
          <w:p w:rsidR="00C043A8" w:rsidRDefault="00EA5DF3">
            <w:pPr>
              <w:jc w:val="center"/>
            </w:pPr>
            <w:r>
              <w:rPr>
                <w:rFonts w:eastAsiaTheme="minorEastAsia"/>
                <w:color w:val="000000"/>
                <w:sz w:val="24"/>
              </w:rPr>
              <w:t>110043</w:t>
            </w:r>
          </w:p>
        </w:tc>
        <w:tc>
          <w:tcPr>
            <w:tcW w:w="0" w:type="auto"/>
            <w:vAlign w:val="center"/>
          </w:tcPr>
          <w:p w:rsidR="00C043A8" w:rsidRDefault="00EA5DF3">
            <w:pPr>
              <w:jc w:val="center"/>
            </w:pPr>
            <w:r>
              <w:rPr>
                <w:rFonts w:eastAsiaTheme="minorEastAsia"/>
                <w:color w:val="000000"/>
                <w:sz w:val="24"/>
              </w:rPr>
              <w:t>无锡转债</w:t>
            </w:r>
          </w:p>
        </w:tc>
        <w:tc>
          <w:tcPr>
            <w:tcW w:w="0" w:type="auto"/>
            <w:vAlign w:val="center"/>
          </w:tcPr>
          <w:p w:rsidR="00C043A8" w:rsidRDefault="00EA5DF3">
            <w:pPr>
              <w:jc w:val="right"/>
            </w:pPr>
            <w:r>
              <w:rPr>
                <w:rFonts w:eastAsiaTheme="minorEastAsia"/>
                <w:color w:val="000000"/>
                <w:sz w:val="24"/>
              </w:rPr>
              <w:t>813,618.00</w:t>
            </w:r>
          </w:p>
        </w:tc>
        <w:tc>
          <w:tcPr>
            <w:tcW w:w="0" w:type="auto"/>
            <w:vAlign w:val="center"/>
          </w:tcPr>
          <w:p w:rsidR="00C043A8" w:rsidRDefault="00EA5DF3">
            <w:pPr>
              <w:jc w:val="right"/>
            </w:pPr>
            <w:r>
              <w:rPr>
                <w:rFonts w:eastAsiaTheme="minorEastAsia"/>
                <w:color w:val="000000"/>
                <w:sz w:val="24"/>
              </w:rPr>
              <w:t>2.23</w:t>
            </w:r>
          </w:p>
        </w:tc>
      </w:tr>
      <w:tr w:rsidR="00C043A8">
        <w:trPr>
          <w:jc w:val="center"/>
        </w:trPr>
        <w:tc>
          <w:tcPr>
            <w:tcW w:w="0" w:type="auto"/>
            <w:vAlign w:val="center"/>
          </w:tcPr>
          <w:p w:rsidR="00C043A8" w:rsidRDefault="00EA5DF3">
            <w:pPr>
              <w:jc w:val="center"/>
            </w:pPr>
            <w:r>
              <w:rPr>
                <w:rFonts w:eastAsiaTheme="minorEastAsia"/>
                <w:color w:val="000000"/>
                <w:sz w:val="24"/>
              </w:rPr>
              <w:t>8</w:t>
            </w:r>
          </w:p>
        </w:tc>
        <w:tc>
          <w:tcPr>
            <w:tcW w:w="0" w:type="auto"/>
            <w:vAlign w:val="center"/>
          </w:tcPr>
          <w:p w:rsidR="00C043A8" w:rsidRDefault="00EA5DF3">
            <w:pPr>
              <w:jc w:val="center"/>
            </w:pPr>
            <w:r>
              <w:rPr>
                <w:rFonts w:eastAsiaTheme="minorEastAsia"/>
                <w:color w:val="000000"/>
                <w:sz w:val="24"/>
              </w:rPr>
              <w:t>123011</w:t>
            </w:r>
          </w:p>
        </w:tc>
        <w:tc>
          <w:tcPr>
            <w:tcW w:w="0" w:type="auto"/>
            <w:vAlign w:val="center"/>
          </w:tcPr>
          <w:p w:rsidR="00C043A8" w:rsidRDefault="00EA5DF3">
            <w:pPr>
              <w:jc w:val="center"/>
            </w:pPr>
            <w:r>
              <w:rPr>
                <w:rFonts w:eastAsiaTheme="minorEastAsia"/>
                <w:color w:val="000000"/>
                <w:sz w:val="24"/>
              </w:rPr>
              <w:t>德尔转债</w:t>
            </w:r>
          </w:p>
        </w:tc>
        <w:tc>
          <w:tcPr>
            <w:tcW w:w="0" w:type="auto"/>
            <w:vAlign w:val="center"/>
          </w:tcPr>
          <w:p w:rsidR="00C043A8" w:rsidRDefault="00EA5DF3">
            <w:pPr>
              <w:jc w:val="right"/>
            </w:pPr>
            <w:r>
              <w:rPr>
                <w:rFonts w:eastAsiaTheme="minorEastAsia"/>
                <w:color w:val="000000"/>
                <w:sz w:val="24"/>
              </w:rPr>
              <w:t>783,291.60</w:t>
            </w:r>
          </w:p>
        </w:tc>
        <w:tc>
          <w:tcPr>
            <w:tcW w:w="0" w:type="auto"/>
            <w:vAlign w:val="center"/>
          </w:tcPr>
          <w:p w:rsidR="00C043A8" w:rsidRDefault="00EA5DF3">
            <w:pPr>
              <w:jc w:val="right"/>
            </w:pPr>
            <w:r>
              <w:rPr>
                <w:rFonts w:eastAsiaTheme="minorEastAsia"/>
                <w:color w:val="000000"/>
                <w:sz w:val="24"/>
              </w:rPr>
              <w:t>2.14</w:t>
            </w:r>
          </w:p>
        </w:tc>
      </w:tr>
      <w:tr w:rsidR="00C043A8">
        <w:trPr>
          <w:jc w:val="center"/>
        </w:trPr>
        <w:tc>
          <w:tcPr>
            <w:tcW w:w="0" w:type="auto"/>
            <w:vAlign w:val="center"/>
          </w:tcPr>
          <w:p w:rsidR="00C043A8" w:rsidRDefault="00EA5DF3">
            <w:pPr>
              <w:jc w:val="center"/>
            </w:pPr>
            <w:r>
              <w:rPr>
                <w:rFonts w:eastAsiaTheme="minorEastAsia"/>
                <w:color w:val="000000"/>
                <w:sz w:val="24"/>
              </w:rPr>
              <w:t>9</w:t>
            </w:r>
          </w:p>
        </w:tc>
        <w:tc>
          <w:tcPr>
            <w:tcW w:w="0" w:type="auto"/>
            <w:vAlign w:val="center"/>
          </w:tcPr>
          <w:p w:rsidR="00C043A8" w:rsidRDefault="00EA5DF3">
            <w:pPr>
              <w:jc w:val="center"/>
            </w:pPr>
            <w:r>
              <w:rPr>
                <w:rFonts w:eastAsiaTheme="minorEastAsia"/>
                <w:color w:val="000000"/>
                <w:sz w:val="24"/>
              </w:rPr>
              <w:t>127005</w:t>
            </w:r>
          </w:p>
        </w:tc>
        <w:tc>
          <w:tcPr>
            <w:tcW w:w="0" w:type="auto"/>
            <w:vAlign w:val="center"/>
          </w:tcPr>
          <w:p w:rsidR="00C043A8" w:rsidRDefault="00EA5DF3">
            <w:pPr>
              <w:jc w:val="center"/>
            </w:pPr>
            <w:r>
              <w:rPr>
                <w:rFonts w:eastAsiaTheme="minorEastAsia"/>
                <w:color w:val="000000"/>
                <w:sz w:val="24"/>
              </w:rPr>
              <w:t>长证转债</w:t>
            </w:r>
          </w:p>
        </w:tc>
        <w:tc>
          <w:tcPr>
            <w:tcW w:w="0" w:type="auto"/>
            <w:vAlign w:val="center"/>
          </w:tcPr>
          <w:p w:rsidR="00C043A8" w:rsidRDefault="00EA5DF3">
            <w:pPr>
              <w:jc w:val="right"/>
            </w:pPr>
            <w:r>
              <w:rPr>
                <w:rFonts w:eastAsiaTheme="minorEastAsia"/>
                <w:color w:val="000000"/>
                <w:sz w:val="24"/>
              </w:rPr>
              <w:t>783,081.90</w:t>
            </w:r>
          </w:p>
        </w:tc>
        <w:tc>
          <w:tcPr>
            <w:tcW w:w="0" w:type="auto"/>
            <w:vAlign w:val="center"/>
          </w:tcPr>
          <w:p w:rsidR="00C043A8" w:rsidRDefault="00EA5DF3">
            <w:pPr>
              <w:jc w:val="right"/>
            </w:pPr>
            <w:r>
              <w:rPr>
                <w:rFonts w:eastAsiaTheme="minorEastAsia"/>
                <w:color w:val="000000"/>
                <w:sz w:val="24"/>
              </w:rPr>
              <w:t>2.14</w:t>
            </w:r>
          </w:p>
        </w:tc>
      </w:tr>
      <w:tr w:rsidR="00C043A8">
        <w:trPr>
          <w:jc w:val="center"/>
        </w:trPr>
        <w:tc>
          <w:tcPr>
            <w:tcW w:w="0" w:type="auto"/>
            <w:vAlign w:val="center"/>
          </w:tcPr>
          <w:p w:rsidR="00C043A8" w:rsidRDefault="00EA5DF3">
            <w:pPr>
              <w:jc w:val="center"/>
            </w:pPr>
            <w:r>
              <w:rPr>
                <w:rFonts w:eastAsiaTheme="minorEastAsia"/>
                <w:color w:val="000000"/>
                <w:sz w:val="24"/>
              </w:rPr>
              <w:t>10</w:t>
            </w:r>
          </w:p>
        </w:tc>
        <w:tc>
          <w:tcPr>
            <w:tcW w:w="0" w:type="auto"/>
            <w:vAlign w:val="center"/>
          </w:tcPr>
          <w:p w:rsidR="00C043A8" w:rsidRDefault="00EA5DF3">
            <w:pPr>
              <w:jc w:val="center"/>
            </w:pPr>
            <w:r>
              <w:rPr>
                <w:rFonts w:eastAsiaTheme="minorEastAsia"/>
                <w:color w:val="000000"/>
                <w:sz w:val="24"/>
              </w:rPr>
              <w:t>127007</w:t>
            </w:r>
          </w:p>
        </w:tc>
        <w:tc>
          <w:tcPr>
            <w:tcW w:w="0" w:type="auto"/>
            <w:vAlign w:val="center"/>
          </w:tcPr>
          <w:p w:rsidR="00C043A8" w:rsidRDefault="00EA5DF3">
            <w:pPr>
              <w:jc w:val="center"/>
            </w:pPr>
            <w:r>
              <w:rPr>
                <w:rFonts w:eastAsiaTheme="minorEastAsia"/>
                <w:color w:val="000000"/>
                <w:sz w:val="24"/>
              </w:rPr>
              <w:t>湖广转债</w:t>
            </w:r>
          </w:p>
        </w:tc>
        <w:tc>
          <w:tcPr>
            <w:tcW w:w="0" w:type="auto"/>
            <w:vAlign w:val="center"/>
          </w:tcPr>
          <w:p w:rsidR="00C043A8" w:rsidRDefault="00EA5DF3">
            <w:pPr>
              <w:jc w:val="right"/>
            </w:pPr>
            <w:r>
              <w:rPr>
                <w:rFonts w:eastAsiaTheme="minorEastAsia"/>
                <w:color w:val="000000"/>
                <w:sz w:val="24"/>
              </w:rPr>
              <w:t>765,752.00</w:t>
            </w:r>
          </w:p>
        </w:tc>
        <w:tc>
          <w:tcPr>
            <w:tcW w:w="0" w:type="auto"/>
            <w:vAlign w:val="center"/>
          </w:tcPr>
          <w:p w:rsidR="00C043A8" w:rsidRDefault="00EA5DF3">
            <w:pPr>
              <w:jc w:val="right"/>
            </w:pPr>
            <w:r>
              <w:rPr>
                <w:rFonts w:eastAsiaTheme="minorEastAsia"/>
                <w:color w:val="000000"/>
                <w:sz w:val="24"/>
              </w:rPr>
              <w:t>2.10</w:t>
            </w:r>
          </w:p>
        </w:tc>
      </w:tr>
      <w:tr w:rsidR="00C043A8">
        <w:trPr>
          <w:jc w:val="center"/>
        </w:trPr>
        <w:tc>
          <w:tcPr>
            <w:tcW w:w="0" w:type="auto"/>
            <w:vAlign w:val="center"/>
          </w:tcPr>
          <w:p w:rsidR="00C043A8" w:rsidRDefault="00EA5DF3">
            <w:pPr>
              <w:jc w:val="center"/>
            </w:pPr>
            <w:r>
              <w:rPr>
                <w:rFonts w:eastAsiaTheme="minorEastAsia"/>
                <w:color w:val="000000"/>
                <w:sz w:val="24"/>
              </w:rPr>
              <w:t>11</w:t>
            </w:r>
          </w:p>
        </w:tc>
        <w:tc>
          <w:tcPr>
            <w:tcW w:w="0" w:type="auto"/>
            <w:vAlign w:val="center"/>
          </w:tcPr>
          <w:p w:rsidR="00C043A8" w:rsidRDefault="00EA5DF3">
            <w:pPr>
              <w:jc w:val="center"/>
            </w:pPr>
            <w:r>
              <w:rPr>
                <w:rFonts w:eastAsiaTheme="minorEastAsia"/>
                <w:color w:val="000000"/>
                <w:sz w:val="24"/>
              </w:rPr>
              <w:t>113014</w:t>
            </w:r>
          </w:p>
        </w:tc>
        <w:tc>
          <w:tcPr>
            <w:tcW w:w="0" w:type="auto"/>
            <w:vAlign w:val="center"/>
          </w:tcPr>
          <w:p w:rsidR="00C043A8" w:rsidRDefault="00EA5DF3">
            <w:pPr>
              <w:jc w:val="center"/>
            </w:pPr>
            <w:r>
              <w:rPr>
                <w:rFonts w:eastAsiaTheme="minorEastAsia"/>
                <w:color w:val="000000"/>
                <w:sz w:val="24"/>
              </w:rPr>
              <w:t>林洋转债</w:t>
            </w:r>
          </w:p>
        </w:tc>
        <w:tc>
          <w:tcPr>
            <w:tcW w:w="0" w:type="auto"/>
            <w:vAlign w:val="center"/>
          </w:tcPr>
          <w:p w:rsidR="00C043A8" w:rsidRDefault="00EA5DF3">
            <w:pPr>
              <w:jc w:val="right"/>
            </w:pPr>
            <w:r>
              <w:rPr>
                <w:rFonts w:eastAsiaTheme="minorEastAsia"/>
                <w:color w:val="000000"/>
                <w:sz w:val="24"/>
              </w:rPr>
              <w:t>743,281.90</w:t>
            </w:r>
          </w:p>
        </w:tc>
        <w:tc>
          <w:tcPr>
            <w:tcW w:w="0" w:type="auto"/>
            <w:vAlign w:val="center"/>
          </w:tcPr>
          <w:p w:rsidR="00C043A8" w:rsidRDefault="00EA5DF3">
            <w:pPr>
              <w:jc w:val="right"/>
            </w:pPr>
            <w:r>
              <w:rPr>
                <w:rFonts w:eastAsiaTheme="minorEastAsia"/>
                <w:color w:val="000000"/>
                <w:sz w:val="24"/>
              </w:rPr>
              <w:t>2.03</w:t>
            </w:r>
          </w:p>
        </w:tc>
      </w:tr>
      <w:tr w:rsidR="00C043A8">
        <w:trPr>
          <w:jc w:val="center"/>
        </w:trPr>
        <w:tc>
          <w:tcPr>
            <w:tcW w:w="0" w:type="auto"/>
            <w:vAlign w:val="center"/>
          </w:tcPr>
          <w:p w:rsidR="00C043A8" w:rsidRDefault="00EA5DF3">
            <w:pPr>
              <w:jc w:val="center"/>
            </w:pPr>
            <w:r>
              <w:rPr>
                <w:rFonts w:eastAsiaTheme="minorEastAsia"/>
                <w:color w:val="000000"/>
                <w:sz w:val="24"/>
              </w:rPr>
              <w:t>12</w:t>
            </w:r>
          </w:p>
        </w:tc>
        <w:tc>
          <w:tcPr>
            <w:tcW w:w="0" w:type="auto"/>
            <w:vAlign w:val="center"/>
          </w:tcPr>
          <w:p w:rsidR="00C043A8" w:rsidRDefault="00EA5DF3">
            <w:pPr>
              <w:jc w:val="center"/>
            </w:pPr>
            <w:r>
              <w:rPr>
                <w:rFonts w:eastAsiaTheme="minorEastAsia"/>
                <w:color w:val="000000"/>
                <w:sz w:val="24"/>
              </w:rPr>
              <w:t>128044</w:t>
            </w:r>
          </w:p>
        </w:tc>
        <w:tc>
          <w:tcPr>
            <w:tcW w:w="0" w:type="auto"/>
            <w:vAlign w:val="center"/>
          </w:tcPr>
          <w:p w:rsidR="00C043A8" w:rsidRDefault="00EA5DF3">
            <w:pPr>
              <w:jc w:val="center"/>
            </w:pPr>
            <w:r>
              <w:rPr>
                <w:rFonts w:eastAsiaTheme="minorEastAsia"/>
                <w:color w:val="000000"/>
                <w:sz w:val="24"/>
              </w:rPr>
              <w:t>岭南转债</w:t>
            </w:r>
          </w:p>
        </w:tc>
        <w:tc>
          <w:tcPr>
            <w:tcW w:w="0" w:type="auto"/>
            <w:vAlign w:val="center"/>
          </w:tcPr>
          <w:p w:rsidR="00C043A8" w:rsidRDefault="00EA5DF3">
            <w:pPr>
              <w:jc w:val="right"/>
            </w:pPr>
            <w:r>
              <w:rPr>
                <w:rFonts w:eastAsiaTheme="minorEastAsia"/>
                <w:color w:val="000000"/>
                <w:sz w:val="24"/>
              </w:rPr>
              <w:t>725,401.60</w:t>
            </w:r>
          </w:p>
        </w:tc>
        <w:tc>
          <w:tcPr>
            <w:tcW w:w="0" w:type="auto"/>
            <w:vAlign w:val="center"/>
          </w:tcPr>
          <w:p w:rsidR="00C043A8" w:rsidRDefault="00EA5DF3">
            <w:pPr>
              <w:jc w:val="right"/>
            </w:pPr>
            <w:r>
              <w:rPr>
                <w:rFonts w:eastAsiaTheme="minorEastAsia"/>
                <w:color w:val="000000"/>
                <w:sz w:val="24"/>
              </w:rPr>
              <w:t>1.99</w:t>
            </w:r>
          </w:p>
        </w:tc>
      </w:tr>
      <w:tr w:rsidR="00C043A8">
        <w:trPr>
          <w:jc w:val="center"/>
        </w:trPr>
        <w:tc>
          <w:tcPr>
            <w:tcW w:w="0" w:type="auto"/>
            <w:vAlign w:val="center"/>
          </w:tcPr>
          <w:p w:rsidR="00C043A8" w:rsidRDefault="00EA5DF3">
            <w:pPr>
              <w:jc w:val="center"/>
            </w:pPr>
            <w:r>
              <w:rPr>
                <w:rFonts w:eastAsiaTheme="minorEastAsia"/>
                <w:color w:val="000000"/>
                <w:sz w:val="24"/>
              </w:rPr>
              <w:t>13</w:t>
            </w:r>
          </w:p>
        </w:tc>
        <w:tc>
          <w:tcPr>
            <w:tcW w:w="0" w:type="auto"/>
            <w:vAlign w:val="center"/>
          </w:tcPr>
          <w:p w:rsidR="00C043A8" w:rsidRDefault="00EA5DF3">
            <w:pPr>
              <w:jc w:val="center"/>
            </w:pPr>
            <w:r>
              <w:rPr>
                <w:rFonts w:eastAsiaTheme="minorEastAsia"/>
                <w:color w:val="000000"/>
                <w:sz w:val="24"/>
              </w:rPr>
              <w:t>132009</w:t>
            </w:r>
          </w:p>
        </w:tc>
        <w:tc>
          <w:tcPr>
            <w:tcW w:w="0" w:type="auto"/>
            <w:vAlign w:val="center"/>
          </w:tcPr>
          <w:p w:rsidR="00C043A8" w:rsidRDefault="00EA5DF3">
            <w:pPr>
              <w:jc w:val="center"/>
            </w:pPr>
            <w:r>
              <w:rPr>
                <w:rFonts w:eastAsiaTheme="minorEastAsia"/>
                <w:color w:val="000000"/>
                <w:sz w:val="24"/>
              </w:rPr>
              <w:t>17</w:t>
            </w:r>
            <w:r>
              <w:rPr>
                <w:rFonts w:eastAsiaTheme="minorEastAsia"/>
                <w:color w:val="000000"/>
                <w:sz w:val="24"/>
              </w:rPr>
              <w:t>中油</w:t>
            </w:r>
            <w:r>
              <w:rPr>
                <w:rFonts w:eastAsiaTheme="minorEastAsia"/>
                <w:color w:val="000000"/>
                <w:sz w:val="24"/>
              </w:rPr>
              <w:t>EB</w:t>
            </w:r>
          </w:p>
        </w:tc>
        <w:tc>
          <w:tcPr>
            <w:tcW w:w="0" w:type="auto"/>
            <w:vAlign w:val="center"/>
          </w:tcPr>
          <w:p w:rsidR="00C043A8" w:rsidRDefault="00EA5DF3">
            <w:pPr>
              <w:jc w:val="right"/>
            </w:pPr>
            <w:r>
              <w:rPr>
                <w:rFonts w:eastAsiaTheme="minorEastAsia"/>
                <w:color w:val="000000"/>
                <w:sz w:val="24"/>
              </w:rPr>
              <w:t>713,300.00</w:t>
            </w:r>
          </w:p>
        </w:tc>
        <w:tc>
          <w:tcPr>
            <w:tcW w:w="0" w:type="auto"/>
            <w:vAlign w:val="center"/>
          </w:tcPr>
          <w:p w:rsidR="00C043A8" w:rsidRDefault="00EA5DF3">
            <w:pPr>
              <w:jc w:val="right"/>
            </w:pPr>
            <w:r>
              <w:rPr>
                <w:rFonts w:eastAsiaTheme="minorEastAsia"/>
                <w:color w:val="000000"/>
                <w:sz w:val="24"/>
              </w:rPr>
              <w:t>1.95</w:t>
            </w:r>
          </w:p>
        </w:tc>
      </w:tr>
      <w:tr w:rsidR="00C043A8">
        <w:trPr>
          <w:jc w:val="center"/>
        </w:trPr>
        <w:tc>
          <w:tcPr>
            <w:tcW w:w="0" w:type="auto"/>
            <w:vAlign w:val="center"/>
          </w:tcPr>
          <w:p w:rsidR="00C043A8" w:rsidRDefault="00EA5DF3">
            <w:pPr>
              <w:jc w:val="center"/>
            </w:pPr>
            <w:r>
              <w:rPr>
                <w:rFonts w:eastAsiaTheme="minorEastAsia"/>
                <w:color w:val="000000"/>
                <w:sz w:val="24"/>
              </w:rPr>
              <w:t>14</w:t>
            </w:r>
          </w:p>
        </w:tc>
        <w:tc>
          <w:tcPr>
            <w:tcW w:w="0" w:type="auto"/>
            <w:vAlign w:val="center"/>
          </w:tcPr>
          <w:p w:rsidR="00C043A8" w:rsidRDefault="00EA5DF3">
            <w:pPr>
              <w:jc w:val="center"/>
            </w:pPr>
            <w:r>
              <w:rPr>
                <w:rFonts w:eastAsiaTheme="minorEastAsia"/>
                <w:color w:val="000000"/>
                <w:sz w:val="24"/>
              </w:rPr>
              <w:t>113504</w:t>
            </w:r>
          </w:p>
        </w:tc>
        <w:tc>
          <w:tcPr>
            <w:tcW w:w="0" w:type="auto"/>
            <w:vAlign w:val="center"/>
          </w:tcPr>
          <w:p w:rsidR="00C043A8" w:rsidRDefault="00EA5DF3">
            <w:pPr>
              <w:jc w:val="center"/>
            </w:pPr>
            <w:r>
              <w:rPr>
                <w:rFonts w:eastAsiaTheme="minorEastAsia"/>
                <w:color w:val="000000"/>
                <w:sz w:val="24"/>
              </w:rPr>
              <w:t>艾华转债</w:t>
            </w:r>
          </w:p>
        </w:tc>
        <w:tc>
          <w:tcPr>
            <w:tcW w:w="0" w:type="auto"/>
            <w:vAlign w:val="center"/>
          </w:tcPr>
          <w:p w:rsidR="00C043A8" w:rsidRDefault="00EA5DF3">
            <w:pPr>
              <w:jc w:val="right"/>
            </w:pPr>
            <w:r>
              <w:rPr>
                <w:rFonts w:eastAsiaTheme="minorEastAsia"/>
                <w:color w:val="000000"/>
                <w:sz w:val="24"/>
              </w:rPr>
              <w:t>563,061.20</w:t>
            </w:r>
          </w:p>
        </w:tc>
        <w:tc>
          <w:tcPr>
            <w:tcW w:w="0" w:type="auto"/>
            <w:vAlign w:val="center"/>
          </w:tcPr>
          <w:p w:rsidR="00C043A8" w:rsidRDefault="00EA5DF3">
            <w:pPr>
              <w:jc w:val="right"/>
            </w:pPr>
            <w:r>
              <w:rPr>
                <w:rFonts w:eastAsiaTheme="minorEastAsia"/>
                <w:color w:val="000000"/>
                <w:sz w:val="24"/>
              </w:rPr>
              <w:t>1.54</w:t>
            </w:r>
          </w:p>
        </w:tc>
      </w:tr>
      <w:tr w:rsidR="00C043A8">
        <w:trPr>
          <w:jc w:val="center"/>
        </w:trPr>
        <w:tc>
          <w:tcPr>
            <w:tcW w:w="0" w:type="auto"/>
            <w:vAlign w:val="center"/>
          </w:tcPr>
          <w:p w:rsidR="00C043A8" w:rsidRDefault="00EA5DF3">
            <w:pPr>
              <w:jc w:val="center"/>
            </w:pPr>
            <w:r>
              <w:rPr>
                <w:rFonts w:eastAsiaTheme="minorEastAsia"/>
                <w:color w:val="000000"/>
                <w:sz w:val="24"/>
              </w:rPr>
              <w:t>15</w:t>
            </w:r>
          </w:p>
        </w:tc>
        <w:tc>
          <w:tcPr>
            <w:tcW w:w="0" w:type="auto"/>
            <w:vAlign w:val="center"/>
          </w:tcPr>
          <w:p w:rsidR="00C043A8" w:rsidRDefault="00EA5DF3">
            <w:pPr>
              <w:jc w:val="center"/>
            </w:pPr>
            <w:r>
              <w:rPr>
                <w:rFonts w:eastAsiaTheme="minorEastAsia"/>
                <w:color w:val="000000"/>
                <w:sz w:val="24"/>
              </w:rPr>
              <w:t>113019</w:t>
            </w:r>
          </w:p>
        </w:tc>
        <w:tc>
          <w:tcPr>
            <w:tcW w:w="0" w:type="auto"/>
            <w:vAlign w:val="center"/>
          </w:tcPr>
          <w:p w:rsidR="00C043A8" w:rsidRDefault="00EA5DF3">
            <w:pPr>
              <w:jc w:val="center"/>
            </w:pPr>
            <w:r>
              <w:rPr>
                <w:rFonts w:eastAsiaTheme="minorEastAsia"/>
                <w:color w:val="000000"/>
                <w:sz w:val="24"/>
              </w:rPr>
              <w:t>玲珑转债</w:t>
            </w:r>
          </w:p>
        </w:tc>
        <w:tc>
          <w:tcPr>
            <w:tcW w:w="0" w:type="auto"/>
            <w:vAlign w:val="center"/>
          </w:tcPr>
          <w:p w:rsidR="00C043A8" w:rsidRDefault="00EA5DF3">
            <w:pPr>
              <w:jc w:val="right"/>
            </w:pPr>
            <w:r>
              <w:rPr>
                <w:rFonts w:eastAsiaTheme="minorEastAsia"/>
                <w:color w:val="000000"/>
                <w:sz w:val="24"/>
              </w:rPr>
              <w:t>555,812.40</w:t>
            </w:r>
          </w:p>
        </w:tc>
        <w:tc>
          <w:tcPr>
            <w:tcW w:w="0" w:type="auto"/>
            <w:vAlign w:val="center"/>
          </w:tcPr>
          <w:p w:rsidR="00C043A8" w:rsidRDefault="00EA5DF3">
            <w:pPr>
              <w:jc w:val="right"/>
            </w:pPr>
            <w:r>
              <w:rPr>
                <w:rFonts w:eastAsiaTheme="minorEastAsia"/>
                <w:color w:val="000000"/>
                <w:sz w:val="24"/>
              </w:rPr>
              <w:t>1.52</w:t>
            </w:r>
          </w:p>
        </w:tc>
      </w:tr>
      <w:tr w:rsidR="00C043A8">
        <w:trPr>
          <w:jc w:val="center"/>
        </w:trPr>
        <w:tc>
          <w:tcPr>
            <w:tcW w:w="0" w:type="auto"/>
            <w:vAlign w:val="center"/>
          </w:tcPr>
          <w:p w:rsidR="00C043A8" w:rsidRDefault="00EA5DF3">
            <w:pPr>
              <w:jc w:val="center"/>
            </w:pPr>
            <w:r>
              <w:rPr>
                <w:rFonts w:eastAsiaTheme="minorEastAsia"/>
                <w:color w:val="000000"/>
                <w:sz w:val="24"/>
              </w:rPr>
              <w:t>16</w:t>
            </w:r>
          </w:p>
        </w:tc>
        <w:tc>
          <w:tcPr>
            <w:tcW w:w="0" w:type="auto"/>
            <w:vAlign w:val="center"/>
          </w:tcPr>
          <w:p w:rsidR="00C043A8" w:rsidRDefault="00EA5DF3">
            <w:pPr>
              <w:jc w:val="center"/>
            </w:pPr>
            <w:r>
              <w:rPr>
                <w:rFonts w:eastAsiaTheme="minorEastAsia"/>
                <w:color w:val="000000"/>
                <w:sz w:val="24"/>
              </w:rPr>
              <w:t>132015</w:t>
            </w:r>
          </w:p>
        </w:tc>
        <w:tc>
          <w:tcPr>
            <w:tcW w:w="0" w:type="auto"/>
            <w:vAlign w:val="center"/>
          </w:tcPr>
          <w:p w:rsidR="00C043A8" w:rsidRDefault="00EA5DF3">
            <w:pPr>
              <w:jc w:val="center"/>
            </w:pPr>
            <w:r>
              <w:rPr>
                <w:rFonts w:eastAsiaTheme="minorEastAsia"/>
                <w:color w:val="000000"/>
                <w:sz w:val="24"/>
              </w:rPr>
              <w:t>18</w:t>
            </w:r>
            <w:r>
              <w:rPr>
                <w:rFonts w:eastAsiaTheme="minorEastAsia"/>
                <w:color w:val="000000"/>
                <w:sz w:val="24"/>
              </w:rPr>
              <w:t>中油</w:t>
            </w:r>
            <w:r>
              <w:rPr>
                <w:rFonts w:eastAsiaTheme="minorEastAsia"/>
                <w:color w:val="000000"/>
                <w:sz w:val="24"/>
              </w:rPr>
              <w:t>EB</w:t>
            </w:r>
          </w:p>
        </w:tc>
        <w:tc>
          <w:tcPr>
            <w:tcW w:w="0" w:type="auto"/>
            <w:vAlign w:val="center"/>
          </w:tcPr>
          <w:p w:rsidR="00C043A8" w:rsidRDefault="00EA5DF3">
            <w:pPr>
              <w:jc w:val="right"/>
            </w:pPr>
            <w:r>
              <w:rPr>
                <w:rFonts w:eastAsiaTheme="minorEastAsia"/>
                <w:color w:val="000000"/>
                <w:sz w:val="24"/>
              </w:rPr>
              <w:t>554,594.40</w:t>
            </w:r>
          </w:p>
        </w:tc>
        <w:tc>
          <w:tcPr>
            <w:tcW w:w="0" w:type="auto"/>
            <w:vAlign w:val="center"/>
          </w:tcPr>
          <w:p w:rsidR="00C043A8" w:rsidRDefault="00EA5DF3">
            <w:pPr>
              <w:jc w:val="right"/>
            </w:pPr>
            <w:r>
              <w:rPr>
                <w:rFonts w:eastAsiaTheme="minorEastAsia"/>
                <w:color w:val="000000"/>
                <w:sz w:val="24"/>
              </w:rPr>
              <w:t>1.52</w:t>
            </w:r>
          </w:p>
        </w:tc>
      </w:tr>
      <w:tr w:rsidR="00C043A8">
        <w:trPr>
          <w:jc w:val="center"/>
        </w:trPr>
        <w:tc>
          <w:tcPr>
            <w:tcW w:w="0" w:type="auto"/>
            <w:vAlign w:val="center"/>
          </w:tcPr>
          <w:p w:rsidR="00C043A8" w:rsidRDefault="00EA5DF3">
            <w:pPr>
              <w:jc w:val="center"/>
            </w:pPr>
            <w:r>
              <w:rPr>
                <w:rFonts w:eastAsiaTheme="minorEastAsia"/>
                <w:color w:val="000000"/>
                <w:sz w:val="24"/>
              </w:rPr>
              <w:t>17</w:t>
            </w:r>
          </w:p>
        </w:tc>
        <w:tc>
          <w:tcPr>
            <w:tcW w:w="0" w:type="auto"/>
            <w:vAlign w:val="center"/>
          </w:tcPr>
          <w:p w:rsidR="00C043A8" w:rsidRDefault="00EA5DF3">
            <w:pPr>
              <w:jc w:val="center"/>
            </w:pPr>
            <w:r>
              <w:rPr>
                <w:rFonts w:eastAsiaTheme="minorEastAsia"/>
                <w:color w:val="000000"/>
                <w:sz w:val="24"/>
              </w:rPr>
              <w:t>113011</w:t>
            </w:r>
          </w:p>
        </w:tc>
        <w:tc>
          <w:tcPr>
            <w:tcW w:w="0" w:type="auto"/>
            <w:vAlign w:val="center"/>
          </w:tcPr>
          <w:p w:rsidR="00C043A8" w:rsidRDefault="00EA5DF3">
            <w:pPr>
              <w:jc w:val="center"/>
            </w:pPr>
            <w:r>
              <w:rPr>
                <w:rFonts w:eastAsiaTheme="minorEastAsia"/>
                <w:color w:val="000000"/>
                <w:sz w:val="24"/>
              </w:rPr>
              <w:t>光大转债</w:t>
            </w:r>
          </w:p>
        </w:tc>
        <w:tc>
          <w:tcPr>
            <w:tcW w:w="0" w:type="auto"/>
            <w:vAlign w:val="center"/>
          </w:tcPr>
          <w:p w:rsidR="00C043A8" w:rsidRDefault="00EA5DF3">
            <w:pPr>
              <w:jc w:val="right"/>
            </w:pPr>
            <w:r>
              <w:rPr>
                <w:rFonts w:eastAsiaTheme="minorEastAsia"/>
                <w:color w:val="000000"/>
                <w:sz w:val="24"/>
              </w:rPr>
              <w:t>553,673.40</w:t>
            </w:r>
          </w:p>
        </w:tc>
        <w:tc>
          <w:tcPr>
            <w:tcW w:w="0" w:type="auto"/>
            <w:vAlign w:val="center"/>
          </w:tcPr>
          <w:p w:rsidR="00C043A8" w:rsidRDefault="00EA5DF3">
            <w:pPr>
              <w:jc w:val="right"/>
            </w:pPr>
            <w:r>
              <w:rPr>
                <w:rFonts w:eastAsiaTheme="minorEastAsia"/>
                <w:color w:val="000000"/>
                <w:sz w:val="24"/>
              </w:rPr>
              <w:t>1.52</w:t>
            </w:r>
          </w:p>
        </w:tc>
      </w:tr>
      <w:tr w:rsidR="00C043A8">
        <w:trPr>
          <w:jc w:val="center"/>
        </w:trPr>
        <w:tc>
          <w:tcPr>
            <w:tcW w:w="0" w:type="auto"/>
            <w:vAlign w:val="center"/>
          </w:tcPr>
          <w:p w:rsidR="00C043A8" w:rsidRDefault="00EA5DF3">
            <w:pPr>
              <w:jc w:val="center"/>
            </w:pPr>
            <w:r>
              <w:rPr>
                <w:rFonts w:eastAsiaTheme="minorEastAsia"/>
                <w:color w:val="000000"/>
                <w:sz w:val="24"/>
              </w:rPr>
              <w:t>18</w:t>
            </w:r>
          </w:p>
        </w:tc>
        <w:tc>
          <w:tcPr>
            <w:tcW w:w="0" w:type="auto"/>
            <w:vAlign w:val="center"/>
          </w:tcPr>
          <w:p w:rsidR="00C043A8" w:rsidRDefault="00EA5DF3">
            <w:pPr>
              <w:jc w:val="center"/>
            </w:pPr>
            <w:r>
              <w:rPr>
                <w:rFonts w:eastAsiaTheme="minorEastAsia"/>
                <w:color w:val="000000"/>
                <w:sz w:val="24"/>
              </w:rPr>
              <w:t>128016</w:t>
            </w:r>
          </w:p>
        </w:tc>
        <w:tc>
          <w:tcPr>
            <w:tcW w:w="0" w:type="auto"/>
            <w:vAlign w:val="center"/>
          </w:tcPr>
          <w:p w:rsidR="00C043A8" w:rsidRDefault="00EA5DF3">
            <w:pPr>
              <w:jc w:val="center"/>
            </w:pPr>
            <w:r>
              <w:rPr>
                <w:rFonts w:eastAsiaTheme="minorEastAsia"/>
                <w:color w:val="000000"/>
                <w:sz w:val="24"/>
              </w:rPr>
              <w:t>雨虹转债</w:t>
            </w:r>
          </w:p>
        </w:tc>
        <w:tc>
          <w:tcPr>
            <w:tcW w:w="0" w:type="auto"/>
            <w:vAlign w:val="center"/>
          </w:tcPr>
          <w:p w:rsidR="00C043A8" w:rsidRDefault="00EA5DF3">
            <w:pPr>
              <w:jc w:val="right"/>
            </w:pPr>
            <w:r>
              <w:rPr>
                <w:rFonts w:eastAsiaTheme="minorEastAsia"/>
                <w:color w:val="000000"/>
                <w:sz w:val="24"/>
              </w:rPr>
              <w:t>489,709.80</w:t>
            </w:r>
          </w:p>
        </w:tc>
        <w:tc>
          <w:tcPr>
            <w:tcW w:w="0" w:type="auto"/>
            <w:vAlign w:val="center"/>
          </w:tcPr>
          <w:p w:rsidR="00C043A8" w:rsidRDefault="00EA5DF3">
            <w:pPr>
              <w:jc w:val="right"/>
            </w:pPr>
            <w:r>
              <w:rPr>
                <w:rFonts w:eastAsiaTheme="minorEastAsia"/>
                <w:color w:val="000000"/>
                <w:sz w:val="24"/>
              </w:rPr>
              <w:t>1.34</w:t>
            </w:r>
          </w:p>
        </w:tc>
      </w:tr>
      <w:tr w:rsidR="00C043A8">
        <w:trPr>
          <w:jc w:val="center"/>
        </w:trPr>
        <w:tc>
          <w:tcPr>
            <w:tcW w:w="0" w:type="auto"/>
            <w:vAlign w:val="center"/>
          </w:tcPr>
          <w:p w:rsidR="00C043A8" w:rsidRDefault="00EA5DF3">
            <w:pPr>
              <w:jc w:val="center"/>
            </w:pPr>
            <w:r>
              <w:rPr>
                <w:rFonts w:eastAsiaTheme="minorEastAsia"/>
                <w:color w:val="000000"/>
                <w:sz w:val="24"/>
              </w:rPr>
              <w:t>19</w:t>
            </w:r>
          </w:p>
        </w:tc>
        <w:tc>
          <w:tcPr>
            <w:tcW w:w="0" w:type="auto"/>
            <w:vAlign w:val="center"/>
          </w:tcPr>
          <w:p w:rsidR="00C043A8" w:rsidRDefault="00EA5DF3">
            <w:pPr>
              <w:jc w:val="center"/>
            </w:pPr>
            <w:r>
              <w:rPr>
                <w:rFonts w:eastAsiaTheme="minorEastAsia"/>
                <w:color w:val="000000"/>
                <w:sz w:val="24"/>
              </w:rPr>
              <w:t>113507</w:t>
            </w:r>
          </w:p>
        </w:tc>
        <w:tc>
          <w:tcPr>
            <w:tcW w:w="0" w:type="auto"/>
            <w:vAlign w:val="center"/>
          </w:tcPr>
          <w:p w:rsidR="00C043A8" w:rsidRDefault="00EA5DF3">
            <w:pPr>
              <w:jc w:val="center"/>
            </w:pPr>
            <w:r>
              <w:rPr>
                <w:rFonts w:eastAsiaTheme="minorEastAsia"/>
                <w:color w:val="000000"/>
                <w:sz w:val="24"/>
              </w:rPr>
              <w:t>天马转债</w:t>
            </w:r>
          </w:p>
        </w:tc>
        <w:tc>
          <w:tcPr>
            <w:tcW w:w="0" w:type="auto"/>
            <w:vAlign w:val="center"/>
          </w:tcPr>
          <w:p w:rsidR="00C043A8" w:rsidRDefault="00EA5DF3">
            <w:pPr>
              <w:jc w:val="right"/>
            </w:pPr>
            <w:r>
              <w:rPr>
                <w:rFonts w:eastAsiaTheme="minorEastAsia"/>
                <w:color w:val="000000"/>
                <w:sz w:val="24"/>
              </w:rPr>
              <w:t>481,888.00</w:t>
            </w:r>
          </w:p>
        </w:tc>
        <w:tc>
          <w:tcPr>
            <w:tcW w:w="0" w:type="auto"/>
            <w:vAlign w:val="center"/>
          </w:tcPr>
          <w:p w:rsidR="00C043A8" w:rsidRDefault="00EA5DF3">
            <w:pPr>
              <w:jc w:val="right"/>
            </w:pPr>
            <w:r>
              <w:rPr>
                <w:rFonts w:eastAsiaTheme="minorEastAsia"/>
                <w:color w:val="000000"/>
                <w:sz w:val="24"/>
              </w:rPr>
              <w:t>1.32</w:t>
            </w:r>
          </w:p>
        </w:tc>
      </w:tr>
      <w:tr w:rsidR="00C043A8">
        <w:trPr>
          <w:jc w:val="center"/>
        </w:trPr>
        <w:tc>
          <w:tcPr>
            <w:tcW w:w="0" w:type="auto"/>
            <w:vAlign w:val="center"/>
          </w:tcPr>
          <w:p w:rsidR="00C043A8" w:rsidRDefault="00EA5DF3">
            <w:pPr>
              <w:jc w:val="center"/>
            </w:pPr>
            <w:r>
              <w:rPr>
                <w:rFonts w:eastAsiaTheme="minorEastAsia"/>
                <w:color w:val="000000"/>
                <w:sz w:val="24"/>
              </w:rPr>
              <w:t>20</w:t>
            </w:r>
          </w:p>
        </w:tc>
        <w:tc>
          <w:tcPr>
            <w:tcW w:w="0" w:type="auto"/>
            <w:vAlign w:val="center"/>
          </w:tcPr>
          <w:p w:rsidR="00C043A8" w:rsidRDefault="00EA5DF3">
            <w:pPr>
              <w:jc w:val="center"/>
            </w:pPr>
            <w:r>
              <w:rPr>
                <w:rFonts w:eastAsiaTheme="minorEastAsia"/>
                <w:color w:val="000000"/>
                <w:sz w:val="24"/>
              </w:rPr>
              <w:t>120001</w:t>
            </w:r>
          </w:p>
        </w:tc>
        <w:tc>
          <w:tcPr>
            <w:tcW w:w="0" w:type="auto"/>
            <w:vAlign w:val="center"/>
          </w:tcPr>
          <w:p w:rsidR="00C043A8" w:rsidRDefault="00EA5DF3">
            <w:pPr>
              <w:jc w:val="center"/>
            </w:pPr>
            <w:r>
              <w:rPr>
                <w:rFonts w:eastAsiaTheme="minorEastAsia"/>
                <w:color w:val="000000"/>
                <w:sz w:val="24"/>
              </w:rPr>
              <w:t>16</w:t>
            </w:r>
            <w:r>
              <w:rPr>
                <w:rFonts w:eastAsiaTheme="minorEastAsia"/>
                <w:color w:val="000000"/>
                <w:sz w:val="24"/>
              </w:rPr>
              <w:t>以岭</w:t>
            </w:r>
            <w:r>
              <w:rPr>
                <w:rFonts w:eastAsiaTheme="minorEastAsia"/>
                <w:color w:val="000000"/>
                <w:sz w:val="24"/>
              </w:rPr>
              <w:t>EB</w:t>
            </w:r>
          </w:p>
        </w:tc>
        <w:tc>
          <w:tcPr>
            <w:tcW w:w="0" w:type="auto"/>
            <w:vAlign w:val="center"/>
          </w:tcPr>
          <w:p w:rsidR="00C043A8" w:rsidRDefault="00EA5DF3">
            <w:pPr>
              <w:jc w:val="right"/>
            </w:pPr>
            <w:r>
              <w:rPr>
                <w:rFonts w:eastAsiaTheme="minorEastAsia"/>
                <w:color w:val="000000"/>
                <w:sz w:val="24"/>
              </w:rPr>
              <w:t>469,384.00</w:t>
            </w:r>
          </w:p>
        </w:tc>
        <w:tc>
          <w:tcPr>
            <w:tcW w:w="0" w:type="auto"/>
            <w:vAlign w:val="center"/>
          </w:tcPr>
          <w:p w:rsidR="00C043A8" w:rsidRDefault="00EA5DF3">
            <w:pPr>
              <w:jc w:val="right"/>
            </w:pPr>
            <w:r>
              <w:rPr>
                <w:rFonts w:eastAsiaTheme="minorEastAsia"/>
                <w:color w:val="000000"/>
                <w:sz w:val="24"/>
              </w:rPr>
              <w:t>1.28</w:t>
            </w:r>
          </w:p>
        </w:tc>
      </w:tr>
      <w:tr w:rsidR="00C043A8">
        <w:trPr>
          <w:jc w:val="center"/>
        </w:trPr>
        <w:tc>
          <w:tcPr>
            <w:tcW w:w="0" w:type="auto"/>
            <w:vAlign w:val="center"/>
          </w:tcPr>
          <w:p w:rsidR="00C043A8" w:rsidRDefault="00EA5DF3">
            <w:pPr>
              <w:jc w:val="center"/>
            </w:pPr>
            <w:r>
              <w:rPr>
                <w:rFonts w:eastAsiaTheme="minorEastAsia"/>
                <w:color w:val="000000"/>
                <w:sz w:val="24"/>
              </w:rPr>
              <w:lastRenderedPageBreak/>
              <w:t>21</w:t>
            </w:r>
          </w:p>
        </w:tc>
        <w:tc>
          <w:tcPr>
            <w:tcW w:w="0" w:type="auto"/>
            <w:vAlign w:val="center"/>
          </w:tcPr>
          <w:p w:rsidR="00C043A8" w:rsidRDefault="00EA5DF3">
            <w:pPr>
              <w:jc w:val="center"/>
            </w:pPr>
            <w:r>
              <w:rPr>
                <w:rFonts w:eastAsiaTheme="minorEastAsia"/>
                <w:color w:val="000000"/>
                <w:sz w:val="24"/>
              </w:rPr>
              <w:t>128010</w:t>
            </w:r>
          </w:p>
        </w:tc>
        <w:tc>
          <w:tcPr>
            <w:tcW w:w="0" w:type="auto"/>
            <w:vAlign w:val="center"/>
          </w:tcPr>
          <w:p w:rsidR="00C043A8" w:rsidRDefault="00EA5DF3">
            <w:pPr>
              <w:jc w:val="center"/>
            </w:pPr>
            <w:r>
              <w:rPr>
                <w:rFonts w:eastAsiaTheme="minorEastAsia"/>
                <w:color w:val="000000"/>
                <w:sz w:val="24"/>
              </w:rPr>
              <w:t>顺昌转债</w:t>
            </w:r>
          </w:p>
        </w:tc>
        <w:tc>
          <w:tcPr>
            <w:tcW w:w="0" w:type="auto"/>
            <w:vAlign w:val="center"/>
          </w:tcPr>
          <w:p w:rsidR="00C043A8" w:rsidRDefault="00EA5DF3">
            <w:pPr>
              <w:jc w:val="right"/>
            </w:pPr>
            <w:r>
              <w:rPr>
                <w:rFonts w:eastAsiaTheme="minorEastAsia"/>
                <w:color w:val="000000"/>
                <w:sz w:val="24"/>
              </w:rPr>
              <w:t>364,945.00</w:t>
            </w:r>
          </w:p>
        </w:tc>
        <w:tc>
          <w:tcPr>
            <w:tcW w:w="0" w:type="auto"/>
            <w:vAlign w:val="center"/>
          </w:tcPr>
          <w:p w:rsidR="00C043A8" w:rsidRDefault="00EA5DF3">
            <w:pPr>
              <w:jc w:val="right"/>
            </w:pPr>
            <w:r>
              <w:rPr>
                <w:rFonts w:eastAsiaTheme="minorEastAsia"/>
                <w:color w:val="000000"/>
                <w:sz w:val="24"/>
              </w:rPr>
              <w:t>1.00</w:t>
            </w:r>
          </w:p>
        </w:tc>
      </w:tr>
      <w:tr w:rsidR="00C043A8">
        <w:trPr>
          <w:jc w:val="center"/>
        </w:trPr>
        <w:tc>
          <w:tcPr>
            <w:tcW w:w="0" w:type="auto"/>
            <w:vAlign w:val="center"/>
          </w:tcPr>
          <w:p w:rsidR="00C043A8" w:rsidRDefault="00EA5DF3">
            <w:pPr>
              <w:jc w:val="center"/>
            </w:pPr>
            <w:r>
              <w:rPr>
                <w:rFonts w:eastAsiaTheme="minorEastAsia"/>
                <w:color w:val="000000"/>
                <w:sz w:val="24"/>
              </w:rPr>
              <w:t>22</w:t>
            </w:r>
          </w:p>
        </w:tc>
        <w:tc>
          <w:tcPr>
            <w:tcW w:w="0" w:type="auto"/>
            <w:vAlign w:val="center"/>
          </w:tcPr>
          <w:p w:rsidR="00C043A8" w:rsidRDefault="00EA5DF3">
            <w:pPr>
              <w:jc w:val="center"/>
            </w:pPr>
            <w:r>
              <w:rPr>
                <w:rFonts w:eastAsiaTheme="minorEastAsia"/>
                <w:color w:val="000000"/>
                <w:sz w:val="24"/>
              </w:rPr>
              <w:t>110038</w:t>
            </w:r>
          </w:p>
        </w:tc>
        <w:tc>
          <w:tcPr>
            <w:tcW w:w="0" w:type="auto"/>
            <w:vAlign w:val="center"/>
          </w:tcPr>
          <w:p w:rsidR="00C043A8" w:rsidRDefault="00EA5DF3">
            <w:pPr>
              <w:jc w:val="center"/>
            </w:pPr>
            <w:r>
              <w:rPr>
                <w:rFonts w:eastAsiaTheme="minorEastAsia"/>
                <w:color w:val="000000"/>
                <w:sz w:val="24"/>
              </w:rPr>
              <w:t>济川转债</w:t>
            </w:r>
          </w:p>
        </w:tc>
        <w:tc>
          <w:tcPr>
            <w:tcW w:w="0" w:type="auto"/>
            <w:vAlign w:val="center"/>
          </w:tcPr>
          <w:p w:rsidR="00C043A8" w:rsidRDefault="00EA5DF3">
            <w:pPr>
              <w:jc w:val="right"/>
            </w:pPr>
            <w:r>
              <w:rPr>
                <w:rFonts w:eastAsiaTheme="minorEastAsia"/>
                <w:color w:val="000000"/>
                <w:sz w:val="24"/>
              </w:rPr>
              <w:t>133,186.60</w:t>
            </w:r>
          </w:p>
        </w:tc>
        <w:tc>
          <w:tcPr>
            <w:tcW w:w="0" w:type="auto"/>
            <w:vAlign w:val="center"/>
          </w:tcPr>
          <w:p w:rsidR="00C043A8" w:rsidRDefault="00EA5DF3">
            <w:pPr>
              <w:jc w:val="right"/>
            </w:pPr>
            <w:r>
              <w:rPr>
                <w:rFonts w:eastAsiaTheme="minorEastAsia"/>
                <w:color w:val="000000"/>
                <w:sz w:val="24"/>
              </w:rPr>
              <w:t>0.36</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0E3C61" w:rsidRDefault="00C51B4E" w:rsidP="000A2988">
      <w:pPr>
        <w:pStyle w:val="1"/>
        <w:spacing w:beforeLines="100" w:before="312" w:afterLines="100" w:after="312" w:line="360" w:lineRule="auto"/>
        <w:jc w:val="center"/>
        <w:rPr>
          <w:rFonts w:eastAsiaTheme="minorEastAsia"/>
          <w:color w:val="000000" w:themeColor="text1"/>
          <w:kern w:val="0"/>
          <w:sz w:val="24"/>
          <w:szCs w:val="24"/>
        </w:rPr>
      </w:pPr>
      <w:r w:rsidRPr="000E3C61">
        <w:rPr>
          <w:rFonts w:eastAsiaTheme="minorEastAsia"/>
          <w:color w:val="000000" w:themeColor="text1"/>
          <w:kern w:val="0"/>
          <w:sz w:val="24"/>
          <w:szCs w:val="24"/>
        </w:rPr>
        <w:t>§6</w:t>
      </w:r>
      <w:r w:rsidRPr="000E3C61">
        <w:rPr>
          <w:rFonts w:eastAsiaTheme="minorEastAsia" w:hint="eastAsia"/>
          <w:color w:val="000000" w:themeColor="text1"/>
          <w:kern w:val="0"/>
          <w:sz w:val="24"/>
          <w:szCs w:val="24"/>
        </w:rPr>
        <w:t xml:space="preserve">  </w:t>
      </w:r>
      <w:r w:rsidRPr="000E3C61">
        <w:rPr>
          <w:rFonts w:eastAsiaTheme="minorEastAsia" w:hint="eastAsia"/>
          <w:color w:val="000000" w:themeColor="text1"/>
          <w:kern w:val="0"/>
          <w:sz w:val="24"/>
          <w:szCs w:val="24"/>
        </w:rPr>
        <w:t>基金中基金</w:t>
      </w:r>
    </w:p>
    <w:p w:rsidR="00C51B4E" w:rsidRPr="000E3C61" w:rsidRDefault="00C51B4E" w:rsidP="00C51B4E">
      <w:pPr>
        <w:adjustRightInd w:val="0"/>
        <w:snapToGrid w:val="0"/>
        <w:spacing w:line="360" w:lineRule="auto"/>
        <w:rPr>
          <w:rFonts w:eastAsiaTheme="minorEastAsia"/>
          <w:b/>
          <w:color w:val="000000" w:themeColor="text1"/>
          <w:kern w:val="0"/>
          <w:sz w:val="24"/>
        </w:rPr>
      </w:pPr>
      <w:r w:rsidRPr="000E3C61">
        <w:rPr>
          <w:rFonts w:eastAsiaTheme="minorEastAsia"/>
          <w:b/>
          <w:color w:val="000000" w:themeColor="text1"/>
          <w:kern w:val="0"/>
          <w:sz w:val="24"/>
        </w:rPr>
        <w:t>6.1</w:t>
      </w:r>
      <w:r w:rsidRPr="000E3C61">
        <w:rPr>
          <w:rFonts w:eastAsiaTheme="minorEastAsia" w:hint="eastAsia"/>
          <w:b/>
          <w:color w:val="000000" w:themeColor="text1"/>
          <w:kern w:val="0"/>
          <w:sz w:val="24"/>
        </w:rPr>
        <w:t xml:space="preserve"> </w:t>
      </w:r>
      <w:r w:rsidRPr="000E3C61">
        <w:rPr>
          <w:rFonts w:eastAsiaTheme="minorEastAsia" w:hint="eastAsia"/>
          <w:b/>
          <w:color w:val="000000" w:themeColor="text1"/>
          <w:kern w:val="0"/>
          <w:sz w:val="24"/>
        </w:rPr>
        <w:t>报告期末按公允价值占基金资产净值比例大小排序的前十名基金投资明细</w:t>
      </w:r>
    </w:p>
    <w:p w:rsidR="00C51B4E" w:rsidRPr="000E3C61"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0E3C61">
        <w:rPr>
          <w:rFonts w:eastAsiaTheme="minorEastAsia"/>
          <w:color w:val="000000" w:themeColor="text1"/>
          <w:sz w:val="24"/>
        </w:rPr>
        <w:t>本基金本报告期末未持有基金。</w:t>
      </w:r>
    </w:p>
    <w:p w:rsidR="00C51B4E" w:rsidRPr="000E3C61" w:rsidRDefault="00C51B4E" w:rsidP="000A2988">
      <w:pPr>
        <w:adjustRightInd w:val="0"/>
        <w:snapToGrid w:val="0"/>
        <w:spacing w:beforeLines="50" w:before="156" w:line="360" w:lineRule="auto"/>
        <w:rPr>
          <w:rFonts w:eastAsiaTheme="minorEastAsia"/>
          <w:b/>
          <w:color w:val="000000" w:themeColor="text1"/>
          <w:kern w:val="0"/>
          <w:sz w:val="24"/>
        </w:rPr>
      </w:pPr>
      <w:r w:rsidRPr="000E3C61">
        <w:rPr>
          <w:rFonts w:eastAsiaTheme="minorEastAsia"/>
          <w:b/>
          <w:color w:val="000000" w:themeColor="text1"/>
          <w:kern w:val="0"/>
          <w:sz w:val="24"/>
        </w:rPr>
        <w:t>6.2</w:t>
      </w:r>
      <w:r w:rsidRPr="000E3C61">
        <w:rPr>
          <w:rFonts w:eastAsiaTheme="minorEastAsia" w:hint="eastAsia"/>
          <w:b/>
          <w:color w:val="000000" w:themeColor="text1"/>
          <w:kern w:val="0"/>
          <w:sz w:val="24"/>
        </w:rPr>
        <w:t xml:space="preserve"> </w:t>
      </w:r>
      <w:r w:rsidRPr="000E3C61">
        <w:rPr>
          <w:rFonts w:eastAsiaTheme="minorEastAsia" w:hint="eastAsia"/>
          <w:b/>
          <w:color w:val="000000" w:themeColor="text1"/>
          <w:kern w:val="0"/>
          <w:sz w:val="24"/>
        </w:rPr>
        <w:t>当期交易及持有基金产生的费用</w:t>
      </w:r>
    </w:p>
    <w:p w:rsidR="00C51B4E" w:rsidRPr="000E3C61"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0E3C61">
        <w:rPr>
          <w:rFonts w:eastAsiaTheme="minorEastAsia"/>
          <w:color w:val="000000" w:themeColor="text1"/>
          <w:sz w:val="24"/>
        </w:rPr>
        <w:t>本基金本报告期内未交易或持有基金。</w:t>
      </w:r>
    </w:p>
    <w:p w:rsidR="00C51B4E" w:rsidRPr="000E3C61" w:rsidRDefault="00C51B4E" w:rsidP="000A2988">
      <w:pPr>
        <w:adjustRightInd w:val="0"/>
        <w:snapToGrid w:val="0"/>
        <w:spacing w:beforeLines="50" w:before="156" w:line="360" w:lineRule="auto"/>
        <w:rPr>
          <w:rFonts w:eastAsiaTheme="minorEastAsia"/>
          <w:b/>
          <w:color w:val="000000" w:themeColor="text1"/>
          <w:kern w:val="0"/>
          <w:sz w:val="24"/>
        </w:rPr>
      </w:pPr>
      <w:r w:rsidRPr="000E3C61">
        <w:rPr>
          <w:rFonts w:eastAsiaTheme="minorEastAsia"/>
          <w:b/>
          <w:color w:val="000000" w:themeColor="text1"/>
          <w:kern w:val="0"/>
          <w:sz w:val="24"/>
        </w:rPr>
        <w:t>6.3</w:t>
      </w:r>
      <w:r w:rsidRPr="000E3C61">
        <w:rPr>
          <w:rFonts w:eastAsiaTheme="minorEastAsia" w:hint="eastAsia"/>
          <w:b/>
          <w:color w:val="000000" w:themeColor="text1"/>
          <w:kern w:val="0"/>
          <w:sz w:val="24"/>
        </w:rPr>
        <w:t xml:space="preserve"> </w:t>
      </w:r>
      <w:r w:rsidRPr="000E3C61">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0E3C61" w:rsidTr="00F103C8">
        <w:tc>
          <w:tcPr>
            <w:tcW w:w="9036" w:type="dxa"/>
          </w:tcPr>
          <w:p w:rsidR="00C51B4E" w:rsidRPr="000E3C61"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0E3C61">
              <w:rPr>
                <w:rFonts w:eastAsiaTheme="minorEastAsia" w:hint="eastAsia"/>
                <w:color w:val="000000" w:themeColor="text1"/>
                <w:sz w:val="24"/>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交银增利增强债券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交银增利增强债券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30,006,012.73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414,509.09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7,354,662.77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10,452,906.13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10,709,814.66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6,105,942.32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26,650,860.84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4,761,472.90</w:t>
            </w:r>
          </w:p>
        </w:tc>
      </w:tr>
    </w:tbl>
    <w:p w:rsidR="00C043A8" w:rsidRDefault="00EA5DF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lastRenderedPageBreak/>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C043A8" w:rsidRDefault="00EA5DF3">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、中国证监会准予交银施罗德增利增强债券型证券投资基金募集注册的文件；</w:t>
      </w:r>
      <w:r>
        <w:rPr>
          <w:rFonts w:eastAsiaTheme="minorEastAsia"/>
          <w:color w:val="000000"/>
          <w:sz w:val="24"/>
        </w:rPr>
        <w:t xml:space="preserve"> </w:t>
      </w:r>
    </w:p>
    <w:p w:rsidR="00C043A8" w:rsidRDefault="00EA5DF3">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、《交银施罗德增利增强债券型证券投资基金基金合同》；</w:t>
      </w:r>
      <w:r>
        <w:rPr>
          <w:rFonts w:eastAsiaTheme="minorEastAsia"/>
          <w:color w:val="000000"/>
          <w:sz w:val="24"/>
        </w:rPr>
        <w:t xml:space="preserve"> </w:t>
      </w:r>
    </w:p>
    <w:p w:rsidR="00C043A8" w:rsidRDefault="00EA5DF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、《交银施罗德增利增强债券型证券投资基金招募说明书》；</w:t>
      </w:r>
      <w:r>
        <w:rPr>
          <w:rFonts w:eastAsiaTheme="minorEastAsia"/>
          <w:color w:val="000000"/>
          <w:sz w:val="24"/>
        </w:rPr>
        <w:t xml:space="preserve"> </w:t>
      </w:r>
    </w:p>
    <w:p w:rsidR="00C043A8" w:rsidRDefault="00EA5DF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、《交银施罗德增利增强债券型证券投资基金托管协议》；</w:t>
      </w:r>
      <w:r>
        <w:rPr>
          <w:rFonts w:eastAsiaTheme="minorEastAsia"/>
          <w:color w:val="000000"/>
          <w:sz w:val="24"/>
        </w:rPr>
        <w:t xml:space="preserve"> </w:t>
      </w:r>
    </w:p>
    <w:p w:rsidR="00C043A8" w:rsidRDefault="00EA5DF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、关于申请募集注册交银施罗德增利增强债券型证券投资基金的法律意见书；</w:t>
      </w:r>
      <w:r>
        <w:rPr>
          <w:rFonts w:eastAsiaTheme="minorEastAsia"/>
          <w:color w:val="000000"/>
          <w:sz w:val="24"/>
        </w:rPr>
        <w:t xml:space="preserve"> </w:t>
      </w:r>
    </w:p>
    <w:p w:rsidR="00C043A8" w:rsidRDefault="00EA5DF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C043A8" w:rsidRDefault="00EA5DF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、报告期内交银施罗德增利增强债券型证券投资基金在指定报刊上各项公告的原稿。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C043A8" w:rsidRDefault="00EA5DF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3BE" w:rsidRDefault="00A473BE">
      <w:r>
        <w:separator/>
      </w:r>
    </w:p>
  </w:endnote>
  <w:endnote w:type="continuationSeparator" w:id="0">
    <w:p w:rsidR="00A473BE" w:rsidRDefault="00A4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502FD">
      <w:rPr>
        <w:noProof/>
        <w:kern w:val="0"/>
        <w:szCs w:val="21"/>
      </w:rPr>
      <w:t>11</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9502FD">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3BE" w:rsidRDefault="00A473BE">
      <w:r>
        <w:separator/>
      </w:r>
    </w:p>
  </w:footnote>
  <w:footnote w:type="continuationSeparator" w:id="0">
    <w:p w:rsidR="00A473BE" w:rsidRDefault="00A47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交银施罗德增利增强债券型证券投资基金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3C61"/>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5CED"/>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2FD"/>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3B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3A8"/>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5DF3"/>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B6CC602-074C-41C7-9014-FD46B3B4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38995-A54F-420F-B9B8-269230A8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214</TotalTime>
  <Pages>1</Pages>
  <Words>1455</Words>
  <Characters>8298</Characters>
  <Application>Microsoft Office Word</Application>
  <DocSecurity>0</DocSecurity>
  <Lines>69</Lines>
  <Paragraphs>19</Paragraphs>
  <ScaleCrop>false</ScaleCrop>
  <Company>TRT. Ltd. Co.</Company>
  <LinksUpToDate>false</LinksUpToDate>
  <CharactersWithSpaces>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381</cp:revision>
  <cp:lastPrinted>2007-07-19T00:46:00Z</cp:lastPrinted>
  <dcterms:created xsi:type="dcterms:W3CDTF">2014-01-17T06:19:00Z</dcterms:created>
  <dcterms:modified xsi:type="dcterms:W3CDTF">2019-04-17T09:13:00Z</dcterms:modified>
</cp:coreProperties>
</file>