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交银施罗德安心收益债券型证券投资基金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306DC" w:rsidRDefault="004B432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59,100,884.16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w:t>
            </w:r>
            <w:r w:rsidRPr="00414345">
              <w:rPr>
                <w:color w:val="000000"/>
                <w:kern w:val="0"/>
                <w:sz w:val="24"/>
                <w:szCs w:val="24"/>
              </w:rPr>
              <w:lastRenderedPageBreak/>
              <w:t>前提下，本基金适度关注股票、权证市场的运行状况与相应风险收益特征，有效把握投资机会，适时增强组合收益。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B4324" w:rsidRPr="00414345" w:rsidTr="004B432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B4324" w:rsidRPr="00414345" w:rsidTr="004B432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1,172,395.76</w:t>
            </w:r>
          </w:p>
        </w:tc>
      </w:tr>
      <w:tr w:rsidR="004B4324" w:rsidRPr="00414345" w:rsidTr="004B432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832,981.76</w:t>
            </w:r>
          </w:p>
        </w:tc>
      </w:tr>
      <w:tr w:rsidR="004B4324" w:rsidRPr="00414345" w:rsidTr="004B432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0.0130</w:t>
            </w:r>
          </w:p>
        </w:tc>
      </w:tr>
      <w:tr w:rsidR="004B4324" w:rsidRPr="00414345" w:rsidTr="004B432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61,070,219.64</w:t>
            </w:r>
          </w:p>
        </w:tc>
      </w:tr>
      <w:tr w:rsidR="004B4324" w:rsidRPr="00414345" w:rsidTr="004B432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1.033</w:t>
            </w:r>
          </w:p>
        </w:tc>
      </w:tr>
    </w:tbl>
    <w:p w:rsidR="008306DC" w:rsidRDefault="004B432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306DC">
        <w:trPr>
          <w:jc w:val="center"/>
        </w:trPr>
        <w:tc>
          <w:tcPr>
            <w:tcW w:w="1701" w:type="dxa"/>
            <w:vAlign w:val="center"/>
          </w:tcPr>
          <w:p w:rsidR="008306DC" w:rsidRDefault="004B4324">
            <w:pPr>
              <w:jc w:val="left"/>
            </w:pPr>
            <w:r>
              <w:rPr>
                <w:color w:val="000000"/>
                <w:sz w:val="24"/>
                <w:szCs w:val="24"/>
              </w:rPr>
              <w:t>过去三个月</w:t>
            </w:r>
          </w:p>
        </w:tc>
        <w:tc>
          <w:tcPr>
            <w:tcW w:w="1045" w:type="dxa"/>
            <w:vAlign w:val="center"/>
          </w:tcPr>
          <w:p w:rsidR="008306DC" w:rsidRDefault="004B4324">
            <w:pPr>
              <w:jc w:val="center"/>
            </w:pPr>
            <w:r>
              <w:rPr>
                <w:color w:val="000000"/>
                <w:sz w:val="24"/>
                <w:szCs w:val="24"/>
              </w:rPr>
              <w:t>1.18%</w:t>
            </w:r>
          </w:p>
        </w:tc>
        <w:tc>
          <w:tcPr>
            <w:tcW w:w="1344" w:type="dxa"/>
            <w:vAlign w:val="center"/>
          </w:tcPr>
          <w:p w:rsidR="008306DC" w:rsidRDefault="004B4324">
            <w:pPr>
              <w:jc w:val="center"/>
            </w:pPr>
            <w:r>
              <w:rPr>
                <w:color w:val="000000"/>
                <w:sz w:val="24"/>
                <w:szCs w:val="24"/>
              </w:rPr>
              <w:t>0.24%</w:t>
            </w:r>
          </w:p>
        </w:tc>
        <w:tc>
          <w:tcPr>
            <w:tcW w:w="1194" w:type="dxa"/>
            <w:vAlign w:val="center"/>
          </w:tcPr>
          <w:p w:rsidR="008306DC" w:rsidRDefault="004B4324">
            <w:pPr>
              <w:jc w:val="center"/>
            </w:pPr>
            <w:r>
              <w:rPr>
                <w:color w:val="000000"/>
                <w:sz w:val="24"/>
                <w:szCs w:val="24"/>
              </w:rPr>
              <w:t>0.47%</w:t>
            </w:r>
          </w:p>
        </w:tc>
        <w:tc>
          <w:tcPr>
            <w:tcW w:w="1492" w:type="dxa"/>
            <w:vAlign w:val="center"/>
          </w:tcPr>
          <w:p w:rsidR="008306DC" w:rsidRDefault="004B4324">
            <w:pPr>
              <w:jc w:val="center"/>
            </w:pPr>
            <w:r>
              <w:rPr>
                <w:color w:val="000000"/>
                <w:sz w:val="24"/>
                <w:szCs w:val="24"/>
              </w:rPr>
              <w:t>0.05%</w:t>
            </w:r>
          </w:p>
        </w:tc>
        <w:tc>
          <w:tcPr>
            <w:tcW w:w="1194" w:type="dxa"/>
            <w:vAlign w:val="center"/>
          </w:tcPr>
          <w:p w:rsidR="008306DC" w:rsidRDefault="004B4324">
            <w:pPr>
              <w:jc w:val="center"/>
            </w:pPr>
            <w:r>
              <w:rPr>
                <w:color w:val="000000"/>
                <w:sz w:val="24"/>
                <w:szCs w:val="24"/>
              </w:rPr>
              <w:t>0.71%</w:t>
            </w:r>
          </w:p>
        </w:tc>
        <w:tc>
          <w:tcPr>
            <w:tcW w:w="898" w:type="dxa"/>
            <w:vAlign w:val="center"/>
          </w:tcPr>
          <w:p w:rsidR="008306DC" w:rsidRDefault="004B4324">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交银施罗德安心收益债券型证券投资基金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注：本基金由交银施罗德荣和保本混合型证券投资基金转型而来。本基金转型日为</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日，基金转型日至报告期期末，本基金转型时间未满一年。本基金的投资转型期为交银施罗德荣和保本混合型证券投资基金保本周期到期期间截止日的次日（即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B4324"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306DC">
        <w:trPr>
          <w:jc w:val="center"/>
        </w:trPr>
        <w:tc>
          <w:tcPr>
            <w:tcW w:w="846" w:type="dxa"/>
            <w:vAlign w:val="center"/>
          </w:tcPr>
          <w:p w:rsidR="008306DC" w:rsidRDefault="004B4324">
            <w:pPr>
              <w:jc w:val="center"/>
            </w:pPr>
            <w:r>
              <w:rPr>
                <w:color w:val="000000"/>
                <w:sz w:val="24"/>
                <w:szCs w:val="24"/>
              </w:rPr>
              <w:t>唐赟</w:t>
            </w:r>
          </w:p>
        </w:tc>
        <w:tc>
          <w:tcPr>
            <w:tcW w:w="845" w:type="dxa"/>
            <w:vAlign w:val="center"/>
          </w:tcPr>
          <w:p w:rsidR="008306DC" w:rsidRDefault="004B4324">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、交银双利债券、交银双轮动债券、交银裕通纯债债券、交银安心收益债券、交银荣鑫灵活配置混合的基金经理</w:t>
            </w:r>
          </w:p>
        </w:tc>
        <w:tc>
          <w:tcPr>
            <w:tcW w:w="1549" w:type="dxa"/>
            <w:vAlign w:val="center"/>
          </w:tcPr>
          <w:p w:rsidR="008306DC" w:rsidRDefault="004B4324">
            <w:pPr>
              <w:jc w:val="center"/>
            </w:pPr>
            <w:r>
              <w:rPr>
                <w:color w:val="000000"/>
                <w:sz w:val="24"/>
                <w:szCs w:val="24"/>
              </w:rPr>
              <w:t>2015-11-07</w:t>
            </w:r>
          </w:p>
        </w:tc>
        <w:tc>
          <w:tcPr>
            <w:tcW w:w="1548" w:type="dxa"/>
            <w:vAlign w:val="center"/>
          </w:tcPr>
          <w:p w:rsidR="008306DC" w:rsidRDefault="004B4324">
            <w:pPr>
              <w:jc w:val="center"/>
            </w:pPr>
            <w:r>
              <w:rPr>
                <w:color w:val="000000"/>
                <w:sz w:val="24"/>
                <w:szCs w:val="24"/>
              </w:rPr>
              <w:t>-</w:t>
            </w:r>
          </w:p>
        </w:tc>
        <w:tc>
          <w:tcPr>
            <w:tcW w:w="1407" w:type="dxa"/>
            <w:vAlign w:val="center"/>
          </w:tcPr>
          <w:p w:rsidR="008306DC" w:rsidRDefault="004B4324">
            <w:pPr>
              <w:jc w:val="center"/>
            </w:pPr>
            <w:r>
              <w:rPr>
                <w:color w:val="000000"/>
                <w:sz w:val="24"/>
                <w:szCs w:val="24"/>
              </w:rPr>
              <w:t>9</w:t>
            </w:r>
            <w:r>
              <w:rPr>
                <w:color w:val="000000"/>
                <w:sz w:val="24"/>
                <w:szCs w:val="24"/>
              </w:rPr>
              <w:t>年</w:t>
            </w:r>
          </w:p>
        </w:tc>
        <w:tc>
          <w:tcPr>
            <w:tcW w:w="2673" w:type="dxa"/>
            <w:vAlign w:val="center"/>
          </w:tcPr>
          <w:p w:rsidR="008306DC" w:rsidRDefault="004B4324">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306DC" w:rsidRDefault="004B432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的所有资产组合，包括证券投资基金和特定客户资产管理专户均严格遵循制度进行公平交易。</w:t>
      </w:r>
    </w:p>
    <w:p w:rsidR="008306DC" w:rsidRDefault="004B432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306DC" w:rsidRDefault="004B432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306DC" w:rsidRDefault="004B4324">
      <w:pPr>
        <w:spacing w:before="29" w:line="288" w:lineRule="auto"/>
        <w:ind w:firstLineChars="200" w:firstLine="480"/>
        <w:rPr>
          <w:color w:val="000000"/>
          <w:sz w:val="24"/>
          <w:szCs w:val="24"/>
        </w:rPr>
      </w:pPr>
      <w:r>
        <w:rPr>
          <w:color w:val="000000"/>
          <w:sz w:val="24"/>
          <w:szCs w:val="24"/>
        </w:rPr>
        <w:t>2019</w:t>
      </w:r>
      <w:r>
        <w:rPr>
          <w:color w:val="000000"/>
          <w:sz w:val="24"/>
          <w:szCs w:val="24"/>
        </w:rPr>
        <w:t>年年初以来，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权益类资产方面，今年一季度市场表现亮眼，股票和可转债均出现持续放量上涨。</w:t>
      </w:r>
    </w:p>
    <w:p w:rsidR="008306DC" w:rsidRDefault="004B4324">
      <w:pPr>
        <w:spacing w:before="29" w:line="288" w:lineRule="auto"/>
        <w:ind w:firstLineChars="200" w:firstLine="480"/>
        <w:rPr>
          <w:color w:val="000000"/>
          <w:sz w:val="24"/>
          <w:szCs w:val="24"/>
        </w:rPr>
      </w:pPr>
      <w:r>
        <w:rPr>
          <w:color w:val="000000"/>
          <w:sz w:val="24"/>
          <w:szCs w:val="24"/>
        </w:rPr>
        <w:t>报告期内，基于对利率波动加大，市场缺乏结构性行情，本基金适当降低了债券资产的久期配置，择机选择小部分仓位进</w:t>
      </w:r>
      <w:r>
        <w:rPr>
          <w:color w:val="000000"/>
          <w:sz w:val="24"/>
          <w:szCs w:val="24"/>
        </w:rPr>
        <w:t>行长久期利率债的波段交易，以期增厚组合收益。权益资产和可转债方面，本基金今年一季度增加了对股票和可转债的仓位配置，同时积极把握个券机会。</w:t>
      </w:r>
    </w:p>
    <w:p w:rsidR="008306DC" w:rsidRDefault="004B4324">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w:t>
      </w:r>
      <w:r>
        <w:rPr>
          <w:color w:val="000000"/>
          <w:sz w:val="24"/>
          <w:szCs w:val="24"/>
        </w:rPr>
        <w:t>，海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权益类资产的绝对估值和相对估值在</w:t>
      </w:r>
      <w:r w:rsidRPr="00414345">
        <w:rPr>
          <w:color w:val="000000"/>
          <w:sz w:val="24"/>
          <w:szCs w:val="24"/>
        </w:rPr>
        <w:t>2018</w:t>
      </w:r>
      <w:r w:rsidRPr="00414345">
        <w:rPr>
          <w:color w:val="000000"/>
          <w:sz w:val="24"/>
          <w:szCs w:val="24"/>
        </w:rPr>
        <w:t>年都进入了历史底部区域之后，</w:t>
      </w:r>
      <w:r w:rsidRPr="00414345">
        <w:rPr>
          <w:color w:val="000000"/>
          <w:sz w:val="24"/>
          <w:szCs w:val="24"/>
        </w:rPr>
        <w:t>2019</w:t>
      </w:r>
      <w:r w:rsidRPr="00414345">
        <w:rPr>
          <w:color w:val="000000"/>
          <w:sz w:val="24"/>
          <w:szCs w:val="24"/>
        </w:rPr>
        <w:t>年初以来经历了一波快速上涨。我们认为市场的右侧信号已经出现，对权益市场的后续行情仍较为看好，后续将精选个股，积极把握行业的轮动，以期增强组合收益。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6,401,295.02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6,401,295.02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61,191,171.76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61,191,171.76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2,140,133.78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2,135,937.23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71,868,537.79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4,110,495.02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6,401,295.02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10.48</w:t>
            </w:r>
          </w:p>
        </w:tc>
      </w:tr>
    </w:tbl>
    <w:p w:rsidR="004B4324" w:rsidRDefault="004B432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306DC">
        <w:trPr>
          <w:jc w:val="center"/>
        </w:trPr>
        <w:tc>
          <w:tcPr>
            <w:tcW w:w="855" w:type="dxa"/>
            <w:vAlign w:val="center"/>
          </w:tcPr>
          <w:p w:rsidR="008306DC" w:rsidRDefault="004B4324">
            <w:pPr>
              <w:jc w:val="center"/>
            </w:pPr>
            <w:r>
              <w:rPr>
                <w:color w:val="000000"/>
                <w:sz w:val="24"/>
                <w:szCs w:val="24"/>
              </w:rPr>
              <w:t>1</w:t>
            </w:r>
          </w:p>
        </w:tc>
        <w:tc>
          <w:tcPr>
            <w:tcW w:w="1334" w:type="dxa"/>
            <w:vAlign w:val="center"/>
          </w:tcPr>
          <w:p w:rsidR="008306DC" w:rsidRDefault="004B4324">
            <w:pPr>
              <w:jc w:val="center"/>
            </w:pPr>
            <w:r>
              <w:rPr>
                <w:color w:val="000000"/>
                <w:sz w:val="24"/>
                <w:szCs w:val="24"/>
              </w:rPr>
              <w:t>300059</w:t>
            </w:r>
          </w:p>
        </w:tc>
        <w:tc>
          <w:tcPr>
            <w:tcW w:w="1777" w:type="dxa"/>
            <w:vAlign w:val="center"/>
          </w:tcPr>
          <w:p w:rsidR="008306DC" w:rsidRDefault="004B4324">
            <w:pPr>
              <w:jc w:val="center"/>
            </w:pPr>
            <w:r>
              <w:rPr>
                <w:color w:val="000000"/>
                <w:sz w:val="24"/>
                <w:szCs w:val="24"/>
              </w:rPr>
              <w:t>东方财富</w:t>
            </w:r>
          </w:p>
        </w:tc>
        <w:tc>
          <w:tcPr>
            <w:tcW w:w="1334" w:type="dxa"/>
            <w:vAlign w:val="center"/>
          </w:tcPr>
          <w:p w:rsidR="008306DC" w:rsidRDefault="004B4324">
            <w:pPr>
              <w:jc w:val="right"/>
            </w:pPr>
            <w:r>
              <w:rPr>
                <w:color w:val="000000"/>
                <w:sz w:val="24"/>
                <w:szCs w:val="24"/>
              </w:rPr>
              <w:t>50,000</w:t>
            </w:r>
          </w:p>
        </w:tc>
        <w:tc>
          <w:tcPr>
            <w:tcW w:w="1924" w:type="dxa"/>
            <w:vAlign w:val="center"/>
          </w:tcPr>
          <w:p w:rsidR="008306DC" w:rsidRDefault="004B4324">
            <w:pPr>
              <w:jc w:val="right"/>
            </w:pPr>
            <w:r>
              <w:rPr>
                <w:color w:val="000000"/>
                <w:sz w:val="24"/>
                <w:szCs w:val="24"/>
              </w:rPr>
              <w:t>969,000.00</w:t>
            </w:r>
          </w:p>
        </w:tc>
        <w:tc>
          <w:tcPr>
            <w:tcW w:w="1644" w:type="dxa"/>
            <w:vAlign w:val="center"/>
          </w:tcPr>
          <w:p w:rsidR="008306DC" w:rsidRDefault="004B4324">
            <w:pPr>
              <w:jc w:val="right"/>
            </w:pPr>
            <w:r>
              <w:rPr>
                <w:color w:val="000000"/>
                <w:sz w:val="24"/>
                <w:szCs w:val="24"/>
              </w:rPr>
              <w:t>1.59</w:t>
            </w:r>
          </w:p>
        </w:tc>
      </w:tr>
      <w:tr w:rsidR="008306DC">
        <w:trPr>
          <w:jc w:val="center"/>
        </w:trPr>
        <w:tc>
          <w:tcPr>
            <w:tcW w:w="855" w:type="dxa"/>
            <w:vAlign w:val="center"/>
          </w:tcPr>
          <w:p w:rsidR="008306DC" w:rsidRDefault="004B4324">
            <w:pPr>
              <w:jc w:val="center"/>
            </w:pPr>
            <w:r>
              <w:rPr>
                <w:color w:val="000000"/>
                <w:sz w:val="24"/>
                <w:szCs w:val="24"/>
              </w:rPr>
              <w:t>2</w:t>
            </w:r>
          </w:p>
        </w:tc>
        <w:tc>
          <w:tcPr>
            <w:tcW w:w="1334" w:type="dxa"/>
            <w:vAlign w:val="center"/>
          </w:tcPr>
          <w:p w:rsidR="008306DC" w:rsidRDefault="004B4324">
            <w:pPr>
              <w:jc w:val="center"/>
            </w:pPr>
            <w:r>
              <w:rPr>
                <w:color w:val="000000"/>
                <w:sz w:val="24"/>
                <w:szCs w:val="24"/>
              </w:rPr>
              <w:t>600276</w:t>
            </w:r>
          </w:p>
        </w:tc>
        <w:tc>
          <w:tcPr>
            <w:tcW w:w="1777" w:type="dxa"/>
            <w:vAlign w:val="center"/>
          </w:tcPr>
          <w:p w:rsidR="008306DC" w:rsidRDefault="004B4324">
            <w:pPr>
              <w:jc w:val="center"/>
            </w:pPr>
            <w:r>
              <w:rPr>
                <w:color w:val="000000"/>
                <w:sz w:val="24"/>
                <w:szCs w:val="24"/>
              </w:rPr>
              <w:t>恒瑞医药</w:t>
            </w:r>
          </w:p>
        </w:tc>
        <w:tc>
          <w:tcPr>
            <w:tcW w:w="1334" w:type="dxa"/>
            <w:vAlign w:val="center"/>
          </w:tcPr>
          <w:p w:rsidR="008306DC" w:rsidRDefault="004B4324">
            <w:pPr>
              <w:jc w:val="right"/>
            </w:pPr>
            <w:r>
              <w:rPr>
                <w:color w:val="000000"/>
                <w:sz w:val="24"/>
                <w:szCs w:val="24"/>
              </w:rPr>
              <w:t>11,881</w:t>
            </w:r>
          </w:p>
        </w:tc>
        <w:tc>
          <w:tcPr>
            <w:tcW w:w="1924" w:type="dxa"/>
            <w:vAlign w:val="center"/>
          </w:tcPr>
          <w:p w:rsidR="008306DC" w:rsidRDefault="004B4324">
            <w:pPr>
              <w:jc w:val="right"/>
            </w:pPr>
            <w:r>
              <w:rPr>
                <w:color w:val="000000"/>
                <w:sz w:val="24"/>
                <w:szCs w:val="24"/>
              </w:rPr>
              <w:t>777,255.02</w:t>
            </w:r>
          </w:p>
        </w:tc>
        <w:tc>
          <w:tcPr>
            <w:tcW w:w="1644" w:type="dxa"/>
            <w:vAlign w:val="center"/>
          </w:tcPr>
          <w:p w:rsidR="008306DC" w:rsidRDefault="004B4324">
            <w:pPr>
              <w:jc w:val="right"/>
            </w:pPr>
            <w:r>
              <w:rPr>
                <w:color w:val="000000"/>
                <w:sz w:val="24"/>
                <w:szCs w:val="24"/>
              </w:rPr>
              <w:t>1.27</w:t>
            </w:r>
          </w:p>
        </w:tc>
      </w:tr>
      <w:tr w:rsidR="008306DC">
        <w:trPr>
          <w:jc w:val="center"/>
        </w:trPr>
        <w:tc>
          <w:tcPr>
            <w:tcW w:w="855" w:type="dxa"/>
            <w:vAlign w:val="center"/>
          </w:tcPr>
          <w:p w:rsidR="008306DC" w:rsidRDefault="004B4324">
            <w:pPr>
              <w:jc w:val="center"/>
            </w:pPr>
            <w:r>
              <w:rPr>
                <w:color w:val="000000"/>
                <w:sz w:val="24"/>
                <w:szCs w:val="24"/>
              </w:rPr>
              <w:t>3</w:t>
            </w:r>
          </w:p>
        </w:tc>
        <w:tc>
          <w:tcPr>
            <w:tcW w:w="1334" w:type="dxa"/>
            <w:vAlign w:val="center"/>
          </w:tcPr>
          <w:p w:rsidR="008306DC" w:rsidRDefault="004B4324">
            <w:pPr>
              <w:jc w:val="center"/>
            </w:pPr>
            <w:r>
              <w:rPr>
                <w:color w:val="000000"/>
                <w:sz w:val="24"/>
                <w:szCs w:val="24"/>
              </w:rPr>
              <w:t>002607</w:t>
            </w:r>
          </w:p>
        </w:tc>
        <w:tc>
          <w:tcPr>
            <w:tcW w:w="1777" w:type="dxa"/>
            <w:vAlign w:val="center"/>
          </w:tcPr>
          <w:p w:rsidR="008306DC" w:rsidRDefault="004B4324">
            <w:pPr>
              <w:jc w:val="center"/>
            </w:pPr>
            <w:r>
              <w:rPr>
                <w:color w:val="000000"/>
                <w:sz w:val="24"/>
                <w:szCs w:val="24"/>
              </w:rPr>
              <w:t>中公教育</w:t>
            </w:r>
          </w:p>
        </w:tc>
        <w:tc>
          <w:tcPr>
            <w:tcW w:w="1334" w:type="dxa"/>
            <w:vAlign w:val="center"/>
          </w:tcPr>
          <w:p w:rsidR="008306DC" w:rsidRDefault="004B4324">
            <w:pPr>
              <w:jc w:val="right"/>
            </w:pPr>
            <w:r>
              <w:rPr>
                <w:color w:val="000000"/>
                <w:sz w:val="24"/>
                <w:szCs w:val="24"/>
              </w:rPr>
              <w:t>60,000</w:t>
            </w:r>
          </w:p>
        </w:tc>
        <w:tc>
          <w:tcPr>
            <w:tcW w:w="1924" w:type="dxa"/>
            <w:vAlign w:val="center"/>
          </w:tcPr>
          <w:p w:rsidR="008306DC" w:rsidRDefault="004B4324">
            <w:pPr>
              <w:jc w:val="right"/>
            </w:pPr>
            <w:r>
              <w:rPr>
                <w:color w:val="000000"/>
                <w:sz w:val="24"/>
                <w:szCs w:val="24"/>
              </w:rPr>
              <w:t>772,800.00</w:t>
            </w:r>
          </w:p>
        </w:tc>
        <w:tc>
          <w:tcPr>
            <w:tcW w:w="1644" w:type="dxa"/>
            <w:vAlign w:val="center"/>
          </w:tcPr>
          <w:p w:rsidR="008306DC" w:rsidRDefault="004B4324">
            <w:pPr>
              <w:jc w:val="right"/>
            </w:pPr>
            <w:r>
              <w:rPr>
                <w:color w:val="000000"/>
                <w:sz w:val="24"/>
                <w:szCs w:val="24"/>
              </w:rPr>
              <w:t>1.27</w:t>
            </w:r>
          </w:p>
        </w:tc>
      </w:tr>
      <w:tr w:rsidR="008306DC">
        <w:trPr>
          <w:jc w:val="center"/>
        </w:trPr>
        <w:tc>
          <w:tcPr>
            <w:tcW w:w="855" w:type="dxa"/>
            <w:vAlign w:val="center"/>
          </w:tcPr>
          <w:p w:rsidR="008306DC" w:rsidRDefault="004B4324">
            <w:pPr>
              <w:jc w:val="center"/>
            </w:pPr>
            <w:r>
              <w:rPr>
                <w:color w:val="000000"/>
                <w:sz w:val="24"/>
                <w:szCs w:val="24"/>
              </w:rPr>
              <w:t>4</w:t>
            </w:r>
          </w:p>
        </w:tc>
        <w:tc>
          <w:tcPr>
            <w:tcW w:w="1334" w:type="dxa"/>
            <w:vAlign w:val="center"/>
          </w:tcPr>
          <w:p w:rsidR="008306DC" w:rsidRDefault="004B4324">
            <w:pPr>
              <w:jc w:val="center"/>
            </w:pPr>
            <w:r>
              <w:rPr>
                <w:color w:val="000000"/>
                <w:sz w:val="24"/>
                <w:szCs w:val="24"/>
              </w:rPr>
              <w:t>002475</w:t>
            </w:r>
          </w:p>
        </w:tc>
        <w:tc>
          <w:tcPr>
            <w:tcW w:w="1777" w:type="dxa"/>
            <w:vAlign w:val="center"/>
          </w:tcPr>
          <w:p w:rsidR="008306DC" w:rsidRDefault="004B4324">
            <w:pPr>
              <w:jc w:val="center"/>
            </w:pPr>
            <w:r>
              <w:rPr>
                <w:color w:val="000000"/>
                <w:sz w:val="24"/>
                <w:szCs w:val="24"/>
              </w:rPr>
              <w:t>立讯精密</w:t>
            </w:r>
          </w:p>
        </w:tc>
        <w:tc>
          <w:tcPr>
            <w:tcW w:w="1334" w:type="dxa"/>
            <w:vAlign w:val="center"/>
          </w:tcPr>
          <w:p w:rsidR="008306DC" w:rsidRDefault="004B4324">
            <w:pPr>
              <w:jc w:val="right"/>
            </w:pPr>
            <w:r>
              <w:rPr>
                <w:color w:val="000000"/>
                <w:sz w:val="24"/>
                <w:szCs w:val="24"/>
              </w:rPr>
              <w:t>28,000</w:t>
            </w:r>
          </w:p>
        </w:tc>
        <w:tc>
          <w:tcPr>
            <w:tcW w:w="1924" w:type="dxa"/>
            <w:vAlign w:val="center"/>
          </w:tcPr>
          <w:p w:rsidR="008306DC" w:rsidRDefault="004B4324">
            <w:pPr>
              <w:jc w:val="right"/>
            </w:pPr>
            <w:r>
              <w:rPr>
                <w:color w:val="000000"/>
                <w:sz w:val="24"/>
                <w:szCs w:val="24"/>
              </w:rPr>
              <w:t>694,400.00</w:t>
            </w:r>
          </w:p>
        </w:tc>
        <w:tc>
          <w:tcPr>
            <w:tcW w:w="1644" w:type="dxa"/>
            <w:vAlign w:val="center"/>
          </w:tcPr>
          <w:p w:rsidR="008306DC" w:rsidRDefault="004B4324">
            <w:pPr>
              <w:jc w:val="right"/>
            </w:pPr>
            <w:r>
              <w:rPr>
                <w:color w:val="000000"/>
                <w:sz w:val="24"/>
                <w:szCs w:val="24"/>
              </w:rPr>
              <w:t>1.14</w:t>
            </w:r>
          </w:p>
        </w:tc>
      </w:tr>
      <w:tr w:rsidR="008306DC">
        <w:trPr>
          <w:jc w:val="center"/>
        </w:trPr>
        <w:tc>
          <w:tcPr>
            <w:tcW w:w="855" w:type="dxa"/>
            <w:vAlign w:val="center"/>
          </w:tcPr>
          <w:p w:rsidR="008306DC" w:rsidRDefault="004B4324">
            <w:pPr>
              <w:jc w:val="center"/>
            </w:pPr>
            <w:r>
              <w:rPr>
                <w:color w:val="000000"/>
                <w:sz w:val="24"/>
                <w:szCs w:val="24"/>
              </w:rPr>
              <w:t>5</w:t>
            </w:r>
          </w:p>
        </w:tc>
        <w:tc>
          <w:tcPr>
            <w:tcW w:w="1334" w:type="dxa"/>
            <w:vAlign w:val="center"/>
          </w:tcPr>
          <w:p w:rsidR="008306DC" w:rsidRDefault="004B4324">
            <w:pPr>
              <w:jc w:val="center"/>
            </w:pPr>
            <w:r>
              <w:rPr>
                <w:color w:val="000000"/>
                <w:sz w:val="24"/>
                <w:szCs w:val="24"/>
              </w:rPr>
              <w:t>603027</w:t>
            </w:r>
          </w:p>
        </w:tc>
        <w:tc>
          <w:tcPr>
            <w:tcW w:w="1777" w:type="dxa"/>
            <w:vAlign w:val="center"/>
          </w:tcPr>
          <w:p w:rsidR="008306DC" w:rsidRDefault="004B4324">
            <w:pPr>
              <w:jc w:val="center"/>
            </w:pPr>
            <w:r>
              <w:rPr>
                <w:color w:val="000000"/>
                <w:sz w:val="24"/>
                <w:szCs w:val="24"/>
              </w:rPr>
              <w:t>千禾味业</w:t>
            </w:r>
          </w:p>
        </w:tc>
        <w:tc>
          <w:tcPr>
            <w:tcW w:w="1334" w:type="dxa"/>
            <w:vAlign w:val="center"/>
          </w:tcPr>
          <w:p w:rsidR="008306DC" w:rsidRDefault="004B4324">
            <w:pPr>
              <w:jc w:val="right"/>
            </w:pPr>
            <w:r>
              <w:rPr>
                <w:color w:val="000000"/>
                <w:sz w:val="24"/>
                <w:szCs w:val="24"/>
              </w:rPr>
              <w:t>28,000</w:t>
            </w:r>
          </w:p>
        </w:tc>
        <w:tc>
          <w:tcPr>
            <w:tcW w:w="1924" w:type="dxa"/>
            <w:vAlign w:val="center"/>
          </w:tcPr>
          <w:p w:rsidR="008306DC" w:rsidRDefault="004B4324">
            <w:pPr>
              <w:jc w:val="right"/>
            </w:pPr>
            <w:r>
              <w:rPr>
                <w:color w:val="000000"/>
                <w:sz w:val="24"/>
                <w:szCs w:val="24"/>
              </w:rPr>
              <w:t>676,760.00</w:t>
            </w:r>
          </w:p>
        </w:tc>
        <w:tc>
          <w:tcPr>
            <w:tcW w:w="1644" w:type="dxa"/>
            <w:vAlign w:val="center"/>
          </w:tcPr>
          <w:p w:rsidR="008306DC" w:rsidRDefault="004B4324">
            <w:pPr>
              <w:jc w:val="right"/>
            </w:pPr>
            <w:r>
              <w:rPr>
                <w:color w:val="000000"/>
                <w:sz w:val="24"/>
                <w:szCs w:val="24"/>
              </w:rPr>
              <w:t>1.11</w:t>
            </w:r>
          </w:p>
        </w:tc>
      </w:tr>
      <w:tr w:rsidR="008306DC">
        <w:trPr>
          <w:jc w:val="center"/>
        </w:trPr>
        <w:tc>
          <w:tcPr>
            <w:tcW w:w="855" w:type="dxa"/>
            <w:vAlign w:val="center"/>
          </w:tcPr>
          <w:p w:rsidR="008306DC" w:rsidRDefault="004B4324">
            <w:pPr>
              <w:jc w:val="center"/>
            </w:pPr>
            <w:r>
              <w:rPr>
                <w:color w:val="000000"/>
                <w:sz w:val="24"/>
                <w:szCs w:val="24"/>
              </w:rPr>
              <w:t>6</w:t>
            </w:r>
          </w:p>
        </w:tc>
        <w:tc>
          <w:tcPr>
            <w:tcW w:w="1334" w:type="dxa"/>
            <w:vAlign w:val="center"/>
          </w:tcPr>
          <w:p w:rsidR="008306DC" w:rsidRDefault="004B4324">
            <w:pPr>
              <w:jc w:val="center"/>
            </w:pPr>
            <w:r>
              <w:rPr>
                <w:color w:val="000000"/>
                <w:sz w:val="24"/>
                <w:szCs w:val="24"/>
              </w:rPr>
              <w:t>600809</w:t>
            </w:r>
          </w:p>
        </w:tc>
        <w:tc>
          <w:tcPr>
            <w:tcW w:w="1777" w:type="dxa"/>
            <w:vAlign w:val="center"/>
          </w:tcPr>
          <w:p w:rsidR="008306DC" w:rsidRDefault="004B4324">
            <w:pPr>
              <w:jc w:val="center"/>
            </w:pPr>
            <w:r>
              <w:rPr>
                <w:color w:val="000000"/>
                <w:sz w:val="24"/>
                <w:szCs w:val="24"/>
              </w:rPr>
              <w:t>山西汾酒</w:t>
            </w:r>
          </w:p>
        </w:tc>
        <w:tc>
          <w:tcPr>
            <w:tcW w:w="1334" w:type="dxa"/>
            <w:vAlign w:val="center"/>
          </w:tcPr>
          <w:p w:rsidR="008306DC" w:rsidRDefault="004B4324">
            <w:pPr>
              <w:jc w:val="right"/>
            </w:pPr>
            <w:r>
              <w:rPr>
                <w:color w:val="000000"/>
                <w:sz w:val="24"/>
                <w:szCs w:val="24"/>
              </w:rPr>
              <w:t>11,000</w:t>
            </w:r>
          </w:p>
        </w:tc>
        <w:tc>
          <w:tcPr>
            <w:tcW w:w="1924" w:type="dxa"/>
            <w:vAlign w:val="center"/>
          </w:tcPr>
          <w:p w:rsidR="008306DC" w:rsidRDefault="004B4324">
            <w:pPr>
              <w:jc w:val="right"/>
            </w:pPr>
            <w:r>
              <w:rPr>
                <w:color w:val="000000"/>
                <w:sz w:val="24"/>
                <w:szCs w:val="24"/>
              </w:rPr>
              <w:t>665,170.00</w:t>
            </w:r>
          </w:p>
        </w:tc>
        <w:tc>
          <w:tcPr>
            <w:tcW w:w="1644" w:type="dxa"/>
            <w:vAlign w:val="center"/>
          </w:tcPr>
          <w:p w:rsidR="008306DC" w:rsidRDefault="004B4324">
            <w:pPr>
              <w:jc w:val="right"/>
            </w:pPr>
            <w:r>
              <w:rPr>
                <w:color w:val="000000"/>
                <w:sz w:val="24"/>
                <w:szCs w:val="24"/>
              </w:rPr>
              <w:t>1.09</w:t>
            </w:r>
          </w:p>
        </w:tc>
      </w:tr>
      <w:tr w:rsidR="008306DC">
        <w:trPr>
          <w:jc w:val="center"/>
        </w:trPr>
        <w:tc>
          <w:tcPr>
            <w:tcW w:w="855" w:type="dxa"/>
            <w:vAlign w:val="center"/>
          </w:tcPr>
          <w:p w:rsidR="008306DC" w:rsidRDefault="004B4324">
            <w:pPr>
              <w:jc w:val="center"/>
            </w:pPr>
            <w:r>
              <w:rPr>
                <w:color w:val="000000"/>
                <w:sz w:val="24"/>
                <w:szCs w:val="24"/>
              </w:rPr>
              <w:t>7</w:t>
            </w:r>
          </w:p>
        </w:tc>
        <w:tc>
          <w:tcPr>
            <w:tcW w:w="1334" w:type="dxa"/>
            <w:vAlign w:val="center"/>
          </w:tcPr>
          <w:p w:rsidR="008306DC" w:rsidRDefault="004B4324">
            <w:pPr>
              <w:jc w:val="center"/>
            </w:pPr>
            <w:r>
              <w:rPr>
                <w:color w:val="000000"/>
                <w:sz w:val="24"/>
                <w:szCs w:val="24"/>
              </w:rPr>
              <w:t>002281</w:t>
            </w:r>
          </w:p>
        </w:tc>
        <w:tc>
          <w:tcPr>
            <w:tcW w:w="1777" w:type="dxa"/>
            <w:vAlign w:val="center"/>
          </w:tcPr>
          <w:p w:rsidR="008306DC" w:rsidRDefault="004B4324">
            <w:pPr>
              <w:jc w:val="center"/>
            </w:pPr>
            <w:r>
              <w:rPr>
                <w:color w:val="000000"/>
                <w:sz w:val="24"/>
                <w:szCs w:val="24"/>
              </w:rPr>
              <w:t>光迅科技</w:t>
            </w:r>
          </w:p>
        </w:tc>
        <w:tc>
          <w:tcPr>
            <w:tcW w:w="1334" w:type="dxa"/>
            <w:vAlign w:val="center"/>
          </w:tcPr>
          <w:p w:rsidR="008306DC" w:rsidRDefault="004B4324">
            <w:pPr>
              <w:jc w:val="right"/>
            </w:pPr>
            <w:r>
              <w:rPr>
                <w:color w:val="000000"/>
                <w:sz w:val="24"/>
                <w:szCs w:val="24"/>
              </w:rPr>
              <w:t>21,000</w:t>
            </w:r>
          </w:p>
        </w:tc>
        <w:tc>
          <w:tcPr>
            <w:tcW w:w="1924" w:type="dxa"/>
            <w:vAlign w:val="center"/>
          </w:tcPr>
          <w:p w:rsidR="008306DC" w:rsidRDefault="004B4324">
            <w:pPr>
              <w:jc w:val="right"/>
            </w:pPr>
            <w:r>
              <w:rPr>
                <w:color w:val="000000"/>
                <w:sz w:val="24"/>
                <w:szCs w:val="24"/>
              </w:rPr>
              <w:t>662,760.00</w:t>
            </w:r>
          </w:p>
        </w:tc>
        <w:tc>
          <w:tcPr>
            <w:tcW w:w="1644" w:type="dxa"/>
            <w:vAlign w:val="center"/>
          </w:tcPr>
          <w:p w:rsidR="008306DC" w:rsidRDefault="004B4324">
            <w:pPr>
              <w:jc w:val="right"/>
            </w:pPr>
            <w:r>
              <w:rPr>
                <w:color w:val="000000"/>
                <w:sz w:val="24"/>
                <w:szCs w:val="24"/>
              </w:rPr>
              <w:t>1.09</w:t>
            </w:r>
          </w:p>
        </w:tc>
      </w:tr>
      <w:tr w:rsidR="008306DC">
        <w:trPr>
          <w:jc w:val="center"/>
        </w:trPr>
        <w:tc>
          <w:tcPr>
            <w:tcW w:w="855" w:type="dxa"/>
            <w:vAlign w:val="center"/>
          </w:tcPr>
          <w:p w:rsidR="008306DC" w:rsidRDefault="004B4324">
            <w:pPr>
              <w:jc w:val="center"/>
            </w:pPr>
            <w:r>
              <w:rPr>
                <w:color w:val="000000"/>
                <w:sz w:val="24"/>
                <w:szCs w:val="24"/>
              </w:rPr>
              <w:t>8</w:t>
            </w:r>
          </w:p>
        </w:tc>
        <w:tc>
          <w:tcPr>
            <w:tcW w:w="1334" w:type="dxa"/>
            <w:vAlign w:val="center"/>
          </w:tcPr>
          <w:p w:rsidR="008306DC" w:rsidRDefault="004B4324">
            <w:pPr>
              <w:jc w:val="center"/>
            </w:pPr>
            <w:r>
              <w:rPr>
                <w:color w:val="000000"/>
                <w:sz w:val="24"/>
                <w:szCs w:val="24"/>
              </w:rPr>
              <w:t>002463</w:t>
            </w:r>
          </w:p>
        </w:tc>
        <w:tc>
          <w:tcPr>
            <w:tcW w:w="1777" w:type="dxa"/>
            <w:vAlign w:val="center"/>
          </w:tcPr>
          <w:p w:rsidR="008306DC" w:rsidRDefault="004B4324">
            <w:pPr>
              <w:jc w:val="center"/>
            </w:pPr>
            <w:r>
              <w:rPr>
                <w:color w:val="000000"/>
                <w:sz w:val="24"/>
                <w:szCs w:val="24"/>
              </w:rPr>
              <w:t>沪电股份</w:t>
            </w:r>
          </w:p>
        </w:tc>
        <w:tc>
          <w:tcPr>
            <w:tcW w:w="1334" w:type="dxa"/>
            <w:vAlign w:val="center"/>
          </w:tcPr>
          <w:p w:rsidR="008306DC" w:rsidRDefault="004B4324">
            <w:pPr>
              <w:jc w:val="right"/>
            </w:pPr>
            <w:r>
              <w:rPr>
                <w:color w:val="000000"/>
                <w:sz w:val="24"/>
                <w:szCs w:val="24"/>
              </w:rPr>
              <w:t>55,000</w:t>
            </w:r>
          </w:p>
        </w:tc>
        <w:tc>
          <w:tcPr>
            <w:tcW w:w="1924" w:type="dxa"/>
            <w:vAlign w:val="center"/>
          </w:tcPr>
          <w:p w:rsidR="008306DC" w:rsidRDefault="004B4324">
            <w:pPr>
              <w:jc w:val="right"/>
            </w:pPr>
            <w:r>
              <w:rPr>
                <w:color w:val="000000"/>
                <w:sz w:val="24"/>
                <w:szCs w:val="24"/>
              </w:rPr>
              <w:t>634,150.00</w:t>
            </w:r>
          </w:p>
        </w:tc>
        <w:tc>
          <w:tcPr>
            <w:tcW w:w="1644" w:type="dxa"/>
            <w:vAlign w:val="center"/>
          </w:tcPr>
          <w:p w:rsidR="008306DC" w:rsidRDefault="004B4324">
            <w:pPr>
              <w:jc w:val="right"/>
            </w:pPr>
            <w:r>
              <w:rPr>
                <w:color w:val="000000"/>
                <w:sz w:val="24"/>
                <w:szCs w:val="24"/>
              </w:rPr>
              <w:t>1.04</w:t>
            </w:r>
          </w:p>
        </w:tc>
      </w:tr>
      <w:tr w:rsidR="008306DC">
        <w:trPr>
          <w:jc w:val="center"/>
        </w:trPr>
        <w:tc>
          <w:tcPr>
            <w:tcW w:w="855" w:type="dxa"/>
            <w:vAlign w:val="center"/>
          </w:tcPr>
          <w:p w:rsidR="008306DC" w:rsidRDefault="004B4324">
            <w:pPr>
              <w:jc w:val="center"/>
            </w:pPr>
            <w:r>
              <w:rPr>
                <w:color w:val="000000"/>
                <w:sz w:val="24"/>
                <w:szCs w:val="24"/>
              </w:rPr>
              <w:t>9</w:t>
            </w:r>
          </w:p>
        </w:tc>
        <w:tc>
          <w:tcPr>
            <w:tcW w:w="1334" w:type="dxa"/>
            <w:vAlign w:val="center"/>
          </w:tcPr>
          <w:p w:rsidR="008306DC" w:rsidRDefault="004B4324">
            <w:pPr>
              <w:jc w:val="center"/>
            </w:pPr>
            <w:r>
              <w:rPr>
                <w:color w:val="000000"/>
                <w:sz w:val="24"/>
                <w:szCs w:val="24"/>
              </w:rPr>
              <w:t>300608</w:t>
            </w:r>
          </w:p>
        </w:tc>
        <w:tc>
          <w:tcPr>
            <w:tcW w:w="1777" w:type="dxa"/>
            <w:vAlign w:val="center"/>
          </w:tcPr>
          <w:p w:rsidR="008306DC" w:rsidRDefault="004B4324">
            <w:pPr>
              <w:jc w:val="center"/>
            </w:pPr>
            <w:r>
              <w:rPr>
                <w:color w:val="000000"/>
                <w:sz w:val="24"/>
                <w:szCs w:val="24"/>
              </w:rPr>
              <w:t>思特奇</w:t>
            </w:r>
          </w:p>
        </w:tc>
        <w:tc>
          <w:tcPr>
            <w:tcW w:w="1334" w:type="dxa"/>
            <w:vAlign w:val="center"/>
          </w:tcPr>
          <w:p w:rsidR="008306DC" w:rsidRDefault="004B4324">
            <w:pPr>
              <w:jc w:val="right"/>
            </w:pPr>
            <w:r>
              <w:rPr>
                <w:color w:val="000000"/>
                <w:sz w:val="24"/>
                <w:szCs w:val="24"/>
              </w:rPr>
              <w:t>20,000</w:t>
            </w:r>
          </w:p>
        </w:tc>
        <w:tc>
          <w:tcPr>
            <w:tcW w:w="1924" w:type="dxa"/>
            <w:vAlign w:val="center"/>
          </w:tcPr>
          <w:p w:rsidR="008306DC" w:rsidRDefault="004B4324">
            <w:pPr>
              <w:jc w:val="right"/>
            </w:pPr>
            <w:r>
              <w:rPr>
                <w:color w:val="000000"/>
                <w:sz w:val="24"/>
                <w:szCs w:val="24"/>
              </w:rPr>
              <w:t>549,000.00</w:t>
            </w:r>
          </w:p>
        </w:tc>
        <w:tc>
          <w:tcPr>
            <w:tcW w:w="1644" w:type="dxa"/>
            <w:vAlign w:val="center"/>
          </w:tcPr>
          <w:p w:rsidR="008306DC" w:rsidRDefault="004B4324">
            <w:pPr>
              <w:jc w:val="right"/>
            </w:pPr>
            <w:r>
              <w:rPr>
                <w:color w:val="000000"/>
                <w:sz w:val="24"/>
                <w:szCs w:val="24"/>
              </w:rPr>
              <w:t>0.90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3,421,519.00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38,357,812.00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38,357,812.00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10,265,500.00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5,094,000.00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8.34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4,052,340.76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61,191,171.76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306DC">
        <w:trPr>
          <w:jc w:val="center"/>
        </w:trPr>
        <w:tc>
          <w:tcPr>
            <w:tcW w:w="850" w:type="dxa"/>
            <w:vAlign w:val="center"/>
          </w:tcPr>
          <w:p w:rsidR="008306DC" w:rsidRDefault="004B4324">
            <w:pPr>
              <w:jc w:val="center"/>
            </w:pPr>
            <w:r>
              <w:rPr>
                <w:color w:val="000000"/>
                <w:sz w:val="24"/>
                <w:szCs w:val="24"/>
              </w:rPr>
              <w:t>1</w:t>
            </w:r>
          </w:p>
        </w:tc>
        <w:tc>
          <w:tcPr>
            <w:tcW w:w="1475" w:type="dxa"/>
            <w:vAlign w:val="center"/>
          </w:tcPr>
          <w:p w:rsidR="008306DC" w:rsidRDefault="004B4324">
            <w:pPr>
              <w:jc w:val="center"/>
            </w:pPr>
            <w:r>
              <w:rPr>
                <w:color w:val="000000"/>
                <w:sz w:val="24"/>
                <w:szCs w:val="24"/>
              </w:rPr>
              <w:t>108603</w:t>
            </w:r>
          </w:p>
        </w:tc>
        <w:tc>
          <w:tcPr>
            <w:tcW w:w="1769" w:type="dxa"/>
            <w:vAlign w:val="center"/>
          </w:tcPr>
          <w:p w:rsidR="008306DC" w:rsidRDefault="004B4324">
            <w:pPr>
              <w:jc w:val="center"/>
            </w:pPr>
            <w:r>
              <w:rPr>
                <w:color w:val="000000"/>
                <w:sz w:val="24"/>
                <w:szCs w:val="24"/>
              </w:rPr>
              <w:t>国开</w:t>
            </w:r>
            <w:r>
              <w:rPr>
                <w:color w:val="000000"/>
                <w:sz w:val="24"/>
                <w:szCs w:val="24"/>
              </w:rPr>
              <w:t>1804</w:t>
            </w:r>
          </w:p>
        </w:tc>
        <w:tc>
          <w:tcPr>
            <w:tcW w:w="1387" w:type="dxa"/>
            <w:vAlign w:val="center"/>
          </w:tcPr>
          <w:p w:rsidR="008306DC" w:rsidRDefault="004B4324">
            <w:pPr>
              <w:jc w:val="right"/>
            </w:pPr>
            <w:r>
              <w:rPr>
                <w:color w:val="000000"/>
                <w:sz w:val="24"/>
                <w:szCs w:val="24"/>
              </w:rPr>
              <w:t>108,210</w:t>
            </w:r>
          </w:p>
        </w:tc>
        <w:tc>
          <w:tcPr>
            <w:tcW w:w="2150" w:type="dxa"/>
            <w:vAlign w:val="center"/>
          </w:tcPr>
          <w:p w:rsidR="008306DC" w:rsidRDefault="004B4324">
            <w:pPr>
              <w:jc w:val="right"/>
            </w:pPr>
            <w:r>
              <w:rPr>
                <w:color w:val="000000"/>
                <w:sz w:val="24"/>
                <w:szCs w:val="24"/>
              </w:rPr>
              <w:t>10,875,105.00</w:t>
            </w:r>
          </w:p>
        </w:tc>
        <w:tc>
          <w:tcPr>
            <w:tcW w:w="1237" w:type="dxa"/>
            <w:vAlign w:val="center"/>
          </w:tcPr>
          <w:p w:rsidR="008306DC" w:rsidRDefault="004B4324">
            <w:pPr>
              <w:jc w:val="right"/>
            </w:pPr>
            <w:r>
              <w:rPr>
                <w:color w:val="000000"/>
                <w:sz w:val="24"/>
                <w:szCs w:val="24"/>
              </w:rPr>
              <w:t>17.81</w:t>
            </w:r>
          </w:p>
        </w:tc>
      </w:tr>
      <w:tr w:rsidR="008306DC">
        <w:trPr>
          <w:jc w:val="center"/>
        </w:trPr>
        <w:tc>
          <w:tcPr>
            <w:tcW w:w="850" w:type="dxa"/>
            <w:vAlign w:val="center"/>
          </w:tcPr>
          <w:p w:rsidR="008306DC" w:rsidRDefault="004B4324">
            <w:pPr>
              <w:jc w:val="center"/>
            </w:pPr>
            <w:r>
              <w:rPr>
                <w:color w:val="000000"/>
                <w:sz w:val="24"/>
                <w:szCs w:val="24"/>
              </w:rPr>
              <w:t>2</w:t>
            </w:r>
          </w:p>
        </w:tc>
        <w:tc>
          <w:tcPr>
            <w:tcW w:w="1475" w:type="dxa"/>
            <w:vAlign w:val="center"/>
          </w:tcPr>
          <w:p w:rsidR="008306DC" w:rsidRDefault="004B4324">
            <w:pPr>
              <w:jc w:val="center"/>
            </w:pPr>
            <w:r>
              <w:rPr>
                <w:color w:val="000000"/>
                <w:sz w:val="24"/>
                <w:szCs w:val="24"/>
              </w:rPr>
              <w:t>170209</w:t>
            </w:r>
          </w:p>
        </w:tc>
        <w:tc>
          <w:tcPr>
            <w:tcW w:w="1769" w:type="dxa"/>
            <w:vAlign w:val="center"/>
          </w:tcPr>
          <w:p w:rsidR="008306DC" w:rsidRDefault="004B4324">
            <w:pPr>
              <w:jc w:val="center"/>
            </w:pPr>
            <w:r>
              <w:rPr>
                <w:color w:val="000000"/>
                <w:sz w:val="24"/>
                <w:szCs w:val="24"/>
              </w:rPr>
              <w:t>17</w:t>
            </w:r>
            <w:r>
              <w:rPr>
                <w:color w:val="000000"/>
                <w:sz w:val="24"/>
                <w:szCs w:val="24"/>
              </w:rPr>
              <w:t>国开</w:t>
            </w:r>
            <w:r>
              <w:rPr>
                <w:color w:val="000000"/>
                <w:sz w:val="24"/>
                <w:szCs w:val="24"/>
              </w:rPr>
              <w:t>09</w:t>
            </w:r>
          </w:p>
        </w:tc>
        <w:tc>
          <w:tcPr>
            <w:tcW w:w="1387" w:type="dxa"/>
            <w:vAlign w:val="center"/>
          </w:tcPr>
          <w:p w:rsidR="008306DC" w:rsidRDefault="004B4324">
            <w:pPr>
              <w:jc w:val="right"/>
            </w:pPr>
            <w:r>
              <w:rPr>
                <w:color w:val="000000"/>
                <w:sz w:val="24"/>
                <w:szCs w:val="24"/>
              </w:rPr>
              <w:t>100,000</w:t>
            </w:r>
          </w:p>
        </w:tc>
        <w:tc>
          <w:tcPr>
            <w:tcW w:w="2150" w:type="dxa"/>
            <w:vAlign w:val="center"/>
          </w:tcPr>
          <w:p w:rsidR="008306DC" w:rsidRDefault="004B4324">
            <w:pPr>
              <w:jc w:val="right"/>
            </w:pPr>
            <w:r>
              <w:rPr>
                <w:color w:val="000000"/>
                <w:sz w:val="24"/>
                <w:szCs w:val="24"/>
              </w:rPr>
              <w:t>10,182,000.00</w:t>
            </w:r>
          </w:p>
        </w:tc>
        <w:tc>
          <w:tcPr>
            <w:tcW w:w="1237" w:type="dxa"/>
            <w:vAlign w:val="center"/>
          </w:tcPr>
          <w:p w:rsidR="008306DC" w:rsidRDefault="004B4324">
            <w:pPr>
              <w:jc w:val="right"/>
            </w:pPr>
            <w:r>
              <w:rPr>
                <w:color w:val="000000"/>
                <w:sz w:val="24"/>
                <w:szCs w:val="24"/>
              </w:rPr>
              <w:t>16.67</w:t>
            </w:r>
          </w:p>
        </w:tc>
      </w:tr>
      <w:tr w:rsidR="008306DC">
        <w:trPr>
          <w:jc w:val="center"/>
        </w:trPr>
        <w:tc>
          <w:tcPr>
            <w:tcW w:w="850" w:type="dxa"/>
            <w:vAlign w:val="center"/>
          </w:tcPr>
          <w:p w:rsidR="008306DC" w:rsidRDefault="004B4324">
            <w:pPr>
              <w:jc w:val="center"/>
            </w:pPr>
            <w:r>
              <w:rPr>
                <w:color w:val="000000"/>
                <w:sz w:val="24"/>
                <w:szCs w:val="24"/>
              </w:rPr>
              <w:t>3</w:t>
            </w:r>
          </w:p>
        </w:tc>
        <w:tc>
          <w:tcPr>
            <w:tcW w:w="1475" w:type="dxa"/>
            <w:vAlign w:val="center"/>
          </w:tcPr>
          <w:p w:rsidR="008306DC" w:rsidRDefault="004B4324">
            <w:pPr>
              <w:jc w:val="center"/>
            </w:pPr>
            <w:r>
              <w:rPr>
                <w:color w:val="000000"/>
                <w:sz w:val="24"/>
                <w:szCs w:val="24"/>
              </w:rPr>
              <w:t>190205</w:t>
            </w:r>
          </w:p>
        </w:tc>
        <w:tc>
          <w:tcPr>
            <w:tcW w:w="1769" w:type="dxa"/>
            <w:vAlign w:val="center"/>
          </w:tcPr>
          <w:p w:rsidR="008306DC" w:rsidRDefault="004B4324">
            <w:pPr>
              <w:jc w:val="center"/>
            </w:pPr>
            <w:r>
              <w:rPr>
                <w:color w:val="000000"/>
                <w:sz w:val="24"/>
                <w:szCs w:val="24"/>
              </w:rPr>
              <w:t>19</w:t>
            </w:r>
            <w:r>
              <w:rPr>
                <w:color w:val="000000"/>
                <w:sz w:val="24"/>
                <w:szCs w:val="24"/>
              </w:rPr>
              <w:t>国开</w:t>
            </w:r>
            <w:r>
              <w:rPr>
                <w:color w:val="000000"/>
                <w:sz w:val="24"/>
                <w:szCs w:val="24"/>
              </w:rPr>
              <w:t>05</w:t>
            </w:r>
          </w:p>
        </w:tc>
        <w:tc>
          <w:tcPr>
            <w:tcW w:w="1387" w:type="dxa"/>
            <w:vAlign w:val="center"/>
          </w:tcPr>
          <w:p w:rsidR="008306DC" w:rsidRDefault="004B4324">
            <w:pPr>
              <w:jc w:val="right"/>
            </w:pPr>
            <w:r>
              <w:rPr>
                <w:color w:val="000000"/>
                <w:sz w:val="24"/>
                <w:szCs w:val="24"/>
              </w:rPr>
              <w:t>100,000</w:t>
            </w:r>
          </w:p>
        </w:tc>
        <w:tc>
          <w:tcPr>
            <w:tcW w:w="2150" w:type="dxa"/>
            <w:vAlign w:val="center"/>
          </w:tcPr>
          <w:p w:rsidR="008306DC" w:rsidRDefault="004B4324">
            <w:pPr>
              <w:jc w:val="right"/>
            </w:pPr>
            <w:r>
              <w:rPr>
                <w:color w:val="000000"/>
                <w:sz w:val="24"/>
                <w:szCs w:val="24"/>
              </w:rPr>
              <w:t>9,916,000.00</w:t>
            </w:r>
          </w:p>
        </w:tc>
        <w:tc>
          <w:tcPr>
            <w:tcW w:w="1237" w:type="dxa"/>
            <w:vAlign w:val="center"/>
          </w:tcPr>
          <w:p w:rsidR="008306DC" w:rsidRDefault="004B4324">
            <w:pPr>
              <w:jc w:val="right"/>
            </w:pPr>
            <w:r>
              <w:rPr>
                <w:color w:val="000000"/>
                <w:sz w:val="24"/>
                <w:szCs w:val="24"/>
              </w:rPr>
              <w:t>16.24</w:t>
            </w:r>
          </w:p>
        </w:tc>
      </w:tr>
      <w:tr w:rsidR="008306DC">
        <w:trPr>
          <w:jc w:val="center"/>
        </w:trPr>
        <w:tc>
          <w:tcPr>
            <w:tcW w:w="850" w:type="dxa"/>
            <w:vAlign w:val="center"/>
          </w:tcPr>
          <w:p w:rsidR="008306DC" w:rsidRDefault="004B4324">
            <w:pPr>
              <w:jc w:val="center"/>
            </w:pPr>
            <w:r>
              <w:rPr>
                <w:color w:val="000000"/>
                <w:sz w:val="24"/>
                <w:szCs w:val="24"/>
              </w:rPr>
              <w:t>4</w:t>
            </w:r>
          </w:p>
        </w:tc>
        <w:tc>
          <w:tcPr>
            <w:tcW w:w="1475" w:type="dxa"/>
            <w:vAlign w:val="center"/>
          </w:tcPr>
          <w:p w:rsidR="008306DC" w:rsidRDefault="004B4324">
            <w:pPr>
              <w:jc w:val="center"/>
            </w:pPr>
            <w:r>
              <w:rPr>
                <w:color w:val="000000"/>
                <w:sz w:val="24"/>
                <w:szCs w:val="24"/>
              </w:rPr>
              <w:t>143734</w:t>
            </w:r>
          </w:p>
        </w:tc>
        <w:tc>
          <w:tcPr>
            <w:tcW w:w="1769" w:type="dxa"/>
            <w:vAlign w:val="center"/>
          </w:tcPr>
          <w:p w:rsidR="008306DC" w:rsidRDefault="004B4324">
            <w:pPr>
              <w:jc w:val="center"/>
            </w:pPr>
            <w:r>
              <w:rPr>
                <w:color w:val="000000"/>
                <w:sz w:val="24"/>
                <w:szCs w:val="24"/>
              </w:rPr>
              <w:t>18</w:t>
            </w:r>
            <w:r>
              <w:rPr>
                <w:color w:val="000000"/>
                <w:sz w:val="24"/>
                <w:szCs w:val="24"/>
              </w:rPr>
              <w:t>金隅</w:t>
            </w:r>
            <w:r>
              <w:rPr>
                <w:color w:val="000000"/>
                <w:sz w:val="24"/>
                <w:szCs w:val="24"/>
              </w:rPr>
              <w:t>02</w:t>
            </w:r>
          </w:p>
        </w:tc>
        <w:tc>
          <w:tcPr>
            <w:tcW w:w="1387" w:type="dxa"/>
            <w:vAlign w:val="center"/>
          </w:tcPr>
          <w:p w:rsidR="008306DC" w:rsidRDefault="004B4324">
            <w:pPr>
              <w:jc w:val="right"/>
            </w:pPr>
            <w:r>
              <w:rPr>
                <w:color w:val="000000"/>
                <w:sz w:val="24"/>
                <w:szCs w:val="24"/>
              </w:rPr>
              <w:t>50,000</w:t>
            </w:r>
          </w:p>
        </w:tc>
        <w:tc>
          <w:tcPr>
            <w:tcW w:w="2150" w:type="dxa"/>
            <w:vAlign w:val="center"/>
          </w:tcPr>
          <w:p w:rsidR="008306DC" w:rsidRDefault="004B4324">
            <w:pPr>
              <w:jc w:val="right"/>
            </w:pPr>
            <w:r>
              <w:rPr>
                <w:color w:val="000000"/>
                <w:sz w:val="24"/>
                <w:szCs w:val="24"/>
              </w:rPr>
              <w:t>5,145,500.00</w:t>
            </w:r>
          </w:p>
        </w:tc>
        <w:tc>
          <w:tcPr>
            <w:tcW w:w="1237" w:type="dxa"/>
            <w:vAlign w:val="center"/>
          </w:tcPr>
          <w:p w:rsidR="008306DC" w:rsidRDefault="004B4324">
            <w:pPr>
              <w:jc w:val="right"/>
            </w:pPr>
            <w:r>
              <w:rPr>
                <w:color w:val="000000"/>
                <w:sz w:val="24"/>
                <w:szCs w:val="24"/>
              </w:rPr>
              <w:t>8.43</w:t>
            </w:r>
          </w:p>
        </w:tc>
      </w:tr>
      <w:tr w:rsidR="008306DC">
        <w:trPr>
          <w:jc w:val="center"/>
        </w:trPr>
        <w:tc>
          <w:tcPr>
            <w:tcW w:w="850" w:type="dxa"/>
            <w:vAlign w:val="center"/>
          </w:tcPr>
          <w:p w:rsidR="008306DC" w:rsidRDefault="004B4324">
            <w:pPr>
              <w:jc w:val="center"/>
            </w:pPr>
            <w:r>
              <w:rPr>
                <w:color w:val="000000"/>
                <w:sz w:val="24"/>
                <w:szCs w:val="24"/>
              </w:rPr>
              <w:t>5</w:t>
            </w:r>
          </w:p>
        </w:tc>
        <w:tc>
          <w:tcPr>
            <w:tcW w:w="1475" w:type="dxa"/>
            <w:vAlign w:val="center"/>
          </w:tcPr>
          <w:p w:rsidR="008306DC" w:rsidRDefault="004B4324">
            <w:pPr>
              <w:jc w:val="center"/>
            </w:pPr>
            <w:r>
              <w:rPr>
                <w:color w:val="000000"/>
                <w:sz w:val="24"/>
                <w:szCs w:val="24"/>
              </w:rPr>
              <w:t>143353</w:t>
            </w:r>
          </w:p>
        </w:tc>
        <w:tc>
          <w:tcPr>
            <w:tcW w:w="1769" w:type="dxa"/>
            <w:vAlign w:val="center"/>
          </w:tcPr>
          <w:p w:rsidR="008306DC" w:rsidRDefault="004B4324">
            <w:pPr>
              <w:jc w:val="center"/>
            </w:pPr>
            <w:r>
              <w:rPr>
                <w:color w:val="000000"/>
                <w:sz w:val="24"/>
                <w:szCs w:val="24"/>
              </w:rPr>
              <w:t>17</w:t>
            </w:r>
            <w:r>
              <w:rPr>
                <w:color w:val="000000"/>
                <w:sz w:val="24"/>
                <w:szCs w:val="24"/>
              </w:rPr>
              <w:t>中车</w:t>
            </w:r>
            <w:r>
              <w:rPr>
                <w:color w:val="000000"/>
                <w:sz w:val="24"/>
                <w:szCs w:val="24"/>
              </w:rPr>
              <w:t>G1</w:t>
            </w:r>
          </w:p>
        </w:tc>
        <w:tc>
          <w:tcPr>
            <w:tcW w:w="1387" w:type="dxa"/>
            <w:vAlign w:val="center"/>
          </w:tcPr>
          <w:p w:rsidR="008306DC" w:rsidRDefault="004B4324">
            <w:pPr>
              <w:jc w:val="right"/>
            </w:pPr>
            <w:r>
              <w:rPr>
                <w:color w:val="000000"/>
                <w:sz w:val="24"/>
                <w:szCs w:val="24"/>
              </w:rPr>
              <w:t>50,000</w:t>
            </w:r>
          </w:p>
        </w:tc>
        <w:tc>
          <w:tcPr>
            <w:tcW w:w="2150" w:type="dxa"/>
            <w:vAlign w:val="center"/>
          </w:tcPr>
          <w:p w:rsidR="008306DC" w:rsidRDefault="004B4324">
            <w:pPr>
              <w:jc w:val="right"/>
            </w:pPr>
            <w:r>
              <w:rPr>
                <w:color w:val="000000"/>
                <w:sz w:val="24"/>
                <w:szCs w:val="24"/>
              </w:rPr>
              <w:t>5,120,000.00</w:t>
            </w:r>
          </w:p>
        </w:tc>
        <w:tc>
          <w:tcPr>
            <w:tcW w:w="1237" w:type="dxa"/>
            <w:vAlign w:val="center"/>
          </w:tcPr>
          <w:p w:rsidR="008306DC" w:rsidRDefault="004B4324">
            <w:pPr>
              <w:jc w:val="right"/>
            </w:pPr>
            <w:r>
              <w:rPr>
                <w:color w:val="000000"/>
                <w:sz w:val="24"/>
                <w:szCs w:val="24"/>
              </w:rPr>
              <w:t>8.38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38,966.70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1,044,835.67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1,051,625.27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509.59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2,135,937.23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8306DC">
        <w:trPr>
          <w:jc w:val="center"/>
        </w:trPr>
        <w:tc>
          <w:tcPr>
            <w:tcW w:w="1883" w:type="dxa"/>
            <w:vAlign w:val="center"/>
          </w:tcPr>
          <w:p w:rsidR="008306DC" w:rsidRDefault="004B4324">
            <w:pPr>
              <w:jc w:val="center"/>
            </w:pPr>
            <w:r>
              <w:rPr>
                <w:color w:val="000000"/>
                <w:sz w:val="24"/>
                <w:szCs w:val="24"/>
              </w:rPr>
              <w:t>1</w:t>
            </w:r>
          </w:p>
        </w:tc>
        <w:tc>
          <w:tcPr>
            <w:tcW w:w="1801" w:type="dxa"/>
            <w:vAlign w:val="center"/>
          </w:tcPr>
          <w:p w:rsidR="008306DC" w:rsidRDefault="004B4324">
            <w:pPr>
              <w:jc w:val="center"/>
            </w:pPr>
            <w:r>
              <w:rPr>
                <w:color w:val="000000"/>
                <w:sz w:val="24"/>
                <w:szCs w:val="24"/>
              </w:rPr>
              <w:t>113512</w:t>
            </w:r>
          </w:p>
        </w:tc>
        <w:tc>
          <w:tcPr>
            <w:tcW w:w="1727" w:type="dxa"/>
            <w:vAlign w:val="center"/>
          </w:tcPr>
          <w:p w:rsidR="008306DC" w:rsidRDefault="004B4324">
            <w:pPr>
              <w:jc w:val="center"/>
            </w:pPr>
            <w:r>
              <w:rPr>
                <w:color w:val="000000"/>
                <w:sz w:val="24"/>
                <w:szCs w:val="24"/>
              </w:rPr>
              <w:t>景旺转债</w:t>
            </w:r>
          </w:p>
        </w:tc>
        <w:tc>
          <w:tcPr>
            <w:tcW w:w="1768" w:type="dxa"/>
            <w:vAlign w:val="center"/>
          </w:tcPr>
          <w:p w:rsidR="008306DC" w:rsidRDefault="004B4324">
            <w:pPr>
              <w:jc w:val="right"/>
            </w:pPr>
            <w:r>
              <w:rPr>
                <w:color w:val="000000"/>
                <w:sz w:val="24"/>
                <w:szCs w:val="24"/>
              </w:rPr>
              <w:t>1,097,945.00</w:t>
            </w:r>
          </w:p>
        </w:tc>
        <w:tc>
          <w:tcPr>
            <w:tcW w:w="1689" w:type="dxa"/>
            <w:vAlign w:val="center"/>
          </w:tcPr>
          <w:p w:rsidR="008306DC" w:rsidRDefault="004B4324">
            <w:pPr>
              <w:jc w:val="right"/>
            </w:pPr>
            <w:r>
              <w:rPr>
                <w:color w:val="000000"/>
                <w:sz w:val="24"/>
                <w:szCs w:val="24"/>
              </w:rPr>
              <w:t>1.80</w:t>
            </w:r>
          </w:p>
        </w:tc>
      </w:tr>
      <w:tr w:rsidR="008306DC">
        <w:trPr>
          <w:jc w:val="center"/>
        </w:trPr>
        <w:tc>
          <w:tcPr>
            <w:tcW w:w="1883" w:type="dxa"/>
            <w:vAlign w:val="center"/>
          </w:tcPr>
          <w:p w:rsidR="008306DC" w:rsidRDefault="004B4324">
            <w:pPr>
              <w:jc w:val="center"/>
            </w:pPr>
            <w:r>
              <w:rPr>
                <w:color w:val="000000"/>
                <w:sz w:val="24"/>
                <w:szCs w:val="24"/>
              </w:rPr>
              <w:t>2</w:t>
            </w:r>
          </w:p>
        </w:tc>
        <w:tc>
          <w:tcPr>
            <w:tcW w:w="1801" w:type="dxa"/>
            <w:vAlign w:val="center"/>
          </w:tcPr>
          <w:p w:rsidR="008306DC" w:rsidRDefault="004B4324">
            <w:pPr>
              <w:jc w:val="center"/>
            </w:pPr>
            <w:r>
              <w:rPr>
                <w:color w:val="000000"/>
                <w:sz w:val="24"/>
                <w:szCs w:val="24"/>
              </w:rPr>
              <w:t>128016</w:t>
            </w:r>
          </w:p>
        </w:tc>
        <w:tc>
          <w:tcPr>
            <w:tcW w:w="1727" w:type="dxa"/>
            <w:vAlign w:val="center"/>
          </w:tcPr>
          <w:p w:rsidR="008306DC" w:rsidRDefault="004B4324">
            <w:pPr>
              <w:jc w:val="center"/>
            </w:pPr>
            <w:r>
              <w:rPr>
                <w:color w:val="000000"/>
                <w:sz w:val="24"/>
                <w:szCs w:val="24"/>
              </w:rPr>
              <w:t>雨虹转债</w:t>
            </w:r>
          </w:p>
        </w:tc>
        <w:tc>
          <w:tcPr>
            <w:tcW w:w="1768" w:type="dxa"/>
            <w:vAlign w:val="center"/>
          </w:tcPr>
          <w:p w:rsidR="008306DC" w:rsidRDefault="004B4324">
            <w:pPr>
              <w:jc w:val="right"/>
            </w:pPr>
            <w:r>
              <w:rPr>
                <w:color w:val="000000"/>
                <w:sz w:val="24"/>
                <w:szCs w:val="24"/>
              </w:rPr>
              <w:t>812,700.00</w:t>
            </w:r>
          </w:p>
        </w:tc>
        <w:tc>
          <w:tcPr>
            <w:tcW w:w="1689" w:type="dxa"/>
            <w:vAlign w:val="center"/>
          </w:tcPr>
          <w:p w:rsidR="008306DC" w:rsidRDefault="004B4324">
            <w:pPr>
              <w:jc w:val="right"/>
            </w:pPr>
            <w:r>
              <w:rPr>
                <w:color w:val="000000"/>
                <w:sz w:val="24"/>
                <w:szCs w:val="24"/>
              </w:rPr>
              <w:t>1.33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69,447,099.27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186,095.08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10,532,310.19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59,100,884.16</w:t>
            </w:r>
          </w:p>
        </w:tc>
      </w:tr>
    </w:tbl>
    <w:p w:rsidR="008306DC" w:rsidRDefault="004B432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306DC">
        <w:tc>
          <w:tcPr>
            <w:tcW w:w="993" w:type="dxa"/>
            <w:vMerge w:val="restart"/>
          </w:tcPr>
          <w:p w:rsidR="008306DC" w:rsidRDefault="008306DC"/>
          <w:p w:rsidR="008306DC" w:rsidRDefault="004B4324">
            <w:r>
              <w:rPr>
                <w:rFonts w:ascii="宋体" w:hAnsi="宋体" w:hint="eastAsia"/>
                <w:bCs/>
                <w:color w:val="000000"/>
                <w:kern w:val="0"/>
              </w:rPr>
              <w:t>个人</w:t>
            </w:r>
          </w:p>
        </w:tc>
        <w:tc>
          <w:tcPr>
            <w:tcW w:w="992" w:type="dxa"/>
            <w:vAlign w:val="center"/>
          </w:tcPr>
          <w:p w:rsidR="008306DC" w:rsidRDefault="004B4324">
            <w:pPr>
              <w:jc w:val="center"/>
            </w:pPr>
            <w:r>
              <w:rPr>
                <w:rFonts w:ascii="宋体" w:hAnsi="宋体"/>
                <w:kern w:val="0"/>
              </w:rPr>
              <w:t>1</w:t>
            </w:r>
          </w:p>
        </w:tc>
        <w:tc>
          <w:tcPr>
            <w:tcW w:w="1843" w:type="dxa"/>
            <w:vAlign w:val="center"/>
          </w:tcPr>
          <w:p w:rsidR="008306DC" w:rsidRDefault="004B4324">
            <w:pPr>
              <w:jc w:val="center"/>
            </w:pPr>
            <w:r>
              <w:rPr>
                <w:rFonts w:ascii="宋体" w:hAnsi="宋体"/>
                <w:kern w:val="0"/>
              </w:rPr>
              <w:t>2019/1/1-2019/3/31</w:t>
            </w:r>
          </w:p>
        </w:tc>
        <w:tc>
          <w:tcPr>
            <w:tcW w:w="851" w:type="dxa"/>
            <w:vAlign w:val="center"/>
          </w:tcPr>
          <w:p w:rsidR="008306DC" w:rsidRDefault="004B4324">
            <w:pPr>
              <w:jc w:val="center"/>
            </w:pPr>
            <w:r>
              <w:rPr>
                <w:rFonts w:ascii="宋体" w:hAnsi="宋体"/>
                <w:kern w:val="0"/>
              </w:rPr>
              <w:t>15,000,350.00</w:t>
            </w:r>
          </w:p>
        </w:tc>
        <w:tc>
          <w:tcPr>
            <w:tcW w:w="850" w:type="dxa"/>
            <w:vAlign w:val="center"/>
          </w:tcPr>
          <w:p w:rsidR="008306DC" w:rsidRDefault="004B4324">
            <w:pPr>
              <w:jc w:val="center"/>
            </w:pPr>
            <w:r>
              <w:rPr>
                <w:rFonts w:ascii="宋体" w:hAnsi="宋体"/>
                <w:kern w:val="0"/>
              </w:rPr>
              <w:t>-</w:t>
            </w:r>
          </w:p>
        </w:tc>
        <w:tc>
          <w:tcPr>
            <w:tcW w:w="1134" w:type="dxa"/>
            <w:vAlign w:val="center"/>
          </w:tcPr>
          <w:p w:rsidR="008306DC" w:rsidRDefault="004B4324">
            <w:pPr>
              <w:jc w:val="center"/>
            </w:pPr>
            <w:r>
              <w:rPr>
                <w:rFonts w:ascii="宋体" w:hAnsi="宋体"/>
                <w:kern w:val="0"/>
              </w:rPr>
              <w:t>-</w:t>
            </w:r>
          </w:p>
        </w:tc>
        <w:tc>
          <w:tcPr>
            <w:tcW w:w="1419" w:type="dxa"/>
            <w:vAlign w:val="center"/>
          </w:tcPr>
          <w:p w:rsidR="008306DC" w:rsidRDefault="004B4324">
            <w:pPr>
              <w:jc w:val="center"/>
            </w:pPr>
            <w:r>
              <w:rPr>
                <w:rFonts w:ascii="宋体" w:hAnsi="宋体"/>
                <w:kern w:val="0"/>
              </w:rPr>
              <w:t>15,000,350.00</w:t>
            </w:r>
          </w:p>
        </w:tc>
        <w:tc>
          <w:tcPr>
            <w:tcW w:w="1130" w:type="dxa"/>
            <w:vAlign w:val="center"/>
          </w:tcPr>
          <w:p w:rsidR="008306DC" w:rsidRDefault="004B4324">
            <w:pPr>
              <w:jc w:val="center"/>
            </w:pPr>
            <w:r>
              <w:rPr>
                <w:rFonts w:ascii="宋体" w:hAnsi="宋体"/>
                <w:kern w:val="0"/>
              </w:rPr>
              <w:t>25.38%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306DC" w:rsidRDefault="004B432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、《交银施罗德安心收益债券型证券投资基金基金合同》；</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、《交银施罗德安心收益债券型证券投资基金招募说明书》；</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、《交银施罗德安心收益债券型证券投资基金托管协议》；</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、《交银施罗德荣和保本混合型证券投资基金基金合同》；</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、《交银施罗德荣和保本混合型证券投资基金招募说明书》；</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、《交银施罗德荣和保本混合型证券投资基金托管协议》；</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8306DC" w:rsidRDefault="004B4324">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、关于申请募集注册交银施罗德荣和保本混合型证券投资基金的法律意见书；</w:t>
      </w:r>
      <w:r>
        <w:rPr>
          <w:color w:val="000000"/>
          <w:sz w:val="24"/>
          <w:szCs w:val="24"/>
        </w:rPr>
        <w:t xml:space="preserve"> </w:t>
      </w:r>
    </w:p>
    <w:p w:rsidR="008306DC" w:rsidRDefault="004B4324">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、关于修改《交银施罗德荣和保本混合型证券投资基金基金合同》的法律意见书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、报告期内交银施罗德荣和保本混合型证券投资基金、交银施罗德安心收益债券型证券投资基金在指定报刊上各项公告的原稿。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306DC" w:rsidRDefault="004B432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B4324">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B4324">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交银施罗德安心收益债券型证券投资基金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B432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06DC"/>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6C4B84F-F62A-47BF-99A3-3C6D9D9B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2CB7-7F63-4B11-9572-9313BBE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13</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2019-04-17T08:19:00Z</dcterms:modified>
</cp:coreProperties>
</file>