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交银施罗德裕如纯债债券型证券投资基金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浙商银行股份有限公司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浙商银行股份有限公司</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5</w:t>
      </w:r>
      <w:r w:rsidRPr="00C97222">
        <w:rPr>
          <w:color w:val="000000"/>
          <w:sz w:val="24"/>
        </w:rPr>
        <w:t>月</w:t>
      </w:r>
      <w:r w:rsidRPr="00C97222">
        <w:rPr>
          <w:color w:val="000000"/>
          <w:sz w:val="24"/>
        </w:rPr>
        <w:t>25</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交银裕如纯债债券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005972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005972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2018</w:t>
            </w:r>
            <w:r w:rsidRPr="00E25C2A">
              <w:rPr>
                <w:sz w:val="24"/>
              </w:rPr>
              <w:t>年</w:t>
            </w:r>
            <w:r w:rsidRPr="00E25C2A">
              <w:rPr>
                <w:sz w:val="24"/>
              </w:rPr>
              <w:t>5</w:t>
            </w:r>
            <w:r w:rsidRPr="00E25C2A">
              <w:rPr>
                <w:sz w:val="24"/>
              </w:rPr>
              <w:t>月</w:t>
            </w:r>
            <w:r w:rsidRPr="00E25C2A">
              <w:rPr>
                <w:sz w:val="24"/>
              </w:rPr>
              <w:t>25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浙商银行股份有限公司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2,838,519,986.25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交银裕如纯债债券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交银裕如纯债债券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005972</w:t>
            </w:r>
          </w:p>
        </w:tc>
        <w:tc>
          <w:tcPr>
            <w:tcW w:w="2902" w:type="dxa"/>
            <w:vAlign w:val="center"/>
          </w:tcPr>
          <w:p w:rsidR="009511B7" w:rsidRPr="000E4C40" w:rsidRDefault="009511B7" w:rsidP="00C57BBB">
            <w:pPr>
              <w:spacing w:before="29" w:line="288" w:lineRule="auto"/>
              <w:jc w:val="left"/>
              <w:rPr>
                <w:sz w:val="24"/>
              </w:rPr>
            </w:pPr>
            <w:r w:rsidRPr="000E4C40">
              <w:rPr>
                <w:sz w:val="24"/>
              </w:rPr>
              <w:t>005973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2,838,519,986.25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本基金是一只债券型基金，其预期风险与预期收益高于货币市场基金，低于混合型基金和股票型基金。</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浙商银行股份有限公司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朱巍</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0571-87659806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zhuwei@czbank.com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95527</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0571-88268688</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14331F" w:rsidRPr="00A942AC" w:rsidTr="0014331F">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r w:rsidRPr="00A942AC">
              <w:rPr>
                <w:b/>
                <w:szCs w:val="21"/>
              </w:rPr>
              <w:t>5</w:t>
            </w:r>
            <w:r w:rsidRPr="00A942AC">
              <w:rPr>
                <w:b/>
                <w:szCs w:val="21"/>
              </w:rPr>
              <w:t>月</w:t>
            </w:r>
            <w:r w:rsidRPr="00A942AC">
              <w:rPr>
                <w:b/>
                <w:szCs w:val="21"/>
              </w:rPr>
              <w:t>25</w:t>
            </w:r>
            <w:r w:rsidRPr="00A942AC">
              <w:rPr>
                <w:b/>
                <w:szCs w:val="21"/>
              </w:rPr>
              <w:t>日（基金合同生效日）至</w:t>
            </w:r>
            <w:r w:rsidRPr="00A942AC">
              <w:rPr>
                <w:b/>
                <w:szCs w:val="21"/>
              </w:rPr>
              <w:t>2018</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14331F" w:rsidRPr="00A942AC" w:rsidTr="0014331F">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交银裕如纯债债券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交银裕如纯债债券</w:t>
            </w:r>
            <w:r w:rsidRPr="00A942AC">
              <w:rPr>
                <w:szCs w:val="21"/>
              </w:rPr>
              <w:t>C</w:t>
            </w:r>
          </w:p>
        </w:tc>
      </w:tr>
      <w:tr w:rsidR="0014331F" w:rsidRPr="00A942AC" w:rsidTr="0014331F">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20,997,385.71</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r>
      <w:tr w:rsidR="0014331F" w:rsidRPr="00A942AC" w:rsidTr="0014331F">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41,359,296.91</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r>
      <w:tr w:rsidR="0014331F" w:rsidRPr="00A942AC" w:rsidTr="0014331F">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0.0504</w:t>
            </w:r>
          </w:p>
        </w:tc>
        <w:tc>
          <w:tcPr>
            <w:tcW w:w="688" w:type="pct"/>
            <w:vAlign w:val="center"/>
          </w:tcPr>
          <w:p w:rsidR="008C42FD" w:rsidRPr="00E52F9F" w:rsidRDefault="008C42FD" w:rsidP="00AF7CB5">
            <w:pPr>
              <w:spacing w:before="29" w:line="288" w:lineRule="auto"/>
              <w:jc w:val="right"/>
              <w:rPr>
                <w:szCs w:val="21"/>
              </w:rPr>
            </w:pPr>
            <w:r w:rsidRPr="00E52F9F">
              <w:rPr>
                <w:szCs w:val="21"/>
              </w:rPr>
              <w:t>-</w:t>
            </w:r>
          </w:p>
        </w:tc>
      </w:tr>
      <w:tr w:rsidR="0014331F" w:rsidRPr="00A942AC" w:rsidTr="0014331F">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4.18%</w:t>
            </w:r>
          </w:p>
        </w:tc>
        <w:tc>
          <w:tcPr>
            <w:tcW w:w="688" w:type="pct"/>
            <w:vAlign w:val="center"/>
          </w:tcPr>
          <w:p w:rsidR="00A62AD8" w:rsidRPr="00A942AC" w:rsidRDefault="00A62AD8" w:rsidP="00674CBD">
            <w:pPr>
              <w:spacing w:before="29" w:line="288" w:lineRule="auto"/>
              <w:jc w:val="right"/>
              <w:rPr>
                <w:szCs w:val="21"/>
              </w:rPr>
            </w:pPr>
            <w:r w:rsidRPr="00A942AC">
              <w:rPr>
                <w:szCs w:val="21"/>
              </w:rPr>
              <w:t>-</w:t>
            </w:r>
          </w:p>
        </w:tc>
      </w:tr>
      <w:tr w:rsidR="0014331F" w:rsidRPr="00A942AC" w:rsidTr="0014331F">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r>
      <w:tr w:rsidR="0014331F" w:rsidRPr="00A942AC" w:rsidTr="0014331F">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交银裕如纯债债券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交银裕如纯债债券</w:t>
            </w:r>
            <w:r w:rsidRPr="00A942AC">
              <w:rPr>
                <w:szCs w:val="21"/>
              </w:rPr>
              <w:t>C</w:t>
            </w:r>
          </w:p>
        </w:tc>
      </w:tr>
      <w:tr w:rsidR="0014331F" w:rsidRPr="00A942AC" w:rsidTr="0014331F">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0.0185</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r w:rsidR="0014331F" w:rsidRPr="00A942AC" w:rsidTr="0014331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2,928,834,899.86</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r w:rsidR="0014331F" w:rsidRPr="00A942AC" w:rsidTr="0014331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1.0318</w:t>
            </w:r>
          </w:p>
        </w:tc>
        <w:tc>
          <w:tcPr>
            <w:tcW w:w="687" w:type="pct"/>
            <w:vAlign w:val="center"/>
          </w:tcPr>
          <w:p w:rsidR="00B44DBC" w:rsidRPr="00A942AC" w:rsidRDefault="00B44DBC" w:rsidP="00674CBD">
            <w:pPr>
              <w:spacing w:before="29" w:line="288" w:lineRule="auto"/>
              <w:jc w:val="right"/>
              <w:rPr>
                <w:szCs w:val="21"/>
              </w:rPr>
            </w:pPr>
            <w:r w:rsidRPr="00A942AC">
              <w:rPr>
                <w:szCs w:val="21"/>
              </w:rPr>
              <w:t>1.0000</w:t>
            </w:r>
          </w:p>
        </w:tc>
      </w:tr>
    </w:tbl>
    <w:p w:rsidR="000A558E" w:rsidRDefault="0014331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0A558E" w:rsidRDefault="0014331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交银裕如纯债债券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A558E">
        <w:tc>
          <w:tcPr>
            <w:tcW w:w="1286" w:type="dxa"/>
            <w:vAlign w:val="center"/>
          </w:tcPr>
          <w:p w:rsidR="000A558E" w:rsidRDefault="0014331F">
            <w:pPr>
              <w:jc w:val="left"/>
            </w:pPr>
            <w:r>
              <w:rPr>
                <w:color w:val="000000"/>
                <w:sz w:val="24"/>
              </w:rPr>
              <w:t>过去三个月</w:t>
            </w:r>
          </w:p>
        </w:tc>
        <w:tc>
          <w:tcPr>
            <w:tcW w:w="1286" w:type="dxa"/>
            <w:vAlign w:val="center"/>
          </w:tcPr>
          <w:p w:rsidR="000A558E" w:rsidRDefault="0014331F">
            <w:pPr>
              <w:jc w:val="center"/>
            </w:pPr>
            <w:r>
              <w:rPr>
                <w:color w:val="000000"/>
                <w:sz w:val="24"/>
              </w:rPr>
              <w:t>2.14%</w:t>
            </w:r>
          </w:p>
        </w:tc>
        <w:tc>
          <w:tcPr>
            <w:tcW w:w="1286" w:type="dxa"/>
            <w:vAlign w:val="center"/>
          </w:tcPr>
          <w:p w:rsidR="000A558E" w:rsidRDefault="0014331F">
            <w:pPr>
              <w:jc w:val="center"/>
            </w:pPr>
            <w:r>
              <w:rPr>
                <w:color w:val="000000"/>
                <w:sz w:val="24"/>
              </w:rPr>
              <w:t>0.06%</w:t>
            </w:r>
          </w:p>
        </w:tc>
        <w:tc>
          <w:tcPr>
            <w:tcW w:w="1285" w:type="dxa"/>
            <w:vAlign w:val="center"/>
          </w:tcPr>
          <w:p w:rsidR="000A558E" w:rsidRDefault="0014331F">
            <w:pPr>
              <w:jc w:val="center"/>
            </w:pPr>
            <w:r>
              <w:rPr>
                <w:color w:val="000000"/>
                <w:sz w:val="24"/>
              </w:rPr>
              <w:t>1.99%</w:t>
            </w:r>
          </w:p>
        </w:tc>
        <w:tc>
          <w:tcPr>
            <w:tcW w:w="1285" w:type="dxa"/>
            <w:vAlign w:val="center"/>
          </w:tcPr>
          <w:p w:rsidR="000A558E" w:rsidRDefault="0014331F">
            <w:pPr>
              <w:jc w:val="center"/>
            </w:pPr>
            <w:r>
              <w:rPr>
                <w:color w:val="000000"/>
                <w:sz w:val="24"/>
              </w:rPr>
              <w:t>0.05%</w:t>
            </w:r>
          </w:p>
        </w:tc>
        <w:tc>
          <w:tcPr>
            <w:tcW w:w="1285" w:type="dxa"/>
            <w:vAlign w:val="center"/>
          </w:tcPr>
          <w:p w:rsidR="000A558E" w:rsidRDefault="0014331F">
            <w:pPr>
              <w:jc w:val="center"/>
            </w:pPr>
            <w:r>
              <w:rPr>
                <w:color w:val="000000"/>
                <w:sz w:val="24"/>
              </w:rPr>
              <w:t>0.15%</w:t>
            </w:r>
          </w:p>
        </w:tc>
        <w:tc>
          <w:tcPr>
            <w:tcW w:w="1285" w:type="dxa"/>
            <w:vAlign w:val="center"/>
          </w:tcPr>
          <w:p w:rsidR="000A558E" w:rsidRDefault="0014331F">
            <w:pPr>
              <w:jc w:val="center"/>
            </w:pPr>
            <w:r>
              <w:rPr>
                <w:color w:val="000000"/>
                <w:sz w:val="24"/>
              </w:rPr>
              <w:t>0.01%</w:t>
            </w:r>
          </w:p>
        </w:tc>
      </w:tr>
      <w:tr w:rsidR="000A558E">
        <w:tc>
          <w:tcPr>
            <w:tcW w:w="1286" w:type="dxa"/>
            <w:vAlign w:val="center"/>
          </w:tcPr>
          <w:p w:rsidR="000A558E" w:rsidRDefault="0014331F">
            <w:pPr>
              <w:jc w:val="left"/>
            </w:pPr>
            <w:r>
              <w:rPr>
                <w:color w:val="000000"/>
                <w:sz w:val="24"/>
              </w:rPr>
              <w:t>过去六个月</w:t>
            </w:r>
          </w:p>
        </w:tc>
        <w:tc>
          <w:tcPr>
            <w:tcW w:w="1286" w:type="dxa"/>
            <w:vAlign w:val="center"/>
          </w:tcPr>
          <w:p w:rsidR="000A558E" w:rsidRDefault="0014331F">
            <w:pPr>
              <w:jc w:val="center"/>
            </w:pPr>
            <w:r>
              <w:rPr>
                <w:color w:val="000000"/>
                <w:sz w:val="24"/>
              </w:rPr>
              <w:t>3.61%</w:t>
            </w:r>
          </w:p>
        </w:tc>
        <w:tc>
          <w:tcPr>
            <w:tcW w:w="1286" w:type="dxa"/>
            <w:vAlign w:val="center"/>
          </w:tcPr>
          <w:p w:rsidR="000A558E" w:rsidRDefault="0014331F">
            <w:pPr>
              <w:jc w:val="center"/>
            </w:pPr>
            <w:r>
              <w:rPr>
                <w:color w:val="000000"/>
                <w:sz w:val="24"/>
              </w:rPr>
              <w:t>0.06%</w:t>
            </w:r>
          </w:p>
        </w:tc>
        <w:tc>
          <w:tcPr>
            <w:tcW w:w="1285" w:type="dxa"/>
            <w:vAlign w:val="center"/>
          </w:tcPr>
          <w:p w:rsidR="000A558E" w:rsidRDefault="0014331F">
            <w:pPr>
              <w:jc w:val="center"/>
            </w:pPr>
            <w:r>
              <w:rPr>
                <w:color w:val="000000"/>
                <w:sz w:val="24"/>
              </w:rPr>
              <w:t>2.57%</w:t>
            </w:r>
          </w:p>
        </w:tc>
        <w:tc>
          <w:tcPr>
            <w:tcW w:w="1285" w:type="dxa"/>
            <w:vAlign w:val="center"/>
          </w:tcPr>
          <w:p w:rsidR="000A558E" w:rsidRDefault="0014331F">
            <w:pPr>
              <w:jc w:val="center"/>
            </w:pPr>
            <w:r>
              <w:rPr>
                <w:color w:val="000000"/>
                <w:sz w:val="24"/>
              </w:rPr>
              <w:t>0.06%</w:t>
            </w:r>
          </w:p>
        </w:tc>
        <w:tc>
          <w:tcPr>
            <w:tcW w:w="1285" w:type="dxa"/>
            <w:vAlign w:val="center"/>
          </w:tcPr>
          <w:p w:rsidR="000A558E" w:rsidRDefault="0014331F">
            <w:pPr>
              <w:jc w:val="center"/>
            </w:pPr>
            <w:r>
              <w:rPr>
                <w:color w:val="000000"/>
                <w:sz w:val="24"/>
              </w:rPr>
              <w:t>1.04%</w:t>
            </w:r>
          </w:p>
        </w:tc>
        <w:tc>
          <w:tcPr>
            <w:tcW w:w="1285" w:type="dxa"/>
            <w:vAlign w:val="center"/>
          </w:tcPr>
          <w:p w:rsidR="000A558E" w:rsidRDefault="0014331F">
            <w:pPr>
              <w:jc w:val="center"/>
            </w:pPr>
            <w:r>
              <w:rPr>
                <w:color w:val="000000"/>
                <w:sz w:val="24"/>
              </w:rPr>
              <w:t>0.00%</w:t>
            </w:r>
          </w:p>
        </w:tc>
      </w:tr>
      <w:tr w:rsidR="000A558E">
        <w:tc>
          <w:tcPr>
            <w:tcW w:w="1286" w:type="dxa"/>
            <w:vAlign w:val="center"/>
          </w:tcPr>
          <w:p w:rsidR="000A558E" w:rsidRDefault="0014331F">
            <w:pPr>
              <w:jc w:val="left"/>
            </w:pPr>
            <w:r>
              <w:rPr>
                <w:color w:val="000000"/>
                <w:sz w:val="24"/>
              </w:rPr>
              <w:t>自基金合同生效起至今</w:t>
            </w:r>
          </w:p>
        </w:tc>
        <w:tc>
          <w:tcPr>
            <w:tcW w:w="1286" w:type="dxa"/>
            <w:vAlign w:val="center"/>
          </w:tcPr>
          <w:p w:rsidR="000A558E" w:rsidRDefault="0014331F">
            <w:pPr>
              <w:jc w:val="center"/>
            </w:pPr>
            <w:r>
              <w:rPr>
                <w:color w:val="000000"/>
                <w:sz w:val="24"/>
              </w:rPr>
              <w:t>4.18%</w:t>
            </w:r>
          </w:p>
        </w:tc>
        <w:tc>
          <w:tcPr>
            <w:tcW w:w="1286" w:type="dxa"/>
            <w:vAlign w:val="center"/>
          </w:tcPr>
          <w:p w:rsidR="000A558E" w:rsidRDefault="0014331F">
            <w:pPr>
              <w:jc w:val="center"/>
            </w:pPr>
            <w:r>
              <w:rPr>
                <w:color w:val="000000"/>
                <w:sz w:val="24"/>
              </w:rPr>
              <w:t>0.05%</w:t>
            </w:r>
          </w:p>
        </w:tc>
        <w:tc>
          <w:tcPr>
            <w:tcW w:w="1285" w:type="dxa"/>
            <w:vAlign w:val="center"/>
          </w:tcPr>
          <w:p w:rsidR="000A558E" w:rsidRDefault="0014331F">
            <w:pPr>
              <w:jc w:val="center"/>
            </w:pPr>
            <w:r>
              <w:rPr>
                <w:color w:val="000000"/>
                <w:sz w:val="24"/>
              </w:rPr>
              <w:t>2.96%</w:t>
            </w:r>
          </w:p>
        </w:tc>
        <w:tc>
          <w:tcPr>
            <w:tcW w:w="1285" w:type="dxa"/>
            <w:vAlign w:val="center"/>
          </w:tcPr>
          <w:p w:rsidR="000A558E" w:rsidRDefault="0014331F">
            <w:pPr>
              <w:jc w:val="center"/>
            </w:pPr>
            <w:r>
              <w:rPr>
                <w:color w:val="000000"/>
                <w:sz w:val="24"/>
              </w:rPr>
              <w:t>0.06%</w:t>
            </w:r>
          </w:p>
        </w:tc>
        <w:tc>
          <w:tcPr>
            <w:tcW w:w="1285" w:type="dxa"/>
            <w:vAlign w:val="center"/>
          </w:tcPr>
          <w:p w:rsidR="000A558E" w:rsidRDefault="0014331F">
            <w:pPr>
              <w:jc w:val="center"/>
            </w:pPr>
            <w:r>
              <w:rPr>
                <w:color w:val="000000"/>
                <w:sz w:val="24"/>
              </w:rPr>
              <w:t>1.22%</w:t>
            </w:r>
          </w:p>
        </w:tc>
        <w:tc>
          <w:tcPr>
            <w:tcW w:w="1285" w:type="dxa"/>
            <w:vAlign w:val="center"/>
          </w:tcPr>
          <w:p w:rsidR="000A558E" w:rsidRDefault="0014331F">
            <w:pPr>
              <w:jc w:val="center"/>
            </w:pPr>
            <w:r>
              <w:rPr>
                <w:color w:val="000000"/>
                <w:sz w:val="24"/>
              </w:rPr>
              <w:t>-0.01%</w:t>
            </w:r>
          </w:p>
        </w:tc>
      </w:tr>
    </w:tbl>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交银裕如纯债债券</w:t>
      </w:r>
      <w:r w:rsidRPr="00A46F35">
        <w:rPr>
          <w:rFonts w:ascii="Times New Roman" w:hAnsi="Times New Roman"/>
          <w:color w:val="auto"/>
        </w:rPr>
        <w:t>C</w:t>
      </w:r>
      <w:r w:rsidRPr="00A46F35">
        <w:rPr>
          <w:rFonts w:ascii="Times New Roman" w:hAnsi="Times New Roman" w:hint="eastAsia"/>
          <w:color w:val="auto"/>
        </w:rPr>
        <w:t>：</w:t>
      </w:r>
    </w:p>
    <w:p w:rsidR="0014331F" w:rsidRDefault="0014331F" w:rsidP="00E25C2A">
      <w:pPr>
        <w:tabs>
          <w:tab w:val="left" w:pos="426"/>
        </w:tabs>
        <w:spacing w:before="29" w:line="288" w:lineRule="auto"/>
        <w:jc w:val="left"/>
        <w:rPr>
          <w:kern w:val="0"/>
          <w:sz w:val="24"/>
        </w:rPr>
      </w:pPr>
    </w:p>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交银裕如纯债债券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25</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交银裕如纯债债券</w:t>
      </w:r>
      <w:r w:rsidRPr="001B48EA">
        <w:rPr>
          <w:rFonts w:ascii="Times New Roman" w:hAnsi="Times New Roman"/>
          <w:color w:val="auto"/>
        </w:rPr>
        <w:t>C</w:t>
      </w:r>
    </w:p>
    <w:p w:rsidR="001A59F9" w:rsidRPr="00BB35D1" w:rsidRDefault="001A59F9"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p>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交银裕如纯债债券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交银裕如纯债债券</w:t>
      </w:r>
      <w:r w:rsidRPr="002D2B7D">
        <w:rPr>
          <w:rFonts w:ascii="Times New Roman" w:hAnsi="Times New Roman"/>
          <w:color w:val="auto"/>
        </w:rPr>
        <w:t>C</w:t>
      </w:r>
    </w:p>
    <w:p w:rsidR="001A59F9" w:rsidRPr="008B2C7A" w:rsidRDefault="001A59F9" w:rsidP="00B27795">
      <w:pPr>
        <w:adjustRightInd w:val="0"/>
        <w:snapToGrid w:val="0"/>
        <w:spacing w:line="360" w:lineRule="auto"/>
        <w:ind w:firstLineChars="100" w:firstLine="210"/>
        <w:jc w:val="center"/>
        <w:rPr>
          <w:rFonts w:asciiTheme="minorEastAsia" w:eastAsiaTheme="minorEastAsia" w:hAnsiTheme="minorEastAsia"/>
          <w:color w:val="000000"/>
          <w:szCs w:val="21"/>
        </w:rPr>
      </w:pPr>
    </w:p>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交银裕如纯债债券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A558E">
        <w:tc>
          <w:tcPr>
            <w:tcW w:w="1276" w:type="dxa"/>
            <w:vAlign w:val="center"/>
          </w:tcPr>
          <w:p w:rsidR="000A558E" w:rsidRDefault="0014331F">
            <w:pPr>
              <w:jc w:val="center"/>
            </w:pPr>
            <w:r>
              <w:rPr>
                <w:color w:val="000000"/>
                <w:sz w:val="24"/>
              </w:rPr>
              <w:t>2018</w:t>
            </w:r>
            <w:r>
              <w:rPr>
                <w:color w:val="000000"/>
                <w:sz w:val="24"/>
              </w:rPr>
              <w:t>年</w:t>
            </w:r>
          </w:p>
        </w:tc>
        <w:tc>
          <w:tcPr>
            <w:tcW w:w="1701" w:type="dxa"/>
            <w:vAlign w:val="center"/>
          </w:tcPr>
          <w:p w:rsidR="000A558E" w:rsidRDefault="0014331F">
            <w:pPr>
              <w:jc w:val="right"/>
            </w:pPr>
            <w:r>
              <w:rPr>
                <w:color w:val="000000"/>
                <w:sz w:val="24"/>
              </w:rPr>
              <w:t>0.100</w:t>
            </w:r>
          </w:p>
        </w:tc>
        <w:tc>
          <w:tcPr>
            <w:tcW w:w="1701" w:type="dxa"/>
            <w:vAlign w:val="center"/>
          </w:tcPr>
          <w:p w:rsidR="000A558E" w:rsidRDefault="0014331F">
            <w:pPr>
              <w:jc w:val="right"/>
            </w:pPr>
            <w:r>
              <w:rPr>
                <w:color w:val="000000"/>
                <w:sz w:val="24"/>
              </w:rPr>
              <w:t>22,549,014.83</w:t>
            </w:r>
          </w:p>
        </w:tc>
        <w:tc>
          <w:tcPr>
            <w:tcW w:w="1701" w:type="dxa"/>
            <w:vAlign w:val="center"/>
          </w:tcPr>
          <w:p w:rsidR="000A558E" w:rsidRDefault="0014331F">
            <w:pPr>
              <w:jc w:val="right"/>
            </w:pPr>
            <w:r>
              <w:rPr>
                <w:color w:val="000000"/>
                <w:sz w:val="24"/>
              </w:rPr>
              <w:t>194.44</w:t>
            </w:r>
          </w:p>
        </w:tc>
        <w:tc>
          <w:tcPr>
            <w:tcW w:w="1559" w:type="dxa"/>
            <w:vAlign w:val="center"/>
          </w:tcPr>
          <w:p w:rsidR="000A558E" w:rsidRDefault="0014331F">
            <w:pPr>
              <w:jc w:val="right"/>
            </w:pPr>
            <w:r>
              <w:rPr>
                <w:color w:val="000000"/>
                <w:sz w:val="24"/>
              </w:rPr>
              <w:t>22,549,209.27</w:t>
            </w:r>
          </w:p>
        </w:tc>
        <w:tc>
          <w:tcPr>
            <w:tcW w:w="1060" w:type="dxa"/>
            <w:vAlign w:val="center"/>
          </w:tcPr>
          <w:p w:rsidR="000A558E" w:rsidRDefault="0014331F">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22,549,014.83</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194.44</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22,549,209.27</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交银裕如纯债债券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A558E">
        <w:tc>
          <w:tcPr>
            <w:tcW w:w="1276" w:type="dxa"/>
            <w:vAlign w:val="center"/>
          </w:tcPr>
          <w:p w:rsidR="000A558E" w:rsidRDefault="0014331F">
            <w:pPr>
              <w:jc w:val="center"/>
            </w:pPr>
            <w:r>
              <w:rPr>
                <w:color w:val="000000"/>
                <w:sz w:val="24"/>
              </w:rPr>
              <w:t>2018</w:t>
            </w:r>
            <w:r>
              <w:rPr>
                <w:color w:val="000000"/>
                <w:sz w:val="24"/>
              </w:rPr>
              <w:t>年</w:t>
            </w:r>
          </w:p>
        </w:tc>
        <w:tc>
          <w:tcPr>
            <w:tcW w:w="1701" w:type="dxa"/>
            <w:vAlign w:val="center"/>
          </w:tcPr>
          <w:p w:rsidR="000A558E" w:rsidRDefault="0014331F">
            <w:pPr>
              <w:jc w:val="right"/>
            </w:pPr>
            <w:r>
              <w:rPr>
                <w:color w:val="000000"/>
                <w:sz w:val="24"/>
              </w:rPr>
              <w:t>-</w:t>
            </w:r>
          </w:p>
        </w:tc>
        <w:tc>
          <w:tcPr>
            <w:tcW w:w="1701" w:type="dxa"/>
            <w:vAlign w:val="center"/>
          </w:tcPr>
          <w:p w:rsidR="000A558E" w:rsidRDefault="0014331F">
            <w:pPr>
              <w:jc w:val="right"/>
            </w:pPr>
            <w:r>
              <w:rPr>
                <w:color w:val="000000"/>
                <w:sz w:val="24"/>
              </w:rPr>
              <w:t>-</w:t>
            </w:r>
          </w:p>
        </w:tc>
        <w:tc>
          <w:tcPr>
            <w:tcW w:w="1701" w:type="dxa"/>
            <w:vAlign w:val="center"/>
          </w:tcPr>
          <w:p w:rsidR="000A558E" w:rsidRDefault="0014331F">
            <w:pPr>
              <w:jc w:val="right"/>
            </w:pPr>
            <w:r>
              <w:rPr>
                <w:color w:val="000000"/>
                <w:sz w:val="24"/>
              </w:rPr>
              <w:t>-</w:t>
            </w:r>
          </w:p>
        </w:tc>
        <w:tc>
          <w:tcPr>
            <w:tcW w:w="1559" w:type="dxa"/>
            <w:vAlign w:val="center"/>
          </w:tcPr>
          <w:p w:rsidR="000A558E" w:rsidRDefault="0014331F">
            <w:pPr>
              <w:jc w:val="right"/>
            </w:pPr>
            <w:r>
              <w:rPr>
                <w:color w:val="000000"/>
                <w:sz w:val="24"/>
              </w:rPr>
              <w:t>-</w:t>
            </w:r>
          </w:p>
        </w:tc>
        <w:tc>
          <w:tcPr>
            <w:tcW w:w="1060" w:type="dxa"/>
            <w:vAlign w:val="center"/>
          </w:tcPr>
          <w:p w:rsidR="000A558E" w:rsidRDefault="0014331F">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A558E" w:rsidRDefault="0014331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A558E">
        <w:tc>
          <w:tcPr>
            <w:tcW w:w="1499" w:type="dxa"/>
            <w:vAlign w:val="center"/>
          </w:tcPr>
          <w:p w:rsidR="000A558E" w:rsidRDefault="0014331F">
            <w:pPr>
              <w:jc w:val="center"/>
            </w:pPr>
            <w:r>
              <w:rPr>
                <w:color w:val="000000"/>
                <w:sz w:val="24"/>
              </w:rPr>
              <w:t>于海颖</w:t>
            </w:r>
          </w:p>
        </w:tc>
        <w:tc>
          <w:tcPr>
            <w:tcW w:w="1499" w:type="dxa"/>
            <w:vAlign w:val="center"/>
          </w:tcPr>
          <w:p w:rsidR="000A558E" w:rsidRDefault="0014331F">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0A558E" w:rsidRDefault="0014331F">
            <w:pPr>
              <w:jc w:val="center"/>
            </w:pPr>
            <w:r>
              <w:rPr>
                <w:color w:val="000000"/>
                <w:sz w:val="24"/>
              </w:rPr>
              <w:t>2018-05-25</w:t>
            </w:r>
          </w:p>
        </w:tc>
        <w:tc>
          <w:tcPr>
            <w:tcW w:w="1276" w:type="dxa"/>
            <w:vAlign w:val="center"/>
          </w:tcPr>
          <w:p w:rsidR="000A558E" w:rsidRDefault="0014331F">
            <w:pPr>
              <w:jc w:val="center"/>
            </w:pPr>
            <w:r>
              <w:rPr>
                <w:color w:val="000000"/>
                <w:sz w:val="24"/>
              </w:rPr>
              <w:t>-</w:t>
            </w:r>
          </w:p>
        </w:tc>
        <w:tc>
          <w:tcPr>
            <w:tcW w:w="992" w:type="dxa"/>
            <w:vAlign w:val="center"/>
          </w:tcPr>
          <w:p w:rsidR="000A558E" w:rsidRDefault="0014331F">
            <w:pPr>
              <w:jc w:val="center"/>
            </w:pPr>
            <w:r>
              <w:rPr>
                <w:color w:val="000000"/>
                <w:sz w:val="24"/>
              </w:rPr>
              <w:t>12</w:t>
            </w:r>
            <w:r>
              <w:rPr>
                <w:color w:val="000000"/>
                <w:sz w:val="24"/>
              </w:rPr>
              <w:t>年</w:t>
            </w:r>
          </w:p>
        </w:tc>
        <w:tc>
          <w:tcPr>
            <w:tcW w:w="2477" w:type="dxa"/>
            <w:vAlign w:val="center"/>
          </w:tcPr>
          <w:p w:rsidR="000A558E" w:rsidRDefault="0014331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0A558E">
        <w:tc>
          <w:tcPr>
            <w:tcW w:w="1499" w:type="dxa"/>
            <w:vAlign w:val="center"/>
          </w:tcPr>
          <w:p w:rsidR="000A558E" w:rsidRDefault="0014331F">
            <w:pPr>
              <w:jc w:val="center"/>
            </w:pPr>
            <w:r>
              <w:rPr>
                <w:color w:val="000000"/>
                <w:sz w:val="24"/>
              </w:rPr>
              <w:t>魏玉敏</w:t>
            </w:r>
          </w:p>
        </w:tc>
        <w:tc>
          <w:tcPr>
            <w:tcW w:w="1499" w:type="dxa"/>
            <w:vAlign w:val="center"/>
          </w:tcPr>
          <w:p w:rsidR="000A558E" w:rsidRDefault="0014331F">
            <w:pPr>
              <w:jc w:val="center"/>
            </w:pPr>
            <w:r>
              <w:rPr>
                <w:color w:val="000000"/>
                <w:sz w:val="24"/>
              </w:rPr>
              <w:t>交银增利债券、交银纯债债券发起、交银丰润收益债券、交银增利增强债券、交银丰晟收益债券、交银裕如纯债债券的基金经理</w:t>
            </w:r>
          </w:p>
        </w:tc>
        <w:tc>
          <w:tcPr>
            <w:tcW w:w="1255" w:type="dxa"/>
            <w:vAlign w:val="center"/>
          </w:tcPr>
          <w:p w:rsidR="000A558E" w:rsidRDefault="0014331F">
            <w:pPr>
              <w:jc w:val="center"/>
            </w:pPr>
            <w:r>
              <w:rPr>
                <w:color w:val="000000"/>
                <w:sz w:val="24"/>
              </w:rPr>
              <w:t>2018-08-29</w:t>
            </w:r>
          </w:p>
        </w:tc>
        <w:tc>
          <w:tcPr>
            <w:tcW w:w="1276" w:type="dxa"/>
            <w:vAlign w:val="center"/>
          </w:tcPr>
          <w:p w:rsidR="000A558E" w:rsidRDefault="0014331F">
            <w:pPr>
              <w:jc w:val="center"/>
            </w:pPr>
            <w:r>
              <w:rPr>
                <w:color w:val="000000"/>
                <w:sz w:val="24"/>
              </w:rPr>
              <w:t>-</w:t>
            </w:r>
          </w:p>
        </w:tc>
        <w:tc>
          <w:tcPr>
            <w:tcW w:w="992" w:type="dxa"/>
            <w:vAlign w:val="center"/>
          </w:tcPr>
          <w:p w:rsidR="000A558E" w:rsidRDefault="0014331F">
            <w:pPr>
              <w:jc w:val="center"/>
            </w:pPr>
            <w:r>
              <w:rPr>
                <w:color w:val="000000"/>
                <w:sz w:val="24"/>
              </w:rPr>
              <w:t>6</w:t>
            </w:r>
            <w:r>
              <w:rPr>
                <w:color w:val="000000"/>
                <w:sz w:val="24"/>
              </w:rPr>
              <w:t>年</w:t>
            </w:r>
          </w:p>
        </w:tc>
        <w:tc>
          <w:tcPr>
            <w:tcW w:w="2477" w:type="dxa"/>
            <w:vAlign w:val="center"/>
          </w:tcPr>
          <w:p w:rsidR="000A558E" w:rsidRDefault="0014331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0A558E" w:rsidRDefault="001433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A558E" w:rsidRDefault="0014331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A558E" w:rsidRDefault="0014331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A558E" w:rsidRDefault="0014331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A558E" w:rsidRDefault="0014331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558E" w:rsidRDefault="0014331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A558E" w:rsidRDefault="0014331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0A558E" w:rsidRDefault="001433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558E" w:rsidRDefault="001433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558E" w:rsidRDefault="001433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A558E" w:rsidRDefault="0014331F">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年五月的调整主要来自资金面紧张、信用违约频发、及对稳增长的担忧。</w:t>
      </w:r>
      <w:r>
        <w:rPr>
          <w:color w:val="000000"/>
          <w:sz w:val="24"/>
        </w:rPr>
        <w:t>2018</w:t>
      </w:r>
      <w:r>
        <w:rPr>
          <w:color w:val="000000"/>
          <w:sz w:val="24"/>
        </w:rPr>
        <w:t>年八、九月的调整主要来自对信用扩张、通胀预期、地方债供给增加以及央行收紧资金面的担忧。</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w:t>
      </w:r>
      <w:r w:rsidRPr="001358D2">
        <w:rPr>
          <w:color w:val="000000"/>
          <w:sz w:val="24"/>
        </w:rPr>
        <w:t>2018</w:t>
      </w:r>
      <w:r w:rsidRPr="001358D2">
        <w:rPr>
          <w:color w:val="000000"/>
          <w:sz w:val="24"/>
        </w:rPr>
        <w:t>年五月成立，成立后至本报告期结束，组合以中短期利率债为主要配置，享受了流动性宽松情况下短端收益率下行的资本利的收益。同时，组合配置了一定比例的长久期利率债，波段操作增厚组合收益。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58D2">
        <w:rPr>
          <w:color w:val="000000"/>
          <w:sz w:val="24"/>
        </w:rPr>
        <w:t>2018</w:t>
      </w:r>
      <w:r w:rsidRPr="001358D2">
        <w:rPr>
          <w:color w:val="000000"/>
          <w:sz w:val="24"/>
        </w:rPr>
        <w:t>年那么顺畅，关注逆周期调节政策可能会导致社融同比阶段性企稳，猪价油价超预期上涨可能会对通胀预期产生扰动。操作策略方面，组合将继续关注市场情况，积极进行灵活的利率债波段操作，以期增厚组合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A558E" w:rsidRDefault="0014331F">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558E" w:rsidRDefault="0014331F">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14331F">
        <w:rPr>
          <w:rFonts w:hint="eastAsia"/>
          <w:color w:val="000000"/>
          <w:sz w:val="24"/>
        </w:rPr>
        <w:t>年度</w:t>
      </w:r>
      <w:r w:rsidR="0014331F">
        <w:rPr>
          <w:color w:val="000000"/>
          <w:sz w:val="24"/>
        </w:rPr>
        <w:t>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本基金托管人在对交银施罗德裕如纯债债券型证券投资基金的托管过程中，严格遵守《证券投资基金法》及其他法律法规和基金合同的有关规定，不存在任何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交银施罗德裕如纯债债券型证券投资基金的管理人交银施罗德基金管理有限公司在交银施罗德裕如纯债债券型证券投资基金的投资运作、基金资产净值计算、基金费用开支等问题上，不存在任何损害基金份额持有人利益的行为，在各重要方面的运作严格按照基金合同的规定进行。本报告期内，本基金实施利润分配的金额为</w:t>
      </w:r>
      <w:r w:rsidRPr="005A1E76">
        <w:rPr>
          <w:color w:val="000000"/>
          <w:sz w:val="24"/>
        </w:rPr>
        <w:t>22,549,209.27</w:t>
      </w:r>
      <w:r w:rsidRPr="005A1E76">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本托管人依法对交银施罗德基金管理有限公司编制和披露的交银施罗德裕如纯债债券型证券投资基金</w:t>
      </w:r>
      <w:r w:rsidRPr="005A1E76">
        <w:rPr>
          <w:color w:val="000000"/>
          <w:sz w:val="24"/>
        </w:rPr>
        <w:t>2018</w:t>
      </w:r>
      <w:r w:rsidRPr="005A1E76">
        <w:rPr>
          <w:color w:val="000000"/>
          <w:sz w:val="24"/>
        </w:rPr>
        <w:t>年年度报告中财务指标、净值表现、利润分配情况、财务会计报告、投资组合报告等内容进行了核查，以上内容真实、准确和完整。</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交银施罗德裕如纯债债券型证券投资基金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5</w:t>
      </w:r>
      <w:r w:rsidRPr="003C6BFD">
        <w:rPr>
          <w:color w:val="000000"/>
          <w:sz w:val="24"/>
        </w:rPr>
        <w:t>月</w:t>
      </w:r>
      <w:r w:rsidRPr="003C6BFD">
        <w:rPr>
          <w:color w:val="000000"/>
          <w:sz w:val="24"/>
        </w:rPr>
        <w:t>25</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bookmarkStart w:id="51" w:name="_GoBack"/>
      <w:bookmarkEnd w:id="51"/>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交银施罗德裕如纯债债券型证券投资基金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14331F" w:rsidRPr="008B2C7A" w:rsidTr="0014331F">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14331F" w:rsidRPr="008B2C7A" w:rsidTr="0014331F">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14331F" w:rsidRPr="008B2C7A" w:rsidTr="0014331F">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1,600,201.12</w:t>
            </w:r>
          </w:p>
        </w:tc>
      </w:tr>
      <w:tr w:rsidR="0014331F" w:rsidRPr="008B2C7A" w:rsidTr="0014331F">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5,610.83</w:t>
            </w:r>
          </w:p>
        </w:tc>
      </w:tr>
      <w:tr w:rsidR="0014331F" w:rsidRPr="008B2C7A" w:rsidTr="0014331F">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3,027,564,400.00</w:t>
            </w:r>
          </w:p>
        </w:tc>
      </w:tr>
      <w:tr w:rsidR="0014331F" w:rsidRPr="008B2C7A" w:rsidTr="0014331F">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3,027,564,400.00</w:t>
            </w:r>
          </w:p>
        </w:tc>
      </w:tr>
      <w:tr w:rsidR="0014331F" w:rsidRPr="008B2C7A" w:rsidTr="0014331F">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70,106,984.55</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3,099,277,196.50</w:t>
            </w:r>
          </w:p>
        </w:tc>
      </w:tr>
      <w:tr w:rsidR="0014331F" w:rsidRPr="008B2C7A" w:rsidTr="0014331F">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14331F" w:rsidRPr="008B2C7A" w:rsidTr="0014331F">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169,070,626.39</w:t>
            </w: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619,745.69</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206,581.90</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40,961.26</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255,031.40</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249,350.00</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170,442,296.64</w:t>
            </w:r>
          </w:p>
        </w:tc>
      </w:tr>
      <w:tr w:rsidR="0014331F" w:rsidRPr="008B2C7A" w:rsidTr="0014331F">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2,838,519,986.25</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90,314,913.61</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2,928,834,899.86</w:t>
            </w:r>
          </w:p>
        </w:tc>
      </w:tr>
      <w:tr w:rsidR="0014331F" w:rsidRPr="008B2C7A" w:rsidTr="0014331F">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3,099,277,196.50</w:t>
            </w:r>
          </w:p>
        </w:tc>
      </w:tr>
    </w:tbl>
    <w:p w:rsidR="000A558E" w:rsidRDefault="0014331F">
      <w:pPr>
        <w:tabs>
          <w:tab w:val="left" w:pos="426"/>
        </w:tabs>
        <w:spacing w:before="29" w:line="288" w:lineRule="auto"/>
        <w:jc w:val="left"/>
        <w:rPr>
          <w:kern w:val="0"/>
          <w:sz w:val="24"/>
        </w:rPr>
      </w:pPr>
      <w:r>
        <w:rPr>
          <w:rFonts w:hint="eastAsia"/>
          <w:kern w:val="0"/>
          <w:sz w:val="24"/>
        </w:rPr>
        <w:t>注</w:t>
      </w:r>
      <w:r>
        <w:rPr>
          <w:kern w:val="0"/>
          <w:sz w:val="24"/>
        </w:rPr>
        <w:t>：</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1.0318</w:t>
      </w:r>
      <w:r>
        <w:rPr>
          <w:kern w:val="0"/>
          <w:sz w:val="24"/>
        </w:rPr>
        <w:t>元，基金份额总额</w:t>
      </w:r>
      <w:r>
        <w:rPr>
          <w:kern w:val="0"/>
          <w:sz w:val="24"/>
        </w:rPr>
        <w:t>2,838,519,986.25</w:t>
      </w:r>
      <w:r>
        <w:rPr>
          <w:kern w:val="0"/>
          <w:sz w:val="24"/>
        </w:rPr>
        <w:t>份，全部为</w:t>
      </w:r>
      <w:r>
        <w:rPr>
          <w:kern w:val="0"/>
          <w:sz w:val="24"/>
        </w:rPr>
        <w:t>A</w:t>
      </w:r>
      <w:r>
        <w:rPr>
          <w:kern w:val="0"/>
          <w:sz w:val="24"/>
        </w:rPr>
        <w:t>类基金份额。</w:t>
      </w:r>
    </w:p>
    <w:p w:rsidR="001A59F9" w:rsidRDefault="001A59F9" w:rsidP="0014331F">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2018</w:t>
      </w:r>
      <w:r w:rsidRPr="00E25C2A">
        <w:rPr>
          <w:kern w:val="0"/>
          <w:sz w:val="24"/>
        </w:rPr>
        <w:t>年</w:t>
      </w:r>
      <w:r w:rsidRPr="00E25C2A">
        <w:rPr>
          <w:kern w:val="0"/>
          <w:sz w:val="24"/>
        </w:rPr>
        <w:t>5</w:t>
      </w:r>
      <w:r w:rsidRPr="00E25C2A">
        <w:rPr>
          <w:kern w:val="0"/>
          <w:sz w:val="24"/>
        </w:rPr>
        <w:t>月</w:t>
      </w:r>
      <w:r w:rsidRPr="00E25C2A">
        <w:rPr>
          <w:kern w:val="0"/>
          <w:sz w:val="24"/>
        </w:rPr>
        <w:t>25</w:t>
      </w:r>
      <w:r w:rsidRPr="00E25C2A">
        <w:rPr>
          <w:kern w:val="0"/>
          <w:sz w:val="24"/>
        </w:rPr>
        <w:t>日（基金合同生效日）至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日止期间。</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14331F">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交银施罗德裕如纯债债券型证券投资基金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5</w:t>
      </w:r>
      <w:r w:rsidR="00F64FAD" w:rsidRPr="00D73BCD">
        <w:rPr>
          <w:color w:val="000000"/>
          <w:sz w:val="24"/>
        </w:rPr>
        <w:t>月</w:t>
      </w:r>
      <w:r w:rsidR="00F64FAD" w:rsidRPr="00D73BCD">
        <w:rPr>
          <w:color w:val="000000"/>
          <w:sz w:val="24"/>
        </w:rPr>
        <w:t>25</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14331F" w:rsidRPr="008B2C7A" w:rsidTr="0014331F">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5</w:t>
            </w:r>
            <w:r w:rsidRPr="00D73BCD">
              <w:rPr>
                <w:rFonts w:ascii="Times New Roman" w:hAnsi="Times New Roman"/>
                <w:b/>
                <w:color w:val="000000"/>
              </w:rPr>
              <w:t>月</w:t>
            </w:r>
            <w:r w:rsidRPr="00D73BCD">
              <w:rPr>
                <w:rFonts w:ascii="Times New Roman" w:hAnsi="Times New Roman"/>
                <w:b/>
                <w:color w:val="000000"/>
              </w:rPr>
              <w:t>25</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14331F" w:rsidRPr="008B2C7A" w:rsidTr="0014331F">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45,963,175.26</w:t>
            </w:r>
          </w:p>
        </w:tc>
      </w:tr>
      <w:tr w:rsidR="0014331F" w:rsidRPr="008B2C7A" w:rsidTr="0014331F">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24,292,702.38</w:t>
            </w:r>
          </w:p>
        </w:tc>
      </w:tr>
      <w:tr w:rsidR="0014331F" w:rsidRPr="008B2C7A" w:rsidTr="0014331F">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2,222,871.16</w:t>
            </w:r>
          </w:p>
        </w:tc>
      </w:tr>
      <w:tr w:rsidR="0014331F" w:rsidRPr="008B2C7A" w:rsidTr="0014331F">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22,055,921.94</w:t>
            </w:r>
          </w:p>
        </w:tc>
      </w:tr>
      <w:tr w:rsidR="0014331F" w:rsidRPr="008B2C7A" w:rsidTr="0014331F">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13,909.28</w:t>
            </w:r>
          </w:p>
        </w:tc>
      </w:tr>
      <w:tr w:rsidR="0014331F" w:rsidRPr="008B2C7A" w:rsidTr="0014331F">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1,308,561.68</w:t>
            </w:r>
          </w:p>
        </w:tc>
      </w:tr>
      <w:tr w:rsidR="0014331F" w:rsidRPr="008B2C7A" w:rsidTr="0014331F">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1,308,561.68</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20,361,911.20</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4,603,878.35</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1,505,412.01</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501,804.01</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24,936.65</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2,312,679.66</w:t>
            </w:r>
          </w:p>
        </w:tc>
      </w:tr>
      <w:tr w:rsidR="0014331F" w:rsidRPr="008B2C7A" w:rsidTr="0014331F">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2,312,679.66</w:t>
            </w:r>
          </w:p>
        </w:tc>
      </w:tr>
      <w:tr w:rsidR="0014331F" w:rsidRPr="008B2C7A" w:rsidTr="0014331F">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4475"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46.02</w:t>
            </w:r>
          </w:p>
        </w:tc>
      </w:tr>
      <w:tr w:rsidR="0014331F" w:rsidRPr="008B2C7A" w:rsidTr="0014331F">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259,000.00</w:t>
            </w:r>
          </w:p>
        </w:tc>
      </w:tr>
      <w:tr w:rsidR="0014331F" w:rsidRPr="008B2C7A" w:rsidTr="0014331F">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41,359,296.91</w:t>
            </w:r>
          </w:p>
        </w:tc>
      </w:tr>
      <w:tr w:rsidR="0014331F" w:rsidRPr="008B2C7A" w:rsidTr="0014331F">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14331F" w:rsidRPr="008B2C7A" w:rsidTr="0014331F">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41,359,296.91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交银施罗德裕如纯债债券型证券投资基金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5</w:t>
      </w:r>
      <w:r w:rsidR="00F64FAD" w:rsidRPr="00D73BCD">
        <w:rPr>
          <w:color w:val="000000"/>
          <w:sz w:val="24"/>
        </w:rPr>
        <w:t>月</w:t>
      </w:r>
      <w:r w:rsidR="00F64FAD" w:rsidRPr="00D73BCD">
        <w:rPr>
          <w:color w:val="000000"/>
          <w:sz w:val="24"/>
        </w:rPr>
        <w:t>25</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5</w:t>
            </w:r>
            <w:r w:rsidRPr="009005D8">
              <w:rPr>
                <w:rFonts w:ascii="Times New Roman" w:hAnsi="Times New Roman"/>
                <w:b/>
                <w:color w:val="000000"/>
                <w:kern w:val="2"/>
              </w:rPr>
              <w:t>月</w:t>
            </w:r>
            <w:r w:rsidRPr="009005D8">
              <w:rPr>
                <w:rFonts w:ascii="Times New Roman" w:hAnsi="Times New Roman"/>
                <w:b/>
                <w:color w:val="000000"/>
                <w:kern w:val="2"/>
              </w:rPr>
              <w:t>25</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210,015,777.03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210,015,777.03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41,359,296.91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41,359,296.91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2,628,504,209.22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71,504,825.97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2,700,009,035.19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2,628,506,276.59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71,504,859.04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2,700,011,135.63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-2,067.37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-2,100.44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-22,549,209.27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-22,549,209.27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2,838,519,986.25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90,314,913.61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2,928,834,899.86</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A558E" w:rsidRDefault="0014331F">
      <w:pPr>
        <w:spacing w:before="29" w:line="288" w:lineRule="auto"/>
        <w:ind w:firstLineChars="200" w:firstLine="480"/>
        <w:rPr>
          <w:color w:val="000000"/>
          <w:sz w:val="24"/>
        </w:rPr>
      </w:pPr>
      <w:r>
        <w:rPr>
          <w:color w:val="000000"/>
          <w:sz w:val="24"/>
        </w:rPr>
        <w:t>交银施罗德裕如纯债债券型证券投资基金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693</w:t>
      </w:r>
      <w:r>
        <w:rPr>
          <w:color w:val="000000"/>
          <w:sz w:val="24"/>
        </w:rPr>
        <w:t>号《关于准予交银施罗德裕如纯债债券型证券投资基金注册的批复》核准，由交银施罗德基金管理有限公司依照《中华人民共和国证券投资基金法》和《交银施罗德裕如纯债债券型证券投资基金基金合同》负责公开募集。本基金为契约型开放式，存续期限不定，首次设立募集不包括认购资金利息共募集人民币</w:t>
      </w:r>
      <w:r>
        <w:rPr>
          <w:color w:val="000000"/>
          <w:sz w:val="24"/>
        </w:rPr>
        <w:t>210,006,326.79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0366</w:t>
      </w:r>
      <w:r>
        <w:rPr>
          <w:color w:val="000000"/>
          <w:sz w:val="24"/>
        </w:rPr>
        <w:t>号验资报告予以验证。经向中国证监会备案，《交银施罗德裕如纯债债券型证券投资基金基金合同》于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25</w:t>
      </w:r>
      <w:r>
        <w:rPr>
          <w:color w:val="000000"/>
          <w:sz w:val="24"/>
        </w:rPr>
        <w:t>日正式生效，基金合同生效日的基金份额总额为</w:t>
      </w:r>
      <w:r>
        <w:rPr>
          <w:color w:val="000000"/>
          <w:sz w:val="24"/>
        </w:rPr>
        <w:t>210,015,777.03</w:t>
      </w:r>
      <w:r>
        <w:rPr>
          <w:color w:val="000000"/>
          <w:sz w:val="24"/>
        </w:rPr>
        <w:t>份基金份额，其中认购资金利息折合</w:t>
      </w:r>
      <w:r>
        <w:rPr>
          <w:color w:val="000000"/>
          <w:sz w:val="24"/>
        </w:rPr>
        <w:t>9,450.24</w:t>
      </w:r>
      <w:r>
        <w:rPr>
          <w:color w:val="000000"/>
          <w:sz w:val="24"/>
        </w:rPr>
        <w:t>份基金份额。本基金的基金管理人为交银施罗德基金管理有限公司，基金托管人为浙商银行股份有限公司。</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根据《交银施罗德裕如纯债债券型证券投资基金基金合同》和《交银施罗德裕如纯债债券型证券投资基金招募说明书》，本基金根据认购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根据《中华人民共和国证券投资基金法》和《交银施罗德裕如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，其中现金不包括结算备付金、存出保证金、应收申购款等。本基金的业绩比较基准为中债综合全价指数收益率。</w:t>
      </w:r>
    </w:p>
    <w:p w:rsidR="000A558E" w:rsidRDefault="000A558E">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A558E" w:rsidRDefault="0014331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颁布的《证券投资基金会计核算业务指引》、《交银施罗德裕如纯债债券型证券投资基金基金合同》和在财务报表附注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0A558E" w:rsidRDefault="000A558E">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25</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25</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2018</w:t>
      </w:r>
      <w:r w:rsidRPr="00592B92">
        <w:rPr>
          <w:color w:val="000000"/>
          <w:sz w:val="24"/>
        </w:rPr>
        <w:t>年</w:t>
      </w:r>
      <w:r w:rsidRPr="00592B92">
        <w:rPr>
          <w:color w:val="000000"/>
          <w:sz w:val="24"/>
        </w:rPr>
        <w:t>5</w:t>
      </w:r>
      <w:r w:rsidRPr="00592B92">
        <w:rPr>
          <w:color w:val="000000"/>
          <w:sz w:val="24"/>
        </w:rPr>
        <w:t>月</w:t>
      </w:r>
      <w:r w:rsidRPr="00592B92">
        <w:rPr>
          <w:color w:val="000000"/>
          <w:sz w:val="24"/>
        </w:rPr>
        <w:t>25</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0A558E" w:rsidRDefault="0014331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A558E" w:rsidRDefault="0014331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0A558E" w:rsidRDefault="0014331F">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0A558E" w:rsidRDefault="0014331F">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0A558E" w:rsidRDefault="0014331F">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0A558E" w:rsidRDefault="0014331F">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0A558E" w:rsidRDefault="0014331F">
      <w:pPr>
        <w:spacing w:before="29" w:line="288" w:lineRule="auto"/>
        <w:ind w:firstLineChars="200" w:firstLine="480"/>
        <w:rPr>
          <w:color w:val="000000"/>
          <w:sz w:val="24"/>
        </w:rPr>
      </w:pPr>
      <w:r>
        <w:rPr>
          <w:color w:val="000000"/>
          <w:sz w:val="24"/>
        </w:rPr>
        <w:t>本基金同一类别的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0A558E" w:rsidRDefault="0014331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0A558E" w:rsidRDefault="0014331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(2)</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A558E" w:rsidRDefault="0014331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的个人所得税。上述所得统一适用</w:t>
      </w:r>
      <w:r>
        <w:rPr>
          <w:color w:val="000000"/>
          <w:sz w:val="24"/>
        </w:rPr>
        <w:t>20%</w:t>
      </w:r>
      <w:r>
        <w:rPr>
          <w:color w:val="000000"/>
          <w:sz w:val="24"/>
        </w:rPr>
        <w:t>的税率计征个人所得税。</w:t>
      </w:r>
    </w:p>
    <w:p w:rsidR="000A558E" w:rsidRDefault="000A558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A558E">
        <w:tc>
          <w:tcPr>
            <w:tcW w:w="5219" w:type="dxa"/>
            <w:vAlign w:val="center"/>
          </w:tcPr>
          <w:p w:rsidR="000A558E" w:rsidRDefault="0014331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A558E" w:rsidRDefault="0014331F">
            <w:pPr>
              <w:jc w:val="center"/>
            </w:pPr>
            <w:r>
              <w:rPr>
                <w:color w:val="000000"/>
                <w:sz w:val="24"/>
              </w:rPr>
              <w:t>基金管理人、基金销售机构</w:t>
            </w:r>
          </w:p>
        </w:tc>
      </w:tr>
      <w:tr w:rsidR="000A558E">
        <w:tc>
          <w:tcPr>
            <w:tcW w:w="5219" w:type="dxa"/>
            <w:vAlign w:val="center"/>
          </w:tcPr>
          <w:p w:rsidR="000A558E" w:rsidRDefault="0014331F">
            <w:pPr>
              <w:jc w:val="left"/>
            </w:pPr>
            <w:r>
              <w:rPr>
                <w:color w:val="000000"/>
                <w:sz w:val="24"/>
              </w:rPr>
              <w:t>浙商银行股份有限公司</w:t>
            </w:r>
            <w:r>
              <w:rPr>
                <w:color w:val="000000"/>
                <w:sz w:val="24"/>
              </w:rPr>
              <w:t>(“</w:t>
            </w:r>
            <w:r>
              <w:rPr>
                <w:color w:val="000000"/>
                <w:sz w:val="24"/>
              </w:rPr>
              <w:t>浙商银行</w:t>
            </w:r>
            <w:r>
              <w:rPr>
                <w:color w:val="000000"/>
                <w:sz w:val="24"/>
              </w:rPr>
              <w:t>”)</w:t>
            </w:r>
          </w:p>
        </w:tc>
        <w:tc>
          <w:tcPr>
            <w:tcW w:w="3779" w:type="dxa"/>
            <w:vAlign w:val="center"/>
          </w:tcPr>
          <w:p w:rsidR="000A558E" w:rsidRDefault="0014331F">
            <w:pPr>
              <w:jc w:val="center"/>
            </w:pPr>
            <w:r>
              <w:rPr>
                <w:color w:val="000000"/>
                <w:sz w:val="24"/>
              </w:rPr>
              <w:t>基金托管人</w:t>
            </w:r>
          </w:p>
        </w:tc>
      </w:tr>
      <w:tr w:rsidR="000A558E">
        <w:tc>
          <w:tcPr>
            <w:tcW w:w="5219" w:type="dxa"/>
            <w:vAlign w:val="center"/>
          </w:tcPr>
          <w:p w:rsidR="000A558E" w:rsidRDefault="001433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A558E" w:rsidRDefault="0014331F">
            <w:pPr>
              <w:jc w:val="center"/>
            </w:pPr>
            <w:r>
              <w:rPr>
                <w:color w:val="000000"/>
                <w:sz w:val="24"/>
              </w:rPr>
              <w:t>基金管理人的股东、基金销售机构</w:t>
            </w:r>
          </w:p>
        </w:tc>
      </w:tr>
      <w:tr w:rsidR="000A558E">
        <w:tc>
          <w:tcPr>
            <w:tcW w:w="5219" w:type="dxa"/>
            <w:vAlign w:val="center"/>
          </w:tcPr>
          <w:p w:rsidR="000A558E" w:rsidRDefault="0014331F">
            <w:pPr>
              <w:jc w:val="left"/>
            </w:pPr>
            <w:r>
              <w:rPr>
                <w:color w:val="000000"/>
                <w:sz w:val="24"/>
              </w:rPr>
              <w:t>施罗德投资管理有限公司</w:t>
            </w:r>
          </w:p>
        </w:tc>
        <w:tc>
          <w:tcPr>
            <w:tcW w:w="3779" w:type="dxa"/>
            <w:vAlign w:val="center"/>
          </w:tcPr>
          <w:p w:rsidR="000A558E" w:rsidRDefault="0014331F">
            <w:pPr>
              <w:jc w:val="center"/>
            </w:pPr>
            <w:r>
              <w:rPr>
                <w:color w:val="000000"/>
                <w:sz w:val="24"/>
              </w:rPr>
              <w:t>基金管理人的股东</w:t>
            </w:r>
          </w:p>
        </w:tc>
      </w:tr>
      <w:tr w:rsidR="000A558E">
        <w:tc>
          <w:tcPr>
            <w:tcW w:w="5219" w:type="dxa"/>
            <w:vAlign w:val="center"/>
          </w:tcPr>
          <w:p w:rsidR="000A558E" w:rsidRDefault="0014331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A558E" w:rsidRDefault="0014331F">
            <w:pPr>
              <w:jc w:val="center"/>
            </w:pPr>
            <w:r>
              <w:rPr>
                <w:color w:val="000000"/>
                <w:sz w:val="24"/>
              </w:rPr>
              <w:t>基金管理人的股东</w:t>
            </w:r>
          </w:p>
        </w:tc>
      </w:tr>
      <w:tr w:rsidR="000A558E">
        <w:tc>
          <w:tcPr>
            <w:tcW w:w="5219" w:type="dxa"/>
            <w:vAlign w:val="center"/>
          </w:tcPr>
          <w:p w:rsidR="000A558E" w:rsidRDefault="0014331F">
            <w:pPr>
              <w:jc w:val="left"/>
            </w:pPr>
            <w:r>
              <w:rPr>
                <w:color w:val="000000"/>
                <w:sz w:val="24"/>
              </w:rPr>
              <w:t>交银施罗德资产管理有限公司</w:t>
            </w:r>
          </w:p>
        </w:tc>
        <w:tc>
          <w:tcPr>
            <w:tcW w:w="3779" w:type="dxa"/>
            <w:vAlign w:val="center"/>
          </w:tcPr>
          <w:p w:rsidR="000A558E" w:rsidRDefault="0014331F">
            <w:pPr>
              <w:jc w:val="center"/>
            </w:pPr>
            <w:r>
              <w:rPr>
                <w:color w:val="000000"/>
                <w:sz w:val="24"/>
              </w:rPr>
              <w:t>基金管理人的子公司</w:t>
            </w:r>
          </w:p>
        </w:tc>
      </w:tr>
      <w:tr w:rsidR="000A558E">
        <w:tc>
          <w:tcPr>
            <w:tcW w:w="5219" w:type="dxa"/>
            <w:vAlign w:val="center"/>
          </w:tcPr>
          <w:p w:rsidR="000A558E" w:rsidRDefault="0014331F">
            <w:pPr>
              <w:jc w:val="left"/>
            </w:pPr>
            <w:r>
              <w:rPr>
                <w:color w:val="000000"/>
                <w:sz w:val="24"/>
              </w:rPr>
              <w:t>上海直源投资管理有限公司</w:t>
            </w:r>
          </w:p>
        </w:tc>
        <w:tc>
          <w:tcPr>
            <w:tcW w:w="3779" w:type="dxa"/>
            <w:vAlign w:val="center"/>
          </w:tcPr>
          <w:p w:rsidR="000A558E" w:rsidRDefault="0014331F">
            <w:pPr>
              <w:jc w:val="center"/>
            </w:pPr>
            <w:r>
              <w:rPr>
                <w:color w:val="000000"/>
                <w:sz w:val="24"/>
              </w:rPr>
              <w:t>受基金管理人控制的公司</w:t>
            </w:r>
          </w:p>
        </w:tc>
      </w:tr>
      <w:tr w:rsidR="000A558E">
        <w:tc>
          <w:tcPr>
            <w:tcW w:w="5219" w:type="dxa"/>
            <w:vAlign w:val="center"/>
          </w:tcPr>
          <w:p w:rsidR="000A558E" w:rsidRDefault="0014331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A558E" w:rsidRDefault="0014331F">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4331F" w:rsidRPr="008B2C7A" w:rsidTr="0014331F">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25</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4331F" w:rsidRPr="008B2C7A" w:rsidTr="0014331F">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1,505,412.01</w:t>
            </w:r>
          </w:p>
        </w:tc>
      </w:tr>
      <w:tr w:rsidR="0014331F" w:rsidRPr="008B2C7A" w:rsidTr="0014331F">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10.26</w:t>
            </w:r>
          </w:p>
        </w:tc>
      </w:tr>
    </w:tbl>
    <w:p w:rsidR="000A558E" w:rsidRDefault="0014331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4331F" w:rsidRPr="008B2C7A" w:rsidTr="0014331F">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25</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4331F" w:rsidRPr="008B2C7A" w:rsidTr="0014331F">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501,804.01</w:t>
            </w:r>
          </w:p>
        </w:tc>
      </w:tr>
    </w:tbl>
    <w:p w:rsidR="000A558E" w:rsidRDefault="0014331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 0.10%/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D81900" w:rsidRDefault="0007161E" w:rsidP="0007161E">
      <w:pPr>
        <w:tabs>
          <w:tab w:val="left" w:pos="426"/>
        </w:tabs>
        <w:spacing w:before="29" w:line="288" w:lineRule="auto"/>
        <w:jc w:val="left"/>
        <w:rPr>
          <w:kern w:val="0"/>
          <w:sz w:val="24"/>
        </w:rPr>
      </w:pPr>
      <w:r w:rsidRPr="00D81900">
        <w:rPr>
          <w:kern w:val="0"/>
          <w:sz w:val="24"/>
        </w:rPr>
        <w:t>本基金本报告期内无支付给各关联方的销售服务费。</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911077">
        <w:tc>
          <w:tcPr>
            <w:tcW w:w="9435" w:type="dxa"/>
            <w:gridSpan w:val="7"/>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9D32F8" w:rsidRPr="00961B6F" w:rsidRDefault="009D32F8" w:rsidP="00961B6F">
            <w:pPr>
              <w:widowControl/>
              <w:autoSpaceDE w:val="0"/>
              <w:autoSpaceDN w:val="0"/>
              <w:spacing w:before="29" w:line="288" w:lineRule="auto"/>
              <w:ind w:right="-15"/>
              <w:jc w:val="center"/>
              <w:textAlignment w:val="bottom"/>
              <w:rPr>
                <w:bCs/>
                <w:color w:val="000000"/>
                <w:sz w:val="24"/>
              </w:rPr>
            </w:pPr>
            <w:r w:rsidRPr="00961B6F">
              <w:rPr>
                <w:bCs/>
                <w:color w:val="000000"/>
                <w:sz w:val="24"/>
              </w:rPr>
              <w:t>2018</w:t>
            </w:r>
            <w:r w:rsidRPr="00961B6F">
              <w:rPr>
                <w:bCs/>
                <w:color w:val="000000"/>
                <w:sz w:val="24"/>
              </w:rPr>
              <w:t>年</w:t>
            </w:r>
            <w:r w:rsidRPr="00961B6F">
              <w:rPr>
                <w:bCs/>
                <w:color w:val="000000"/>
                <w:sz w:val="24"/>
              </w:rPr>
              <w:t>5</w:t>
            </w:r>
            <w:r w:rsidRPr="00961B6F">
              <w:rPr>
                <w:bCs/>
                <w:color w:val="000000"/>
                <w:sz w:val="24"/>
              </w:rPr>
              <w:t>月</w:t>
            </w:r>
            <w:r w:rsidRPr="00961B6F">
              <w:rPr>
                <w:bCs/>
                <w:color w:val="000000"/>
                <w:sz w:val="24"/>
              </w:rPr>
              <w:t>25</w:t>
            </w:r>
            <w:r w:rsidRPr="00961B6F">
              <w:rPr>
                <w:bCs/>
                <w:color w:val="000000"/>
                <w:sz w:val="24"/>
              </w:rPr>
              <w:t>日（基金合同生效日）</w:t>
            </w:r>
            <w:r w:rsidRPr="00961B6F">
              <w:rPr>
                <w:rFonts w:hint="eastAsia"/>
                <w:bCs/>
                <w:color w:val="000000"/>
                <w:sz w:val="24"/>
              </w:rPr>
              <w:t>至</w:t>
            </w:r>
            <w:r w:rsidRPr="00961B6F">
              <w:rPr>
                <w:bCs/>
                <w:color w:val="000000"/>
                <w:sz w:val="24"/>
              </w:rPr>
              <w:t>2018</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9D32F8" w:rsidRPr="00D564C7" w:rsidTr="00911077">
        <w:tc>
          <w:tcPr>
            <w:tcW w:w="1422" w:type="dxa"/>
            <w:vMerge w:val="restart"/>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银行间市场交易的各关联方名称</w:t>
            </w:r>
          </w:p>
        </w:tc>
        <w:tc>
          <w:tcPr>
            <w:tcW w:w="3078"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债券交易金额</w:t>
            </w:r>
          </w:p>
        </w:tc>
        <w:tc>
          <w:tcPr>
            <w:tcW w:w="2340"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基金逆回购</w:t>
            </w:r>
          </w:p>
        </w:tc>
        <w:tc>
          <w:tcPr>
            <w:tcW w:w="2595"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基金正回购</w:t>
            </w:r>
          </w:p>
        </w:tc>
      </w:tr>
      <w:tr w:rsidR="009D32F8" w:rsidRPr="00D564C7" w:rsidTr="00911077">
        <w:tc>
          <w:tcPr>
            <w:tcW w:w="9435" w:type="dxa"/>
            <w:vMerge/>
            <w:vAlign w:val="center"/>
          </w:tcPr>
          <w:p w:rsidR="009D32F8" w:rsidRPr="00961B6F" w:rsidRDefault="009D32F8" w:rsidP="00961B6F">
            <w:pPr>
              <w:autoSpaceDE w:val="0"/>
              <w:autoSpaceDN w:val="0"/>
              <w:spacing w:before="29" w:line="288" w:lineRule="auto"/>
              <w:jc w:val="center"/>
              <w:textAlignment w:val="bottom"/>
              <w:rPr>
                <w:bCs/>
                <w:color w:val="000000"/>
                <w:sz w:val="24"/>
              </w:rPr>
            </w:pPr>
          </w:p>
        </w:tc>
        <w:tc>
          <w:tcPr>
            <w:tcW w:w="1818"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基金买入</w:t>
            </w:r>
          </w:p>
        </w:tc>
        <w:tc>
          <w:tcPr>
            <w:tcW w:w="126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基金卖出</w:t>
            </w:r>
          </w:p>
        </w:tc>
        <w:tc>
          <w:tcPr>
            <w:tcW w:w="126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交易金额</w:t>
            </w:r>
          </w:p>
        </w:tc>
        <w:tc>
          <w:tcPr>
            <w:tcW w:w="108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利息收入</w:t>
            </w:r>
          </w:p>
        </w:tc>
        <w:tc>
          <w:tcPr>
            <w:tcW w:w="1512"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交易金额</w:t>
            </w:r>
          </w:p>
        </w:tc>
        <w:tc>
          <w:tcPr>
            <w:tcW w:w="1083"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利息支出</w:t>
            </w:r>
          </w:p>
        </w:tc>
      </w:tr>
      <w:tr w:rsidR="000A558E">
        <w:tc>
          <w:tcPr>
            <w:tcW w:w="1355" w:type="dxa"/>
            <w:vAlign w:val="center"/>
          </w:tcPr>
          <w:p w:rsidR="000A558E" w:rsidRDefault="0014331F">
            <w:pPr>
              <w:jc w:val="left"/>
            </w:pPr>
            <w:r>
              <w:rPr>
                <w:bCs/>
                <w:color w:val="000000"/>
                <w:sz w:val="24"/>
              </w:rPr>
              <w:t>浙商银行</w:t>
            </w:r>
          </w:p>
        </w:tc>
        <w:tc>
          <w:tcPr>
            <w:tcW w:w="1729" w:type="dxa"/>
            <w:vAlign w:val="center"/>
          </w:tcPr>
          <w:p w:rsidR="000A558E" w:rsidRDefault="0014331F">
            <w:pPr>
              <w:jc w:val="right"/>
            </w:pPr>
            <w:r>
              <w:rPr>
                <w:bCs/>
                <w:color w:val="000000"/>
                <w:sz w:val="24"/>
              </w:rPr>
              <w:t>10,747,887.12</w:t>
            </w:r>
          </w:p>
        </w:tc>
        <w:tc>
          <w:tcPr>
            <w:tcW w:w="1203" w:type="dxa"/>
            <w:vAlign w:val="center"/>
          </w:tcPr>
          <w:p w:rsidR="000A558E" w:rsidRDefault="0014331F">
            <w:pPr>
              <w:jc w:val="right"/>
            </w:pPr>
            <w:r>
              <w:rPr>
                <w:bCs/>
                <w:color w:val="000000"/>
                <w:sz w:val="24"/>
              </w:rPr>
              <w:t>-</w:t>
            </w:r>
          </w:p>
        </w:tc>
        <w:tc>
          <w:tcPr>
            <w:tcW w:w="1203" w:type="dxa"/>
            <w:vAlign w:val="center"/>
          </w:tcPr>
          <w:p w:rsidR="000A558E" w:rsidRDefault="0014331F">
            <w:pPr>
              <w:jc w:val="right"/>
            </w:pPr>
            <w:r>
              <w:rPr>
                <w:bCs/>
                <w:color w:val="000000"/>
                <w:sz w:val="24"/>
              </w:rPr>
              <w:t>-</w:t>
            </w:r>
          </w:p>
        </w:tc>
        <w:tc>
          <w:tcPr>
            <w:tcW w:w="1033" w:type="dxa"/>
            <w:vAlign w:val="center"/>
          </w:tcPr>
          <w:p w:rsidR="000A558E" w:rsidRDefault="0014331F">
            <w:pPr>
              <w:jc w:val="right"/>
            </w:pPr>
            <w:r>
              <w:rPr>
                <w:bCs/>
                <w:color w:val="000000"/>
                <w:sz w:val="24"/>
              </w:rPr>
              <w:t>-</w:t>
            </w:r>
          </w:p>
        </w:tc>
        <w:tc>
          <w:tcPr>
            <w:tcW w:w="1440" w:type="dxa"/>
            <w:vAlign w:val="center"/>
          </w:tcPr>
          <w:p w:rsidR="000A558E" w:rsidRDefault="0014331F">
            <w:pPr>
              <w:jc w:val="right"/>
            </w:pPr>
            <w:r>
              <w:rPr>
                <w:bCs/>
                <w:color w:val="000000"/>
                <w:sz w:val="24"/>
              </w:rPr>
              <w:t>-</w:t>
            </w:r>
          </w:p>
        </w:tc>
        <w:tc>
          <w:tcPr>
            <w:tcW w:w="1035" w:type="dxa"/>
            <w:vAlign w:val="center"/>
          </w:tcPr>
          <w:p w:rsidR="000A558E" w:rsidRDefault="0014331F">
            <w:pPr>
              <w:jc w:val="right"/>
            </w:pPr>
            <w:r>
              <w:rPr>
                <w:bCs/>
                <w:color w:val="000000"/>
                <w:sz w:val="24"/>
              </w:rPr>
              <w:t>-</w:t>
            </w:r>
          </w:p>
        </w:tc>
      </w:tr>
    </w:tbl>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本报告期末除基金管理人之外的其他关联方未投资本基金。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5</w:t>
            </w:r>
            <w:r w:rsidRPr="0013672A">
              <w:rPr>
                <w:szCs w:val="21"/>
              </w:rPr>
              <w:t>月</w:t>
            </w:r>
            <w:r w:rsidRPr="0013672A">
              <w:rPr>
                <w:szCs w:val="21"/>
              </w:rPr>
              <w:t>25</w:t>
            </w:r>
            <w:r w:rsidRPr="0013672A">
              <w:rPr>
                <w:szCs w:val="21"/>
              </w:rPr>
              <w:t>日（基金合同生效日）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A558E">
        <w:tc>
          <w:tcPr>
            <w:tcW w:w="2268" w:type="dxa"/>
            <w:vAlign w:val="center"/>
          </w:tcPr>
          <w:p w:rsidR="000A558E" w:rsidRDefault="0014331F">
            <w:pPr>
              <w:jc w:val="left"/>
            </w:pPr>
            <w:r>
              <w:rPr>
                <w:szCs w:val="21"/>
              </w:rPr>
              <w:t>浙商银行股份有限公司</w:t>
            </w:r>
          </w:p>
        </w:tc>
        <w:tc>
          <w:tcPr>
            <w:tcW w:w="3365" w:type="dxa"/>
            <w:vAlign w:val="center"/>
          </w:tcPr>
          <w:p w:rsidR="000A558E" w:rsidRDefault="0014331F">
            <w:pPr>
              <w:jc w:val="right"/>
            </w:pPr>
            <w:r>
              <w:rPr>
                <w:szCs w:val="21"/>
              </w:rPr>
              <w:t>1,600,201.12</w:t>
            </w:r>
          </w:p>
        </w:tc>
        <w:tc>
          <w:tcPr>
            <w:tcW w:w="3365" w:type="dxa"/>
            <w:vAlign w:val="center"/>
          </w:tcPr>
          <w:p w:rsidR="000A558E" w:rsidRDefault="0014331F">
            <w:pPr>
              <w:jc w:val="right"/>
            </w:pPr>
            <w:r>
              <w:rPr>
                <w:szCs w:val="21"/>
              </w:rPr>
              <w:t>42,922.26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本基金本报告期无须作说明的其他关联交易事项。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169,070,626.39</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0A558E">
        <w:tc>
          <w:tcPr>
            <w:tcW w:w="1493" w:type="dxa"/>
            <w:vAlign w:val="center"/>
          </w:tcPr>
          <w:p w:rsidR="000A558E" w:rsidRDefault="0014331F">
            <w:pPr>
              <w:jc w:val="center"/>
            </w:pPr>
            <w:r>
              <w:rPr>
                <w:color w:val="000000"/>
                <w:kern w:val="0"/>
                <w:sz w:val="24"/>
              </w:rPr>
              <w:t>180203</w:t>
            </w:r>
          </w:p>
        </w:tc>
        <w:tc>
          <w:tcPr>
            <w:tcW w:w="1494" w:type="dxa"/>
            <w:vAlign w:val="center"/>
          </w:tcPr>
          <w:p w:rsidR="000A558E" w:rsidRDefault="0014331F">
            <w:pPr>
              <w:jc w:val="center"/>
            </w:pPr>
            <w:r>
              <w:rPr>
                <w:color w:val="000000"/>
                <w:kern w:val="0"/>
                <w:sz w:val="24"/>
              </w:rPr>
              <w:t>18</w:t>
            </w:r>
            <w:r>
              <w:rPr>
                <w:color w:val="000000"/>
                <w:kern w:val="0"/>
                <w:sz w:val="24"/>
              </w:rPr>
              <w:t>国开</w:t>
            </w:r>
            <w:r>
              <w:rPr>
                <w:color w:val="000000"/>
                <w:kern w:val="0"/>
                <w:sz w:val="24"/>
              </w:rPr>
              <w:t>03</w:t>
            </w:r>
          </w:p>
        </w:tc>
        <w:tc>
          <w:tcPr>
            <w:tcW w:w="1494" w:type="dxa"/>
            <w:vAlign w:val="center"/>
          </w:tcPr>
          <w:p w:rsidR="000A558E" w:rsidRDefault="0014331F">
            <w:pPr>
              <w:jc w:val="center"/>
            </w:pPr>
            <w:r>
              <w:rPr>
                <w:color w:val="000000"/>
                <w:kern w:val="0"/>
                <w:sz w:val="24"/>
              </w:rPr>
              <w:t>2019-01-03</w:t>
            </w:r>
          </w:p>
        </w:tc>
        <w:tc>
          <w:tcPr>
            <w:tcW w:w="1255" w:type="dxa"/>
            <w:vAlign w:val="center"/>
          </w:tcPr>
          <w:p w:rsidR="000A558E" w:rsidRDefault="0014331F">
            <w:pPr>
              <w:jc w:val="right"/>
            </w:pPr>
            <w:r>
              <w:rPr>
                <w:color w:val="000000"/>
                <w:kern w:val="0"/>
                <w:sz w:val="24"/>
              </w:rPr>
              <w:t>102.89</w:t>
            </w:r>
          </w:p>
        </w:tc>
        <w:tc>
          <w:tcPr>
            <w:tcW w:w="1434" w:type="dxa"/>
            <w:vAlign w:val="center"/>
          </w:tcPr>
          <w:p w:rsidR="000A558E" w:rsidRDefault="0014331F">
            <w:pPr>
              <w:jc w:val="right"/>
            </w:pPr>
            <w:r>
              <w:rPr>
                <w:color w:val="000000"/>
                <w:kern w:val="0"/>
                <w:sz w:val="24"/>
              </w:rPr>
              <w:t>1,743,000</w:t>
            </w:r>
          </w:p>
        </w:tc>
        <w:tc>
          <w:tcPr>
            <w:tcW w:w="1828" w:type="dxa"/>
            <w:vAlign w:val="center"/>
          </w:tcPr>
          <w:p w:rsidR="000A558E" w:rsidRDefault="0014331F">
            <w:pPr>
              <w:jc w:val="right"/>
            </w:pPr>
            <w:r>
              <w:rPr>
                <w:color w:val="000000"/>
                <w:kern w:val="0"/>
                <w:sz w:val="24"/>
              </w:rPr>
              <w:t>179,337,270.00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1,743,000</w:t>
            </w:r>
          </w:p>
        </w:tc>
        <w:tc>
          <w:tcPr>
            <w:tcW w:w="1836" w:type="dxa"/>
            <w:vAlign w:val="center"/>
          </w:tcPr>
          <w:p w:rsidR="001A59F9" w:rsidRPr="00AA721C" w:rsidRDefault="001A59F9" w:rsidP="00AA721C">
            <w:pPr>
              <w:spacing w:before="29" w:line="288" w:lineRule="auto"/>
              <w:jc w:val="right"/>
              <w:rPr>
                <w:sz w:val="24"/>
              </w:rPr>
            </w:pPr>
            <w:r w:rsidRPr="00AA721C">
              <w:rPr>
                <w:sz w:val="24"/>
              </w:rPr>
              <w:t>179,337,270.00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A558E" w:rsidRDefault="0014331F">
      <w:pPr>
        <w:spacing w:before="29" w:line="288" w:lineRule="auto"/>
        <w:ind w:firstLineChars="200" w:firstLine="480"/>
        <w:rPr>
          <w:color w:val="000000"/>
          <w:sz w:val="24"/>
        </w:rPr>
      </w:pPr>
      <w:r>
        <w:rPr>
          <w:color w:val="000000"/>
          <w:sz w:val="24"/>
        </w:rPr>
        <w:t>(1)</w:t>
      </w:r>
      <w:r>
        <w:rPr>
          <w:color w:val="000000"/>
          <w:sz w:val="24"/>
        </w:rPr>
        <w:t>公允价值</w:t>
      </w:r>
    </w:p>
    <w:p w:rsidR="000A558E" w:rsidRDefault="0014331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A558E" w:rsidRDefault="0014331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第一层次：相同资产或负债在活跃市场上未经调整的报价。</w:t>
      </w:r>
    </w:p>
    <w:p w:rsidR="000A558E" w:rsidRDefault="0014331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A558E" w:rsidRDefault="0014331F">
      <w:pPr>
        <w:spacing w:before="29" w:line="288" w:lineRule="auto"/>
        <w:ind w:firstLineChars="200" w:firstLine="480"/>
        <w:rPr>
          <w:color w:val="000000"/>
          <w:sz w:val="24"/>
        </w:rPr>
      </w:pPr>
      <w:r>
        <w:rPr>
          <w:color w:val="000000"/>
          <w:sz w:val="24"/>
        </w:rPr>
        <w:t>第三层次：相关资产或负债的不可观察输入值。</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A558E" w:rsidRDefault="0014331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A558E" w:rsidRDefault="0014331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3,027,564,400.00</w:t>
      </w:r>
      <w:r>
        <w:rPr>
          <w:color w:val="000000"/>
          <w:sz w:val="24"/>
        </w:rPr>
        <w:t>元，无属于第一或第三层次的余额。</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A558E" w:rsidRDefault="0014331F">
      <w:pPr>
        <w:spacing w:before="29" w:line="288" w:lineRule="auto"/>
        <w:ind w:firstLineChars="200" w:firstLine="480"/>
        <w:rPr>
          <w:color w:val="000000"/>
          <w:sz w:val="24"/>
        </w:rPr>
      </w:pPr>
      <w:r>
        <w:rPr>
          <w:color w:val="000000"/>
          <w:sz w:val="24"/>
        </w:rPr>
        <w:t>本基金本期持有的以公允价值计量的金融工具的公允价值所属层次未发生重大变动。</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A558E" w:rsidRDefault="0014331F">
      <w:pPr>
        <w:spacing w:before="29" w:line="288" w:lineRule="auto"/>
        <w:ind w:firstLineChars="200" w:firstLine="480"/>
        <w:rPr>
          <w:color w:val="000000"/>
          <w:sz w:val="24"/>
        </w:rPr>
      </w:pPr>
      <w:r>
        <w:rPr>
          <w:color w:val="000000"/>
          <w:sz w:val="24"/>
        </w:rPr>
        <w:t>无。</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A558E" w:rsidRDefault="0014331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0A558E" w:rsidRDefault="000A558E">
      <w:pPr>
        <w:spacing w:before="29" w:line="288" w:lineRule="auto"/>
        <w:ind w:firstLineChars="200" w:firstLine="480"/>
        <w:rPr>
          <w:color w:val="000000"/>
          <w:sz w:val="24"/>
        </w:rPr>
      </w:pPr>
    </w:p>
    <w:p w:rsidR="000A558E" w:rsidRDefault="0014331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A558E" w:rsidRDefault="0014331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A558E" w:rsidRDefault="000A558E">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3,027,564,400.00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97.69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3,027,564,400.00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97.69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1,600,201.12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70,112,595.38</w:t>
            </w:r>
          </w:p>
        </w:tc>
        <w:tc>
          <w:tcPr>
            <w:tcW w:w="1980" w:type="dxa"/>
            <w:vAlign w:val="center"/>
          </w:tcPr>
          <w:p w:rsidR="001E6CEE" w:rsidRPr="000008D1" w:rsidRDefault="001E6CEE" w:rsidP="00026C9C">
            <w:pPr>
              <w:spacing w:line="360" w:lineRule="auto"/>
              <w:jc w:val="right"/>
              <w:rPr>
                <w:sz w:val="24"/>
              </w:rPr>
            </w:pPr>
            <w:r w:rsidRPr="000008D1">
              <w:rPr>
                <w:sz w:val="24"/>
              </w:rPr>
              <w:t>2.26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3,099,277,196.50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3,027,564,400.00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103.37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3,027,564,400.00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103.37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3,027,564,400.00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103.37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A558E">
        <w:tc>
          <w:tcPr>
            <w:tcW w:w="1320" w:type="dxa"/>
            <w:vAlign w:val="center"/>
          </w:tcPr>
          <w:p w:rsidR="000A558E" w:rsidRDefault="0014331F">
            <w:pPr>
              <w:jc w:val="center"/>
            </w:pPr>
            <w:r>
              <w:rPr>
                <w:color w:val="000000"/>
                <w:sz w:val="24"/>
              </w:rPr>
              <w:t>1</w:t>
            </w:r>
          </w:p>
        </w:tc>
        <w:tc>
          <w:tcPr>
            <w:tcW w:w="1382" w:type="dxa"/>
            <w:vAlign w:val="center"/>
          </w:tcPr>
          <w:p w:rsidR="000A558E" w:rsidRDefault="0014331F">
            <w:pPr>
              <w:jc w:val="center"/>
            </w:pPr>
            <w:r>
              <w:rPr>
                <w:color w:val="000000"/>
                <w:sz w:val="24"/>
              </w:rPr>
              <w:t>170212</w:t>
            </w:r>
          </w:p>
        </w:tc>
        <w:tc>
          <w:tcPr>
            <w:tcW w:w="1353" w:type="dxa"/>
            <w:vAlign w:val="center"/>
          </w:tcPr>
          <w:p w:rsidR="000A558E" w:rsidRDefault="0014331F">
            <w:pPr>
              <w:jc w:val="center"/>
            </w:pPr>
            <w:r>
              <w:rPr>
                <w:color w:val="000000"/>
                <w:sz w:val="24"/>
              </w:rPr>
              <w:t>17</w:t>
            </w:r>
            <w:r>
              <w:rPr>
                <w:color w:val="000000"/>
                <w:sz w:val="24"/>
              </w:rPr>
              <w:t>国开</w:t>
            </w:r>
            <w:r>
              <w:rPr>
                <w:color w:val="000000"/>
                <w:sz w:val="24"/>
              </w:rPr>
              <w:t>12</w:t>
            </w:r>
          </w:p>
        </w:tc>
        <w:tc>
          <w:tcPr>
            <w:tcW w:w="1505" w:type="dxa"/>
            <w:vAlign w:val="center"/>
          </w:tcPr>
          <w:p w:rsidR="000A558E" w:rsidRDefault="0014331F">
            <w:pPr>
              <w:jc w:val="right"/>
            </w:pPr>
            <w:r>
              <w:rPr>
                <w:color w:val="000000"/>
                <w:sz w:val="24"/>
              </w:rPr>
              <w:t>5,300,000</w:t>
            </w:r>
          </w:p>
        </w:tc>
        <w:tc>
          <w:tcPr>
            <w:tcW w:w="1737" w:type="dxa"/>
            <w:vAlign w:val="center"/>
          </w:tcPr>
          <w:p w:rsidR="000A558E" w:rsidRDefault="0014331F">
            <w:pPr>
              <w:jc w:val="right"/>
            </w:pPr>
            <w:r>
              <w:rPr>
                <w:color w:val="000000"/>
                <w:sz w:val="24"/>
              </w:rPr>
              <w:t>548,020,000.00</w:t>
            </w:r>
          </w:p>
        </w:tc>
        <w:tc>
          <w:tcPr>
            <w:tcW w:w="1701" w:type="dxa"/>
            <w:vAlign w:val="center"/>
          </w:tcPr>
          <w:p w:rsidR="000A558E" w:rsidRDefault="0014331F">
            <w:pPr>
              <w:jc w:val="right"/>
            </w:pPr>
            <w:r>
              <w:rPr>
                <w:color w:val="000000"/>
                <w:sz w:val="24"/>
              </w:rPr>
              <w:t>18.71</w:t>
            </w:r>
          </w:p>
        </w:tc>
      </w:tr>
      <w:tr w:rsidR="000A558E">
        <w:tc>
          <w:tcPr>
            <w:tcW w:w="1320" w:type="dxa"/>
            <w:vAlign w:val="center"/>
          </w:tcPr>
          <w:p w:rsidR="000A558E" w:rsidRDefault="0014331F">
            <w:pPr>
              <w:jc w:val="center"/>
            </w:pPr>
            <w:r>
              <w:rPr>
                <w:color w:val="000000"/>
                <w:sz w:val="24"/>
              </w:rPr>
              <w:t>2</w:t>
            </w:r>
          </w:p>
        </w:tc>
        <w:tc>
          <w:tcPr>
            <w:tcW w:w="1382" w:type="dxa"/>
            <w:vAlign w:val="center"/>
          </w:tcPr>
          <w:p w:rsidR="000A558E" w:rsidRDefault="0014331F">
            <w:pPr>
              <w:jc w:val="center"/>
            </w:pPr>
            <w:r>
              <w:rPr>
                <w:color w:val="000000"/>
                <w:sz w:val="24"/>
              </w:rPr>
              <w:t>180204</w:t>
            </w:r>
          </w:p>
        </w:tc>
        <w:tc>
          <w:tcPr>
            <w:tcW w:w="1353" w:type="dxa"/>
            <w:vAlign w:val="center"/>
          </w:tcPr>
          <w:p w:rsidR="000A558E" w:rsidRDefault="0014331F">
            <w:pPr>
              <w:jc w:val="center"/>
            </w:pPr>
            <w:r>
              <w:rPr>
                <w:color w:val="000000"/>
                <w:sz w:val="24"/>
              </w:rPr>
              <w:t>18</w:t>
            </w:r>
            <w:r>
              <w:rPr>
                <w:color w:val="000000"/>
                <w:sz w:val="24"/>
              </w:rPr>
              <w:t>国开</w:t>
            </w:r>
            <w:r>
              <w:rPr>
                <w:color w:val="000000"/>
                <w:sz w:val="24"/>
              </w:rPr>
              <w:t>04</w:t>
            </w:r>
          </w:p>
        </w:tc>
        <w:tc>
          <w:tcPr>
            <w:tcW w:w="1505" w:type="dxa"/>
            <w:vAlign w:val="center"/>
          </w:tcPr>
          <w:p w:rsidR="000A558E" w:rsidRDefault="0014331F">
            <w:pPr>
              <w:jc w:val="right"/>
            </w:pPr>
            <w:r>
              <w:rPr>
                <w:color w:val="000000"/>
                <w:sz w:val="24"/>
              </w:rPr>
              <w:t>5,000,000</w:t>
            </w:r>
          </w:p>
        </w:tc>
        <w:tc>
          <w:tcPr>
            <w:tcW w:w="1737" w:type="dxa"/>
            <w:vAlign w:val="center"/>
          </w:tcPr>
          <w:p w:rsidR="000A558E" w:rsidRDefault="0014331F">
            <w:pPr>
              <w:jc w:val="right"/>
            </w:pPr>
            <w:r>
              <w:rPr>
                <w:color w:val="000000"/>
                <w:sz w:val="24"/>
              </w:rPr>
              <w:t>523,600,000.00</w:t>
            </w:r>
          </w:p>
        </w:tc>
        <w:tc>
          <w:tcPr>
            <w:tcW w:w="1701" w:type="dxa"/>
            <w:vAlign w:val="center"/>
          </w:tcPr>
          <w:p w:rsidR="000A558E" w:rsidRDefault="0014331F">
            <w:pPr>
              <w:jc w:val="right"/>
            </w:pPr>
            <w:r>
              <w:rPr>
                <w:color w:val="000000"/>
                <w:sz w:val="24"/>
              </w:rPr>
              <w:t>17.88</w:t>
            </w:r>
          </w:p>
        </w:tc>
      </w:tr>
      <w:tr w:rsidR="000A558E">
        <w:tc>
          <w:tcPr>
            <w:tcW w:w="1320" w:type="dxa"/>
            <w:vAlign w:val="center"/>
          </w:tcPr>
          <w:p w:rsidR="000A558E" w:rsidRDefault="0014331F">
            <w:pPr>
              <w:jc w:val="center"/>
            </w:pPr>
            <w:r>
              <w:rPr>
                <w:color w:val="000000"/>
                <w:sz w:val="24"/>
              </w:rPr>
              <w:t>3</w:t>
            </w:r>
          </w:p>
        </w:tc>
        <w:tc>
          <w:tcPr>
            <w:tcW w:w="1382" w:type="dxa"/>
            <w:vAlign w:val="center"/>
          </w:tcPr>
          <w:p w:rsidR="000A558E" w:rsidRDefault="0014331F">
            <w:pPr>
              <w:jc w:val="center"/>
            </w:pPr>
            <w:r>
              <w:rPr>
                <w:color w:val="000000"/>
                <w:sz w:val="24"/>
              </w:rPr>
              <w:t>180208</w:t>
            </w:r>
          </w:p>
        </w:tc>
        <w:tc>
          <w:tcPr>
            <w:tcW w:w="1353" w:type="dxa"/>
            <w:vAlign w:val="center"/>
          </w:tcPr>
          <w:p w:rsidR="000A558E" w:rsidRDefault="0014331F">
            <w:pPr>
              <w:jc w:val="center"/>
            </w:pPr>
            <w:r>
              <w:rPr>
                <w:color w:val="000000"/>
                <w:sz w:val="24"/>
              </w:rPr>
              <w:t>18</w:t>
            </w:r>
            <w:r>
              <w:rPr>
                <w:color w:val="000000"/>
                <w:sz w:val="24"/>
              </w:rPr>
              <w:t>国开</w:t>
            </w:r>
            <w:r>
              <w:rPr>
                <w:color w:val="000000"/>
                <w:sz w:val="24"/>
              </w:rPr>
              <w:t>08</w:t>
            </w:r>
          </w:p>
        </w:tc>
        <w:tc>
          <w:tcPr>
            <w:tcW w:w="1505" w:type="dxa"/>
            <w:vAlign w:val="center"/>
          </w:tcPr>
          <w:p w:rsidR="000A558E" w:rsidRDefault="0014331F">
            <w:pPr>
              <w:jc w:val="right"/>
            </w:pPr>
            <w:r>
              <w:rPr>
                <w:color w:val="000000"/>
                <w:sz w:val="24"/>
              </w:rPr>
              <w:t>4,000,000</w:t>
            </w:r>
          </w:p>
        </w:tc>
        <w:tc>
          <w:tcPr>
            <w:tcW w:w="1737" w:type="dxa"/>
            <w:vAlign w:val="center"/>
          </w:tcPr>
          <w:p w:rsidR="000A558E" w:rsidRDefault="0014331F">
            <w:pPr>
              <w:jc w:val="right"/>
            </w:pPr>
            <w:r>
              <w:rPr>
                <w:color w:val="000000"/>
                <w:sz w:val="24"/>
              </w:rPr>
              <w:t>407,320,000.00</w:t>
            </w:r>
          </w:p>
        </w:tc>
        <w:tc>
          <w:tcPr>
            <w:tcW w:w="1701" w:type="dxa"/>
            <w:vAlign w:val="center"/>
          </w:tcPr>
          <w:p w:rsidR="000A558E" w:rsidRDefault="0014331F">
            <w:pPr>
              <w:jc w:val="right"/>
            </w:pPr>
            <w:r>
              <w:rPr>
                <w:color w:val="000000"/>
                <w:sz w:val="24"/>
              </w:rPr>
              <w:t>13.91</w:t>
            </w:r>
          </w:p>
        </w:tc>
      </w:tr>
      <w:tr w:rsidR="000A558E">
        <w:tc>
          <w:tcPr>
            <w:tcW w:w="1320" w:type="dxa"/>
            <w:vAlign w:val="center"/>
          </w:tcPr>
          <w:p w:rsidR="000A558E" w:rsidRDefault="0014331F">
            <w:pPr>
              <w:jc w:val="center"/>
            </w:pPr>
            <w:r>
              <w:rPr>
                <w:color w:val="000000"/>
                <w:sz w:val="24"/>
              </w:rPr>
              <w:t>4</w:t>
            </w:r>
          </w:p>
        </w:tc>
        <w:tc>
          <w:tcPr>
            <w:tcW w:w="1382" w:type="dxa"/>
            <w:vAlign w:val="center"/>
          </w:tcPr>
          <w:p w:rsidR="000A558E" w:rsidRDefault="0014331F">
            <w:pPr>
              <w:jc w:val="center"/>
            </w:pPr>
            <w:r>
              <w:rPr>
                <w:color w:val="000000"/>
                <w:sz w:val="24"/>
              </w:rPr>
              <w:t>170209</w:t>
            </w:r>
          </w:p>
        </w:tc>
        <w:tc>
          <w:tcPr>
            <w:tcW w:w="1353" w:type="dxa"/>
            <w:vAlign w:val="center"/>
          </w:tcPr>
          <w:p w:rsidR="000A558E" w:rsidRDefault="0014331F">
            <w:pPr>
              <w:jc w:val="center"/>
            </w:pPr>
            <w:r>
              <w:rPr>
                <w:color w:val="000000"/>
                <w:sz w:val="24"/>
              </w:rPr>
              <w:t>17</w:t>
            </w:r>
            <w:r>
              <w:rPr>
                <w:color w:val="000000"/>
                <w:sz w:val="24"/>
              </w:rPr>
              <w:t>国开</w:t>
            </w:r>
            <w:r>
              <w:rPr>
                <w:color w:val="000000"/>
                <w:sz w:val="24"/>
              </w:rPr>
              <w:t>09</w:t>
            </w:r>
          </w:p>
        </w:tc>
        <w:tc>
          <w:tcPr>
            <w:tcW w:w="1505" w:type="dxa"/>
            <w:vAlign w:val="center"/>
          </w:tcPr>
          <w:p w:rsidR="000A558E" w:rsidRDefault="0014331F">
            <w:pPr>
              <w:jc w:val="right"/>
            </w:pPr>
            <w:r>
              <w:rPr>
                <w:color w:val="000000"/>
                <w:sz w:val="24"/>
              </w:rPr>
              <w:t>3,300,000</w:t>
            </w:r>
          </w:p>
        </w:tc>
        <w:tc>
          <w:tcPr>
            <w:tcW w:w="1737" w:type="dxa"/>
            <w:vAlign w:val="center"/>
          </w:tcPr>
          <w:p w:rsidR="000A558E" w:rsidRDefault="0014331F">
            <w:pPr>
              <w:jc w:val="right"/>
            </w:pPr>
            <w:r>
              <w:rPr>
                <w:color w:val="000000"/>
                <w:sz w:val="24"/>
              </w:rPr>
              <w:t>335,115,000.00</w:t>
            </w:r>
          </w:p>
        </w:tc>
        <w:tc>
          <w:tcPr>
            <w:tcW w:w="1701" w:type="dxa"/>
            <w:vAlign w:val="center"/>
          </w:tcPr>
          <w:p w:rsidR="000A558E" w:rsidRDefault="0014331F">
            <w:pPr>
              <w:jc w:val="right"/>
            </w:pPr>
            <w:r>
              <w:rPr>
                <w:color w:val="000000"/>
                <w:sz w:val="24"/>
              </w:rPr>
              <w:t>11.44</w:t>
            </w:r>
          </w:p>
        </w:tc>
      </w:tr>
      <w:tr w:rsidR="000A558E">
        <w:tc>
          <w:tcPr>
            <w:tcW w:w="1320" w:type="dxa"/>
            <w:vAlign w:val="center"/>
          </w:tcPr>
          <w:p w:rsidR="000A558E" w:rsidRDefault="0014331F">
            <w:pPr>
              <w:jc w:val="center"/>
            </w:pPr>
            <w:r>
              <w:rPr>
                <w:color w:val="000000"/>
                <w:sz w:val="24"/>
              </w:rPr>
              <w:t>5</w:t>
            </w:r>
          </w:p>
        </w:tc>
        <w:tc>
          <w:tcPr>
            <w:tcW w:w="1382" w:type="dxa"/>
            <w:vAlign w:val="center"/>
          </w:tcPr>
          <w:p w:rsidR="000A558E" w:rsidRDefault="0014331F">
            <w:pPr>
              <w:jc w:val="center"/>
            </w:pPr>
            <w:r>
              <w:rPr>
                <w:color w:val="000000"/>
                <w:sz w:val="24"/>
              </w:rPr>
              <w:t>180203</w:t>
            </w:r>
          </w:p>
        </w:tc>
        <w:tc>
          <w:tcPr>
            <w:tcW w:w="1353" w:type="dxa"/>
            <w:vAlign w:val="center"/>
          </w:tcPr>
          <w:p w:rsidR="000A558E" w:rsidRDefault="0014331F">
            <w:pPr>
              <w:jc w:val="center"/>
            </w:pPr>
            <w:r>
              <w:rPr>
                <w:color w:val="000000"/>
                <w:sz w:val="24"/>
              </w:rPr>
              <w:t>18</w:t>
            </w:r>
            <w:r>
              <w:rPr>
                <w:color w:val="000000"/>
                <w:sz w:val="24"/>
              </w:rPr>
              <w:t>国开</w:t>
            </w:r>
            <w:r>
              <w:rPr>
                <w:color w:val="000000"/>
                <w:sz w:val="24"/>
              </w:rPr>
              <w:t>03</w:t>
            </w:r>
          </w:p>
        </w:tc>
        <w:tc>
          <w:tcPr>
            <w:tcW w:w="1505" w:type="dxa"/>
            <w:vAlign w:val="center"/>
          </w:tcPr>
          <w:p w:rsidR="000A558E" w:rsidRDefault="0014331F">
            <w:pPr>
              <w:jc w:val="right"/>
            </w:pPr>
            <w:r>
              <w:rPr>
                <w:color w:val="000000"/>
                <w:sz w:val="24"/>
              </w:rPr>
              <w:t>3,200,000</w:t>
            </w:r>
          </w:p>
        </w:tc>
        <w:tc>
          <w:tcPr>
            <w:tcW w:w="1737" w:type="dxa"/>
            <w:vAlign w:val="center"/>
          </w:tcPr>
          <w:p w:rsidR="000A558E" w:rsidRDefault="0014331F">
            <w:pPr>
              <w:jc w:val="right"/>
            </w:pPr>
            <w:r>
              <w:rPr>
                <w:color w:val="000000"/>
                <w:sz w:val="24"/>
              </w:rPr>
              <w:t>329,248,000.00</w:t>
            </w:r>
          </w:p>
        </w:tc>
        <w:tc>
          <w:tcPr>
            <w:tcW w:w="1701" w:type="dxa"/>
            <w:vAlign w:val="center"/>
          </w:tcPr>
          <w:p w:rsidR="000A558E" w:rsidRDefault="0014331F">
            <w:pPr>
              <w:jc w:val="right"/>
            </w:pPr>
            <w:r>
              <w:rPr>
                <w:color w:val="000000"/>
                <w:sz w:val="24"/>
              </w:rPr>
              <w:t>11.24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5,610.83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70,106,984.55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70,112,595.38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交银裕如纯债债券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283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10,030,105.96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2,838,492,133.92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27,852.33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交银裕如纯债债券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283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10,030,105.96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2,838,492,133.92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27,852.33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3,319.02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交银裕如纯债债券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3,319.02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交银裕如纯债债券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交银裕如纯债债券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交银裕如纯债债券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交银裕如纯债债券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交银裕如纯债债券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交银裕如纯债债券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2018</w:t>
            </w:r>
            <w:r w:rsidRPr="009440E4">
              <w:rPr>
                <w:sz w:val="24"/>
              </w:rPr>
              <w:t>年</w:t>
            </w:r>
            <w:r w:rsidRPr="009440E4">
              <w:rPr>
                <w:sz w:val="24"/>
              </w:rPr>
              <w:t>5</w:t>
            </w:r>
            <w:r w:rsidRPr="009440E4">
              <w:rPr>
                <w:sz w:val="24"/>
              </w:rPr>
              <w:t>月</w:t>
            </w:r>
            <w:r w:rsidRPr="009440E4">
              <w:rPr>
                <w:sz w:val="24"/>
              </w:rPr>
              <w:t>25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210,015,777.03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2,628,506,276.59</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2,067.37</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2,838,519,986.25</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bl>
    <w:p w:rsidR="000A558E" w:rsidRDefault="0014331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A558E" w:rsidRDefault="0014331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A558E" w:rsidRDefault="0014331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0A558E" w:rsidRDefault="0014331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、基金托管人的基金托管部门的重大人事变动：本报告期内本基金托管人的专门基金托管部门未发生重大人事变动。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A558E" w:rsidRDefault="0014331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A558E" w:rsidRDefault="0014331F">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0A558E" w:rsidRDefault="0014331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本报告期内，基金托管人及其高级管理人员无受稽查或处罚等情况。</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A558E">
        <w:tc>
          <w:tcPr>
            <w:tcW w:w="1559" w:type="dxa"/>
            <w:vAlign w:val="center"/>
          </w:tcPr>
          <w:p w:rsidR="000A558E" w:rsidRDefault="0014331F">
            <w:pPr>
              <w:jc w:val="left"/>
            </w:pPr>
            <w:r>
              <w:rPr>
                <w:color w:val="000000"/>
                <w:szCs w:val="21"/>
              </w:rPr>
              <w:t>国盛证券有限责任公司</w:t>
            </w:r>
          </w:p>
        </w:tc>
        <w:tc>
          <w:tcPr>
            <w:tcW w:w="779" w:type="dxa"/>
            <w:vAlign w:val="center"/>
          </w:tcPr>
          <w:p w:rsidR="000A558E" w:rsidRDefault="0014331F">
            <w:pPr>
              <w:jc w:val="right"/>
            </w:pPr>
            <w:r>
              <w:rPr>
                <w:color w:val="000000"/>
                <w:szCs w:val="21"/>
              </w:rPr>
              <w:t>2</w:t>
            </w:r>
          </w:p>
        </w:tc>
        <w:tc>
          <w:tcPr>
            <w:tcW w:w="1800" w:type="dxa"/>
            <w:vAlign w:val="center"/>
          </w:tcPr>
          <w:p w:rsidR="000A558E" w:rsidRDefault="0014331F">
            <w:pPr>
              <w:jc w:val="right"/>
            </w:pPr>
            <w:r>
              <w:rPr>
                <w:color w:val="000000"/>
                <w:szCs w:val="21"/>
              </w:rPr>
              <w:t>-</w:t>
            </w:r>
          </w:p>
        </w:tc>
        <w:tc>
          <w:tcPr>
            <w:tcW w:w="1080" w:type="dxa"/>
            <w:vAlign w:val="center"/>
          </w:tcPr>
          <w:p w:rsidR="000A558E" w:rsidRDefault="0014331F">
            <w:pPr>
              <w:jc w:val="right"/>
            </w:pPr>
            <w:r>
              <w:rPr>
                <w:color w:val="000000"/>
                <w:szCs w:val="21"/>
              </w:rPr>
              <w:t>-</w:t>
            </w:r>
          </w:p>
        </w:tc>
        <w:tc>
          <w:tcPr>
            <w:tcW w:w="1620" w:type="dxa"/>
            <w:vAlign w:val="center"/>
          </w:tcPr>
          <w:p w:rsidR="000A558E" w:rsidRDefault="0014331F">
            <w:pPr>
              <w:jc w:val="right"/>
            </w:pPr>
            <w:r>
              <w:rPr>
                <w:color w:val="000000"/>
                <w:szCs w:val="21"/>
              </w:rPr>
              <w:t>-</w:t>
            </w:r>
          </w:p>
        </w:tc>
        <w:tc>
          <w:tcPr>
            <w:tcW w:w="1080" w:type="dxa"/>
            <w:vAlign w:val="center"/>
          </w:tcPr>
          <w:p w:rsidR="000A558E" w:rsidRDefault="0014331F">
            <w:pPr>
              <w:jc w:val="right"/>
            </w:pPr>
            <w:r>
              <w:rPr>
                <w:color w:val="000000"/>
                <w:szCs w:val="21"/>
              </w:rPr>
              <w:t>-</w:t>
            </w:r>
          </w:p>
        </w:tc>
        <w:tc>
          <w:tcPr>
            <w:tcW w:w="1080" w:type="dxa"/>
            <w:vAlign w:val="center"/>
          </w:tcPr>
          <w:p w:rsidR="000A558E" w:rsidRDefault="0014331F">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A558E">
        <w:tc>
          <w:tcPr>
            <w:tcW w:w="1559" w:type="dxa"/>
            <w:vAlign w:val="center"/>
          </w:tcPr>
          <w:p w:rsidR="000A558E" w:rsidRDefault="0014331F">
            <w:pPr>
              <w:jc w:val="left"/>
            </w:pPr>
            <w:r>
              <w:rPr>
                <w:szCs w:val="21"/>
              </w:rPr>
              <w:t>国盛证券有限责任公司</w:t>
            </w:r>
          </w:p>
        </w:tc>
        <w:tc>
          <w:tcPr>
            <w:tcW w:w="1319" w:type="dxa"/>
            <w:vAlign w:val="center"/>
          </w:tcPr>
          <w:p w:rsidR="000A558E" w:rsidRDefault="0014331F">
            <w:pPr>
              <w:jc w:val="right"/>
            </w:pPr>
            <w:r>
              <w:rPr>
                <w:szCs w:val="21"/>
              </w:rPr>
              <w:t>28,265,328.80</w:t>
            </w:r>
          </w:p>
        </w:tc>
        <w:tc>
          <w:tcPr>
            <w:tcW w:w="1080" w:type="dxa"/>
            <w:vAlign w:val="center"/>
          </w:tcPr>
          <w:p w:rsidR="000A558E" w:rsidRDefault="0014331F">
            <w:pPr>
              <w:jc w:val="right"/>
            </w:pPr>
            <w:r>
              <w:rPr>
                <w:szCs w:val="21"/>
              </w:rPr>
              <w:t>100.00%</w:t>
            </w:r>
          </w:p>
        </w:tc>
        <w:tc>
          <w:tcPr>
            <w:tcW w:w="1080" w:type="dxa"/>
            <w:vAlign w:val="center"/>
          </w:tcPr>
          <w:p w:rsidR="000A558E" w:rsidRDefault="0014331F">
            <w:pPr>
              <w:jc w:val="right"/>
            </w:pPr>
            <w:r>
              <w:rPr>
                <w:szCs w:val="21"/>
              </w:rPr>
              <w:t>557,900,000.00</w:t>
            </w:r>
          </w:p>
        </w:tc>
        <w:tc>
          <w:tcPr>
            <w:tcW w:w="1260" w:type="dxa"/>
            <w:vAlign w:val="center"/>
          </w:tcPr>
          <w:p w:rsidR="000A558E" w:rsidRDefault="0014331F">
            <w:pPr>
              <w:jc w:val="right"/>
            </w:pPr>
            <w:r>
              <w:rPr>
                <w:szCs w:val="21"/>
              </w:rPr>
              <w:t>100.00%</w:t>
            </w:r>
          </w:p>
        </w:tc>
        <w:tc>
          <w:tcPr>
            <w:tcW w:w="1260" w:type="dxa"/>
            <w:vAlign w:val="center"/>
          </w:tcPr>
          <w:p w:rsidR="000A558E" w:rsidRDefault="0014331F">
            <w:pPr>
              <w:jc w:val="right"/>
            </w:pPr>
            <w:r>
              <w:rPr>
                <w:szCs w:val="21"/>
              </w:rPr>
              <w:t>-</w:t>
            </w:r>
          </w:p>
        </w:tc>
        <w:tc>
          <w:tcPr>
            <w:tcW w:w="1440" w:type="dxa"/>
            <w:vAlign w:val="center"/>
          </w:tcPr>
          <w:p w:rsidR="000A558E" w:rsidRDefault="0014331F">
            <w:pPr>
              <w:jc w:val="right"/>
            </w:pPr>
            <w:r>
              <w:rPr>
                <w:szCs w:val="21"/>
              </w:rPr>
              <w:t>-</w:t>
            </w:r>
          </w:p>
        </w:tc>
      </w:tr>
    </w:tbl>
    <w:p w:rsidR="000A558E" w:rsidRDefault="0014331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、报告期内，本基金以上交易单元均为新增交易单元；</w:t>
      </w:r>
    </w:p>
    <w:p w:rsidR="000A558E" w:rsidRDefault="0014331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A558E">
        <w:tc>
          <w:tcPr>
            <w:tcW w:w="993" w:type="dxa"/>
            <w:vMerge w:val="restart"/>
          </w:tcPr>
          <w:p w:rsidR="000A558E" w:rsidRDefault="000A558E"/>
          <w:p w:rsidR="000A558E" w:rsidRDefault="0014331F">
            <w:r>
              <w:rPr>
                <w:rFonts w:ascii="宋体" w:hAnsi="宋体" w:hint="eastAsia"/>
                <w:bCs/>
                <w:color w:val="000000"/>
                <w:kern w:val="0"/>
                <w:szCs w:val="21"/>
              </w:rPr>
              <w:t>机构</w:t>
            </w:r>
          </w:p>
        </w:tc>
        <w:tc>
          <w:tcPr>
            <w:tcW w:w="992" w:type="dxa"/>
            <w:vAlign w:val="center"/>
          </w:tcPr>
          <w:p w:rsidR="000A558E" w:rsidRDefault="0014331F">
            <w:pPr>
              <w:jc w:val="center"/>
            </w:pPr>
            <w:r>
              <w:rPr>
                <w:rFonts w:ascii="宋体" w:hAnsi="宋体"/>
                <w:color w:val="000000"/>
                <w:kern w:val="0"/>
                <w:szCs w:val="21"/>
              </w:rPr>
              <w:t>1</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50,001,250.00</w:t>
            </w:r>
          </w:p>
        </w:tc>
        <w:tc>
          <w:tcPr>
            <w:tcW w:w="850" w:type="dxa"/>
            <w:vAlign w:val="center"/>
          </w:tcPr>
          <w:p w:rsidR="000A558E" w:rsidRDefault="0014331F">
            <w:pPr>
              <w:jc w:val="center"/>
            </w:pPr>
            <w:r>
              <w:rPr>
                <w:rFonts w:ascii="宋体" w:hAnsi="宋体"/>
                <w:color w:val="000000"/>
                <w:kern w:val="0"/>
                <w:szCs w:val="21"/>
              </w:rPr>
              <w:t>-</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50,001,250.00</w:t>
            </w:r>
          </w:p>
        </w:tc>
        <w:tc>
          <w:tcPr>
            <w:tcW w:w="1130" w:type="dxa"/>
            <w:vAlign w:val="center"/>
          </w:tcPr>
          <w:p w:rsidR="000A558E" w:rsidRDefault="0014331F">
            <w:pPr>
              <w:jc w:val="center"/>
            </w:pPr>
            <w:r>
              <w:rPr>
                <w:rFonts w:ascii="宋体" w:hAnsi="宋体"/>
                <w:color w:val="000000"/>
                <w:kern w:val="0"/>
                <w:szCs w:val="21"/>
              </w:rPr>
              <w:t>1.76%</w:t>
            </w:r>
          </w:p>
        </w:tc>
      </w:tr>
      <w:tr w:rsidR="000A558E">
        <w:tc>
          <w:tcPr>
            <w:tcW w:w="993" w:type="dxa"/>
            <w:vMerge/>
          </w:tcPr>
          <w:p w:rsidR="000A558E" w:rsidRDefault="000A558E"/>
        </w:tc>
        <w:tc>
          <w:tcPr>
            <w:tcW w:w="992" w:type="dxa"/>
            <w:vAlign w:val="center"/>
          </w:tcPr>
          <w:p w:rsidR="000A558E" w:rsidRDefault="0014331F">
            <w:pPr>
              <w:jc w:val="center"/>
            </w:pPr>
            <w:r>
              <w:rPr>
                <w:rFonts w:ascii="宋体" w:hAnsi="宋体"/>
                <w:color w:val="000000"/>
                <w:kern w:val="0"/>
                <w:szCs w:val="21"/>
              </w:rPr>
              <w:t>2</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60,001,700.00</w:t>
            </w:r>
          </w:p>
        </w:tc>
        <w:tc>
          <w:tcPr>
            <w:tcW w:w="850" w:type="dxa"/>
            <w:vAlign w:val="center"/>
          </w:tcPr>
          <w:p w:rsidR="000A558E" w:rsidRDefault="0014331F">
            <w:pPr>
              <w:jc w:val="center"/>
            </w:pPr>
            <w:r>
              <w:rPr>
                <w:rFonts w:ascii="宋体" w:hAnsi="宋体"/>
                <w:color w:val="000000"/>
                <w:kern w:val="0"/>
                <w:szCs w:val="21"/>
              </w:rPr>
              <w:t>-</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60,001,700.00</w:t>
            </w:r>
          </w:p>
        </w:tc>
        <w:tc>
          <w:tcPr>
            <w:tcW w:w="1130" w:type="dxa"/>
            <w:vAlign w:val="center"/>
          </w:tcPr>
          <w:p w:rsidR="000A558E" w:rsidRDefault="0014331F">
            <w:pPr>
              <w:jc w:val="center"/>
            </w:pPr>
            <w:r>
              <w:rPr>
                <w:rFonts w:ascii="宋体" w:hAnsi="宋体"/>
                <w:color w:val="000000"/>
                <w:kern w:val="0"/>
                <w:szCs w:val="21"/>
              </w:rPr>
              <w:t>2.11%</w:t>
            </w:r>
          </w:p>
        </w:tc>
      </w:tr>
      <w:tr w:rsidR="000A558E">
        <w:tc>
          <w:tcPr>
            <w:tcW w:w="993" w:type="dxa"/>
            <w:vMerge/>
          </w:tcPr>
          <w:p w:rsidR="000A558E" w:rsidRDefault="000A558E"/>
        </w:tc>
        <w:tc>
          <w:tcPr>
            <w:tcW w:w="992" w:type="dxa"/>
            <w:vAlign w:val="center"/>
          </w:tcPr>
          <w:p w:rsidR="000A558E" w:rsidRDefault="0014331F">
            <w:pPr>
              <w:jc w:val="center"/>
            </w:pPr>
            <w:r>
              <w:rPr>
                <w:rFonts w:ascii="宋体" w:hAnsi="宋体"/>
                <w:color w:val="000000"/>
                <w:kern w:val="0"/>
                <w:szCs w:val="21"/>
              </w:rPr>
              <w:t>3</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w:t>
            </w:r>
          </w:p>
        </w:tc>
        <w:tc>
          <w:tcPr>
            <w:tcW w:w="850" w:type="dxa"/>
            <w:vAlign w:val="center"/>
          </w:tcPr>
          <w:p w:rsidR="000A558E" w:rsidRDefault="0014331F">
            <w:pPr>
              <w:jc w:val="center"/>
            </w:pPr>
            <w:r>
              <w:rPr>
                <w:rFonts w:ascii="宋体" w:hAnsi="宋体"/>
                <w:color w:val="000000"/>
                <w:kern w:val="0"/>
                <w:szCs w:val="21"/>
              </w:rPr>
              <w:t>779,027,014.65</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779,027,014.65</w:t>
            </w:r>
          </w:p>
        </w:tc>
        <w:tc>
          <w:tcPr>
            <w:tcW w:w="1130" w:type="dxa"/>
            <w:vAlign w:val="center"/>
          </w:tcPr>
          <w:p w:rsidR="000A558E" w:rsidRDefault="0014331F">
            <w:pPr>
              <w:jc w:val="center"/>
            </w:pPr>
            <w:r>
              <w:rPr>
                <w:rFonts w:ascii="宋体" w:hAnsi="宋体"/>
                <w:color w:val="000000"/>
                <w:kern w:val="0"/>
                <w:szCs w:val="21"/>
              </w:rPr>
              <w:t>27.44%</w:t>
            </w:r>
          </w:p>
        </w:tc>
      </w:tr>
      <w:tr w:rsidR="000A558E">
        <w:tc>
          <w:tcPr>
            <w:tcW w:w="993" w:type="dxa"/>
            <w:vMerge/>
          </w:tcPr>
          <w:p w:rsidR="000A558E" w:rsidRDefault="000A558E"/>
        </w:tc>
        <w:tc>
          <w:tcPr>
            <w:tcW w:w="992" w:type="dxa"/>
            <w:vAlign w:val="center"/>
          </w:tcPr>
          <w:p w:rsidR="000A558E" w:rsidRDefault="0014331F">
            <w:pPr>
              <w:jc w:val="center"/>
            </w:pPr>
            <w:r>
              <w:rPr>
                <w:rFonts w:ascii="宋体" w:hAnsi="宋体"/>
                <w:color w:val="000000"/>
                <w:kern w:val="0"/>
                <w:szCs w:val="21"/>
              </w:rPr>
              <w:t>4</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50,001,250.00</w:t>
            </w:r>
          </w:p>
        </w:tc>
        <w:tc>
          <w:tcPr>
            <w:tcW w:w="850" w:type="dxa"/>
            <w:vAlign w:val="center"/>
          </w:tcPr>
          <w:p w:rsidR="000A558E" w:rsidRDefault="0014331F">
            <w:pPr>
              <w:jc w:val="center"/>
            </w:pPr>
            <w:r>
              <w:rPr>
                <w:rFonts w:ascii="宋体" w:hAnsi="宋体"/>
                <w:color w:val="000000"/>
                <w:kern w:val="0"/>
                <w:szCs w:val="21"/>
              </w:rPr>
              <w:t>-</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50,001,250.00</w:t>
            </w:r>
          </w:p>
        </w:tc>
        <w:tc>
          <w:tcPr>
            <w:tcW w:w="1130" w:type="dxa"/>
            <w:vAlign w:val="center"/>
          </w:tcPr>
          <w:p w:rsidR="000A558E" w:rsidRDefault="0014331F">
            <w:pPr>
              <w:jc w:val="center"/>
            </w:pPr>
            <w:r>
              <w:rPr>
                <w:rFonts w:ascii="宋体" w:hAnsi="宋体"/>
                <w:color w:val="000000"/>
                <w:kern w:val="0"/>
                <w:szCs w:val="21"/>
              </w:rPr>
              <w:t>1.76%</w:t>
            </w:r>
          </w:p>
        </w:tc>
      </w:tr>
      <w:tr w:rsidR="000A558E">
        <w:tc>
          <w:tcPr>
            <w:tcW w:w="993" w:type="dxa"/>
            <w:vMerge/>
          </w:tcPr>
          <w:p w:rsidR="000A558E" w:rsidRDefault="000A558E"/>
        </w:tc>
        <w:tc>
          <w:tcPr>
            <w:tcW w:w="992" w:type="dxa"/>
            <w:vAlign w:val="center"/>
          </w:tcPr>
          <w:p w:rsidR="000A558E" w:rsidRDefault="0014331F">
            <w:pPr>
              <w:jc w:val="center"/>
            </w:pPr>
            <w:r>
              <w:rPr>
                <w:rFonts w:ascii="宋体" w:hAnsi="宋体"/>
                <w:color w:val="000000"/>
                <w:kern w:val="0"/>
                <w:szCs w:val="21"/>
              </w:rPr>
              <w:t>5</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50,001,250.00</w:t>
            </w:r>
          </w:p>
        </w:tc>
        <w:tc>
          <w:tcPr>
            <w:tcW w:w="850" w:type="dxa"/>
            <w:vAlign w:val="center"/>
          </w:tcPr>
          <w:p w:rsidR="000A558E" w:rsidRDefault="0014331F">
            <w:pPr>
              <w:jc w:val="center"/>
            </w:pPr>
            <w:r>
              <w:rPr>
                <w:rFonts w:ascii="宋体" w:hAnsi="宋体"/>
                <w:color w:val="000000"/>
                <w:kern w:val="0"/>
                <w:szCs w:val="21"/>
              </w:rPr>
              <w:t>-</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50,001,250.00</w:t>
            </w:r>
          </w:p>
        </w:tc>
        <w:tc>
          <w:tcPr>
            <w:tcW w:w="1130" w:type="dxa"/>
            <w:vAlign w:val="center"/>
          </w:tcPr>
          <w:p w:rsidR="000A558E" w:rsidRDefault="0014331F">
            <w:pPr>
              <w:jc w:val="center"/>
            </w:pPr>
            <w:r>
              <w:rPr>
                <w:rFonts w:ascii="宋体" w:hAnsi="宋体"/>
                <w:color w:val="000000"/>
                <w:kern w:val="0"/>
                <w:szCs w:val="21"/>
              </w:rPr>
              <w:t>1.76%</w:t>
            </w:r>
          </w:p>
        </w:tc>
      </w:tr>
      <w:tr w:rsidR="000A558E">
        <w:tc>
          <w:tcPr>
            <w:tcW w:w="993" w:type="dxa"/>
            <w:vMerge/>
          </w:tcPr>
          <w:p w:rsidR="000A558E" w:rsidRDefault="000A558E"/>
        </w:tc>
        <w:tc>
          <w:tcPr>
            <w:tcW w:w="992" w:type="dxa"/>
            <w:vAlign w:val="center"/>
          </w:tcPr>
          <w:p w:rsidR="000A558E" w:rsidRDefault="0014331F">
            <w:pPr>
              <w:jc w:val="center"/>
            </w:pPr>
            <w:r>
              <w:rPr>
                <w:rFonts w:ascii="宋体" w:hAnsi="宋体"/>
                <w:color w:val="000000"/>
                <w:kern w:val="0"/>
                <w:szCs w:val="21"/>
              </w:rPr>
              <w:t>6</w:t>
            </w:r>
          </w:p>
        </w:tc>
        <w:tc>
          <w:tcPr>
            <w:tcW w:w="1843" w:type="dxa"/>
            <w:vAlign w:val="center"/>
          </w:tcPr>
          <w:p w:rsidR="000A558E" w:rsidRDefault="0014331F">
            <w:pPr>
              <w:jc w:val="center"/>
            </w:pPr>
            <w:r>
              <w:rPr>
                <w:rFonts w:ascii="宋体" w:hAnsi="宋体"/>
                <w:color w:val="000000"/>
                <w:kern w:val="0"/>
                <w:szCs w:val="21"/>
              </w:rPr>
              <w:t>2018/1/1-2018/12/31</w:t>
            </w:r>
          </w:p>
        </w:tc>
        <w:tc>
          <w:tcPr>
            <w:tcW w:w="851" w:type="dxa"/>
            <w:vAlign w:val="center"/>
          </w:tcPr>
          <w:p w:rsidR="000A558E" w:rsidRDefault="0014331F">
            <w:pPr>
              <w:jc w:val="center"/>
            </w:pPr>
            <w:r>
              <w:rPr>
                <w:rFonts w:ascii="宋体" w:hAnsi="宋体"/>
                <w:color w:val="000000"/>
                <w:kern w:val="0"/>
                <w:szCs w:val="21"/>
              </w:rPr>
              <w:t>-</w:t>
            </w:r>
          </w:p>
        </w:tc>
        <w:tc>
          <w:tcPr>
            <w:tcW w:w="850" w:type="dxa"/>
            <w:vAlign w:val="center"/>
          </w:tcPr>
          <w:p w:rsidR="000A558E" w:rsidRDefault="0014331F">
            <w:pPr>
              <w:jc w:val="center"/>
            </w:pPr>
            <w:r>
              <w:rPr>
                <w:rFonts w:ascii="宋体" w:hAnsi="宋体"/>
                <w:color w:val="000000"/>
                <w:kern w:val="0"/>
                <w:szCs w:val="21"/>
              </w:rPr>
              <w:t>488,471,082.45</w:t>
            </w:r>
          </w:p>
        </w:tc>
        <w:tc>
          <w:tcPr>
            <w:tcW w:w="1134" w:type="dxa"/>
            <w:vAlign w:val="center"/>
          </w:tcPr>
          <w:p w:rsidR="000A558E" w:rsidRDefault="0014331F">
            <w:pPr>
              <w:jc w:val="center"/>
            </w:pPr>
            <w:r>
              <w:rPr>
                <w:rFonts w:ascii="宋体" w:hAnsi="宋体"/>
                <w:color w:val="000000"/>
                <w:kern w:val="0"/>
                <w:szCs w:val="21"/>
              </w:rPr>
              <w:t>-</w:t>
            </w:r>
          </w:p>
        </w:tc>
        <w:tc>
          <w:tcPr>
            <w:tcW w:w="1419" w:type="dxa"/>
            <w:vAlign w:val="center"/>
          </w:tcPr>
          <w:p w:rsidR="000A558E" w:rsidRDefault="0014331F">
            <w:pPr>
              <w:jc w:val="center"/>
            </w:pPr>
            <w:r>
              <w:rPr>
                <w:rFonts w:ascii="宋体" w:hAnsi="宋体"/>
                <w:color w:val="000000"/>
                <w:kern w:val="0"/>
                <w:szCs w:val="21"/>
              </w:rPr>
              <w:t>488,471,082.45</w:t>
            </w:r>
          </w:p>
        </w:tc>
        <w:tc>
          <w:tcPr>
            <w:tcW w:w="1130" w:type="dxa"/>
            <w:vAlign w:val="center"/>
          </w:tcPr>
          <w:p w:rsidR="000A558E" w:rsidRDefault="0014331F">
            <w:pPr>
              <w:jc w:val="center"/>
            </w:pPr>
            <w:r>
              <w:rPr>
                <w:rFonts w:ascii="宋体" w:hAnsi="宋体"/>
                <w:color w:val="000000"/>
                <w:kern w:val="0"/>
                <w:szCs w:val="21"/>
              </w:rPr>
              <w:t>17.21%</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0B3B2A">
      <w:rPr>
        <w:noProof/>
        <w:kern w:val="0"/>
        <w:szCs w:val="21"/>
      </w:rPr>
      <w:t>13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0B3B2A">
      <w:rPr>
        <w:noProof/>
        <w:kern w:val="0"/>
        <w:szCs w:val="21"/>
      </w:rPr>
      <w:t>35</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交银施罗德裕如纯债债券型证券投资基金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58E"/>
    <w:rsid w:val="000A578A"/>
    <w:rsid w:val="000A72F2"/>
    <w:rsid w:val="000A76A2"/>
    <w:rsid w:val="000B0C56"/>
    <w:rsid w:val="000B0E6B"/>
    <w:rsid w:val="000B11FD"/>
    <w:rsid w:val="000B1D26"/>
    <w:rsid w:val="000B2B57"/>
    <w:rsid w:val="000B2C76"/>
    <w:rsid w:val="000B2C8D"/>
    <w:rsid w:val="000B3435"/>
    <w:rsid w:val="000B36CC"/>
    <w:rsid w:val="000B3B2A"/>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31F"/>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945D4DF-873F-4461-823A-BD2167D7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35</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627</cp:revision>
  <cp:lastPrinted>2007-07-19T00:46:00Z</cp:lastPrinted>
  <dcterms:created xsi:type="dcterms:W3CDTF">2013-08-19T02:39:00Z</dcterms:created>
  <dcterms:modified xsi:type="dcterms:W3CDTF">2019-03-26T10:10:00Z</dcterms:modified>
</cp:coreProperties>
</file>