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26C9C" w:rsidR="001A59F9" w:rsidRDefault="001A59F9" w:rsidRPr="008B2C7A">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8B2C7A">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8B2C7A">
      <w:pPr>
        <w:autoSpaceDE w:val="0"/>
        <w:autoSpaceDN w:val="0"/>
        <w:adjustRightInd w:val="0"/>
        <w:spacing w:line="360" w:lineRule="auto"/>
        <w:jc w:val="left"/>
        <w:rPr>
          <w:rFonts w:asciiTheme="minorEastAsia" w:eastAsiaTheme="minorEastAsia" w:hAnsiTheme="minorEastAsia"/>
          <w:color w:val="000000"/>
          <w:kern w:val="0"/>
          <w:szCs w:val="21"/>
        </w:rPr>
      </w:pPr>
    </w:p>
    <w:p w:rsidP="00F87655" w:rsidR="001A59F9" w:rsidRDefault="001A59F9" w:rsidRPr="00F87655">
      <w:pPr>
        <w:spacing w:before="29" w:line="288" w:lineRule="auto"/>
        <w:jc w:val="center"/>
        <w:rPr>
          <w:b/>
          <w:sz w:val="36"/>
          <w:szCs w:val="36"/>
        </w:rPr>
      </w:pPr>
    </w:p>
    <w:p w:rsidP="00F87655" w:rsidR="001A59F9" w:rsidRDefault="001A59F9" w:rsidRPr="00F87655">
      <w:pPr>
        <w:spacing w:before="29" w:line="288" w:lineRule="auto"/>
        <w:jc w:val="center"/>
        <w:rPr>
          <w:b/>
          <w:sz w:val="36"/>
          <w:szCs w:val="36"/>
        </w:rPr>
      </w:pPr>
      <w:bookmarkStart w:id="0" w:name="_Toc361324840"/>
      <w:r w:rsidRPr="00F87655">
        <w:rPr>
          <w:b/>
          <w:sz w:val="36"/>
          <w:szCs w:val="36"/>
        </w:rPr>
        <w:t>交银施罗德多策略回报灵活配置混合型证券投资基金</w:t>
      </w:r>
      <w:bookmarkEnd w:id="0"/>
    </w:p>
    <w:p w:rsidP="00F87655" w:rsidR="001A59F9" w:rsidRDefault="001A59F9" w:rsidRPr="00F87655">
      <w:pPr>
        <w:spacing w:before="29" w:line="288" w:lineRule="auto"/>
        <w:jc w:val="center"/>
        <w:rPr>
          <w:b/>
          <w:sz w:val="36"/>
          <w:szCs w:val="36"/>
        </w:rPr>
      </w:pPr>
      <w:bookmarkStart w:id="1" w:name="_Toc361324841"/>
      <w:r w:rsidRPr="00F87655">
        <w:rPr>
          <w:b/>
          <w:sz w:val="36"/>
          <w:szCs w:val="36"/>
        </w:rPr>
        <w:t>2018年年度报告</w:t>
      </w:r>
      <w:bookmarkEnd w:id="1"/>
      <w:r w:rsidR="00343DA3" w:rsidRPr="00F87655">
        <w:rPr>
          <w:rFonts w:hint="eastAsia"/>
          <w:b/>
          <w:sz w:val="36"/>
          <w:szCs w:val="36"/>
        </w:rPr>
        <w:t>摘要</w:t>
      </w:r>
    </w:p>
    <w:p w:rsidP="00F87655" w:rsidR="001A59F9" w:rsidRDefault="00F64FAD" w:rsidRPr="00F87655">
      <w:pPr>
        <w:spacing w:before="29" w:line="288" w:lineRule="auto"/>
        <w:jc w:val="center"/>
        <w:rPr>
          <w:b/>
          <w:sz w:val="36"/>
          <w:szCs w:val="36"/>
        </w:rPr>
      </w:pPr>
      <w:r w:rsidRPr="00F87655">
        <w:rPr>
          <w:b/>
          <w:sz w:val="36"/>
          <w:szCs w:val="36"/>
        </w:rPr>
        <w:t>2018年12月31日</w:t>
      </w: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026C9C" w:rsidR="001A59F9" w:rsidRDefault="001A59F9" w:rsidRPr="008B2C7A">
      <w:pPr>
        <w:spacing w:line="360" w:lineRule="auto"/>
        <w:jc w:val="center"/>
        <w:rPr>
          <w:rFonts w:asciiTheme="minorEastAsia" w:eastAsiaTheme="minorEastAsia" w:hAnsiTheme="minorEastAsia"/>
          <w:b/>
          <w:color w:val="000000"/>
          <w:szCs w:val="21"/>
        </w:rPr>
      </w:pPr>
    </w:p>
    <w:p w:rsidP="00996E0F" w:rsidR="001A59F9" w:rsidRDefault="001A59F9" w:rsidRPr="00996E0F">
      <w:pPr>
        <w:spacing w:before="29" w:line="288" w:lineRule="auto"/>
        <w:ind w:firstLine="2168" w:firstLineChars="900"/>
        <w:rPr>
          <w:b/>
          <w:color w:val="000000"/>
          <w:sz w:val="24"/>
        </w:rPr>
      </w:pPr>
      <w:r w:rsidRPr="00996E0F">
        <w:rPr>
          <w:rFonts w:hint="eastAsia"/>
          <w:b/>
          <w:color w:val="000000"/>
          <w:sz w:val="24"/>
        </w:rPr>
        <w:t>基金管理人：</w:t>
      </w:r>
      <w:r w:rsidRPr="00996E0F">
        <w:rPr>
          <w:b/>
          <w:color w:val="000000"/>
          <w:sz w:val="24"/>
        </w:rPr>
        <w:t>交银施罗德基金管理有限公司</w:t>
      </w:r>
    </w:p>
    <w:p w:rsidP="00996E0F" w:rsidR="001A59F9" w:rsidRDefault="001A59F9" w:rsidRPr="00996E0F">
      <w:pPr>
        <w:spacing w:before="29" w:line="288" w:lineRule="auto"/>
        <w:ind w:firstLine="2168" w:firstLineChars="900"/>
        <w:rPr>
          <w:b/>
          <w:color w:val="000000"/>
          <w:sz w:val="24"/>
        </w:rPr>
      </w:pPr>
      <w:r w:rsidRPr="00996E0F">
        <w:rPr>
          <w:rFonts w:hint="eastAsia"/>
          <w:b/>
          <w:color w:val="000000"/>
          <w:sz w:val="24"/>
        </w:rPr>
        <w:t>基金托管人：</w:t>
      </w:r>
      <w:r w:rsidRPr="00996E0F">
        <w:rPr>
          <w:b/>
          <w:color w:val="000000"/>
          <w:sz w:val="24"/>
        </w:rPr>
        <w:t>中国农业银行股份有限公司</w:t>
      </w:r>
    </w:p>
    <w:p w:rsidP="00996E0F" w:rsidR="001A59F9" w:rsidRDefault="001A59F9" w:rsidRPr="00996E0F">
      <w:pPr>
        <w:spacing w:before="29" w:line="288" w:lineRule="auto"/>
        <w:ind w:firstLine="2168" w:firstLineChars="900"/>
        <w:rPr>
          <w:b/>
          <w:color w:val="000000"/>
          <w:sz w:val="24"/>
        </w:rPr>
        <w:sectPr w:rsidR="001A59F9" w:rsidRPr="00996E0F" w:rsidSect="00FB2916">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96E0F">
        <w:rPr>
          <w:rFonts w:hint="eastAsia"/>
          <w:b/>
          <w:color w:val="000000"/>
          <w:sz w:val="24"/>
        </w:rPr>
        <w:t>报告送出日期：</w:t>
      </w:r>
      <w:r w:rsidRPr="00996E0F">
        <w:rPr>
          <w:b/>
          <w:color w:val="000000"/>
          <w:sz w:val="24"/>
        </w:rPr>
        <w:t/>
      </w:r>
      <w:r w:rsidR="00DB2B47" w:rsidRPr="00996E0F">
        <w:rPr>
          <w:rFonts w:hint="eastAsia"/>
          <w:b/>
          <w:color w:val="000000"/>
          <w:sz w:val="24"/>
        </w:rPr>
        <w:t/>
      </w:r>
      <w:r w:rsidRPr="00996E0F">
        <w:rPr>
          <w:b/>
          <w:color w:val="000000"/>
          <w:sz w:val="24"/>
        </w:rPr>
        <w:t>二〇一九年三月二十七日</w:t>
      </w:r>
    </w:p>
    <w:p w:rsidP="00FB2916"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P="00CF452F" w:rsidR="00CF452F" w:rsidRDefault="00CF452F" w:rsidRPr="00CF452F"/>
    <w:p w:rsidP="00C97222" w:rsidR="001A59F9" w:rsidRDefault="001A59F9" w:rsidRPr="00C97222">
      <w:pPr>
        <w:pStyle w:val="20"/>
        <w:spacing w:after="0" w:before="29"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P="00C97222" w:rsidR="002C0CB7" w:rsidRDefault="002C0CB7" w:rsidRPr="00C97222">
      <w:pPr>
        <w:spacing w:before="29" w:line="288" w:lineRule="auto"/>
        <w:ind w:firstLine="480" w:firstLineChars="20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C97222" w:rsidR="002C0CB7" w:rsidRDefault="002C0CB7" w:rsidRPr="00C97222">
      <w:pPr>
        <w:spacing w:before="29" w:line="288" w:lineRule="auto"/>
        <w:ind w:firstLine="480" w:firstLineChars="20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2019年3月26日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P="00C97222" w:rsidR="002C0CB7" w:rsidRDefault="002C0CB7" w:rsidRPr="00C97222">
      <w:pPr>
        <w:spacing w:before="29" w:line="288" w:lineRule="auto"/>
        <w:ind w:firstLine="480" w:firstLineChars="200"/>
        <w:rPr>
          <w:color w:val="000000"/>
          <w:sz w:val="24"/>
        </w:rPr>
      </w:pPr>
      <w:r w:rsidRPr="00C97222">
        <w:rPr>
          <w:rFonts w:hint="eastAsia"/>
          <w:color w:val="000000"/>
          <w:sz w:val="24"/>
        </w:rPr>
        <w:t>基金管理人承诺以诚实信用、勤勉尽责的原则管理和运用基金资产，但不保证基金一定盈利。</w:t>
      </w:r>
    </w:p>
    <w:p w:rsidP="00C97222" w:rsidR="002C0CB7" w:rsidRDefault="002C0CB7" w:rsidRPr="00C97222">
      <w:pPr>
        <w:spacing w:before="29" w:line="288" w:lineRule="auto"/>
        <w:ind w:firstLine="480" w:firstLineChars="20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P="00C97222" w:rsidR="002C0CB7" w:rsidRDefault="002C0CB7" w:rsidRPr="00C97222">
      <w:pPr>
        <w:spacing w:before="29" w:line="288" w:lineRule="auto"/>
        <w:ind w:firstLine="480" w:firstLineChars="200"/>
        <w:rPr>
          <w:color w:val="000000"/>
          <w:sz w:val="24"/>
        </w:rPr>
      </w:pPr>
      <w:r w:rsidRPr="00C97222">
        <w:rPr>
          <w:rFonts w:hint="eastAsia"/>
          <w:color w:val="000000"/>
          <w:sz w:val="24"/>
        </w:rPr>
        <w:t>本年度报告摘要摘自年度报告正文，投资者欲了解详细内容，应阅读年度报告正文。</w:t>
      </w:r>
    </w:p>
    <w:p w:rsidP="00C97222" w:rsidR="00752A63" w:rsidRDefault="00752A63" w:rsidRPr="00C97222">
      <w:pPr>
        <w:spacing w:before="29" w:line="288" w:lineRule="auto"/>
        <w:ind w:firstLine="480" w:firstLineChars="200"/>
        <w:rPr>
          <w:color w:val="000000"/>
          <w:sz w:val="24"/>
        </w:rPr>
      </w:pPr>
      <w:r w:rsidRPr="00C97222">
        <w:rPr>
          <w:rFonts w:hint="eastAsia"/>
          <w:color w:val="000000"/>
          <w:sz w:val="24"/>
        </w:rPr>
        <w:t>本报告期自</w:t>
      </w:r>
      <w:r w:rsidRPr="00C97222">
        <w:rPr>
          <w:color w:val="000000"/>
          <w:sz w:val="24"/>
        </w:rPr>
        <w:t>2018年1月1日</w:t>
      </w:r>
      <w:r w:rsidRPr="00C97222">
        <w:rPr>
          <w:rFonts w:hint="eastAsia"/>
          <w:color w:val="000000"/>
          <w:sz w:val="24"/>
        </w:rPr>
        <w:t>起至</w:t>
      </w:r>
      <w:r w:rsidR="008B0CA2" w:rsidRPr="00C97222">
        <w:rPr>
          <w:color w:val="000000"/>
          <w:sz w:val="24"/>
        </w:rPr>
        <w:t xml:space="preserve"/>
      </w:r>
      <w:r w:rsidRPr="00C97222">
        <w:rPr>
          <w:color w:val="000000"/>
          <w:sz w:val="24"/>
        </w:rPr>
        <w:t>12月31日</w:t>
      </w:r>
      <w:r w:rsidRPr="00C97222">
        <w:rPr>
          <w:rFonts w:hint="eastAsia"/>
          <w:color w:val="000000"/>
          <w:sz w:val="24"/>
        </w:rPr>
        <w:t>止。</w:t>
      </w:r>
    </w:p>
    <w:p w:rsidP="008B2C7A" w:rsidR="006F6E14" w:rsidRDefault="001A59F9" w:rsidRPr="008B2C7A">
      <w:pPr>
        <w:spacing w:line="360" w:lineRule="auto"/>
        <w:ind w:firstLine="420" w:firstLineChars="200"/>
        <w:rPr>
          <w:kern w:val="0"/>
          <w:szCs w:val="21"/>
        </w:rPr>
      </w:pPr>
      <w:r w:rsidRPr="008B2C7A">
        <w:rPr>
          <w:kern w:val="0"/>
          <w:szCs w:val="21"/>
        </w:rPr>
        <w:br w:type="page"/>
      </w:r>
    </w:p>
    <w:p w:rsidP="00FB2916"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97"/>
        <w:gridCol w:w="2902"/>
      </w:tblGrid>
      <w:tr w:rsidR="001A59F9" w:rsidRPr="008B2C7A" w:rsidTr="0084545B">
        <w:tc>
          <w:tcPr>
            <w:tcW w:type="dxa" w:w="3119"/>
            <w:vAlign w:val="center"/>
          </w:tcPr>
          <w:p w:rsidP="00E25C2A" w:rsidR="001A59F9" w:rsidRDefault="001A59F9" w:rsidRPr="00E25C2A">
            <w:pPr>
              <w:spacing w:before="29" w:line="288" w:lineRule="auto"/>
              <w:rPr>
                <w:sz w:val="24"/>
              </w:rPr>
            </w:pPr>
            <w:r w:rsidRPr="00E25C2A">
              <w:rPr>
                <w:rFonts w:hint="eastAsia"/>
                <w:sz w:val="24"/>
              </w:rPr>
              <w:t>基金简称</w:t>
            </w:r>
          </w:p>
        </w:tc>
        <w:tc>
          <w:tcPr>
            <w:tcW w:type="dxa" w:w="5879"/>
            <w:gridSpan w:val="3"/>
            <w:vAlign w:val="center"/>
          </w:tcPr>
          <w:p w:rsidP="0084545B" w:rsidR="001A59F9" w:rsidRDefault="001A59F9" w:rsidRPr="00E25C2A">
            <w:pPr>
              <w:spacing w:before="29" w:line="288" w:lineRule="auto"/>
              <w:jc w:val="center"/>
              <w:rPr>
                <w:sz w:val="24"/>
              </w:rPr>
            </w:pPr>
            <w:r w:rsidRPr="00E25C2A">
              <w:rPr>
                <w:sz w:val="24"/>
              </w:rPr>
              <w:t>交银多策略回报灵活配置混合</w:t>
            </w:r>
          </w:p>
        </w:tc>
      </w:tr>
      <w:tr w:rsidR="001A59F9" w:rsidRPr="008B2C7A" w:rsidTr="0084545B">
        <w:tc>
          <w:tcPr>
            <w:tcW w:type="dxa" w:w="3119"/>
            <w:vAlign w:val="center"/>
          </w:tcPr>
          <w:p w:rsidP="00E25C2A" w:rsidR="001A59F9" w:rsidRDefault="001A59F9" w:rsidRPr="00E25C2A">
            <w:pPr>
              <w:spacing w:before="29" w:line="288" w:lineRule="auto"/>
              <w:rPr>
                <w:sz w:val="24"/>
              </w:rPr>
            </w:pPr>
            <w:r w:rsidRPr="00E25C2A">
              <w:rPr>
                <w:rFonts w:hint="eastAsia"/>
                <w:sz w:val="24"/>
              </w:rPr>
              <w:t>基金主代码</w:t>
            </w:r>
          </w:p>
        </w:tc>
        <w:tc>
          <w:tcPr>
            <w:tcW w:type="dxa" w:w="5879"/>
            <w:gridSpan w:val="3"/>
            <w:vAlign w:val="center"/>
          </w:tcPr>
          <w:p w:rsidP="0084545B" w:rsidR="001A59F9" w:rsidRDefault="001A59F9" w:rsidRPr="00E25C2A">
            <w:pPr>
              <w:spacing w:before="29" w:line="288" w:lineRule="auto"/>
              <w:jc w:val="center"/>
              <w:rPr>
                <w:sz w:val="24"/>
              </w:rPr>
            </w:pPr>
            <w:r w:rsidRPr="00E25C2A">
              <w:rPr>
                <w:sz w:val="24"/>
              </w:rPr>
              <w:t>519755</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交易代码</w:t>
            </w:r>
          </w:p>
        </w:tc>
        <w:tc>
          <w:tcPr>
            <w:tcW w:type="dxa" w:w="5879"/>
            <w:gridSpan w:val="3"/>
            <w:vAlign w:val="center"/>
          </w:tcPr>
          <w:p w:rsidP="0084545B" w:rsidR="003D26BD" w:rsidRDefault="003D26BD" w:rsidRPr="00E25C2A">
            <w:pPr>
              <w:spacing w:before="29" w:line="288" w:lineRule="auto"/>
              <w:jc w:val="center"/>
              <w:rPr>
                <w:sz w:val="24"/>
              </w:rPr>
            </w:pPr>
            <w:r w:rsidRPr="00E25C2A">
              <w:rPr>
                <w:rFonts w:hint="eastAsia"/>
                <w:sz w:val="24"/>
              </w:rPr>
              <w:t/>
            </w:r>
            <w:r w:rsidRPr="00E25C2A">
              <w:rPr>
                <w:sz w:val="24"/>
              </w:rPr>
              <w:t>519755</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基金运作方式</w:t>
            </w:r>
          </w:p>
        </w:tc>
        <w:tc>
          <w:tcPr>
            <w:tcW w:type="dxa" w:w="5879"/>
            <w:gridSpan w:val="3"/>
            <w:vAlign w:val="center"/>
          </w:tcPr>
          <w:p w:rsidP="0084545B" w:rsidR="003D26BD" w:rsidRDefault="003D26BD" w:rsidRPr="00E25C2A">
            <w:pPr>
              <w:spacing w:before="29" w:line="288" w:lineRule="auto"/>
              <w:jc w:val="center"/>
              <w:rPr>
                <w:sz w:val="24"/>
              </w:rPr>
            </w:pPr>
            <w:r w:rsidRPr="00E25C2A">
              <w:rPr>
                <w:sz w:val="24"/>
              </w:rPr>
              <w:t>契约型开放式</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基金合同生效日</w:t>
            </w:r>
          </w:p>
        </w:tc>
        <w:tc>
          <w:tcPr>
            <w:tcW w:type="dxa" w:w="5879"/>
            <w:gridSpan w:val="3"/>
            <w:vAlign w:val="center"/>
          </w:tcPr>
          <w:p w:rsidP="0084545B" w:rsidR="003D26BD" w:rsidRDefault="003D26BD" w:rsidRPr="00E25C2A">
            <w:pPr>
              <w:spacing w:before="29" w:line="288" w:lineRule="auto"/>
              <w:jc w:val="center"/>
              <w:rPr>
                <w:sz w:val="24"/>
              </w:rPr>
            </w:pPr>
            <w:r w:rsidRPr="00E25C2A">
              <w:rPr>
                <w:sz w:val="24"/>
              </w:rPr>
              <w:t>2015年6月2日</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基金管理人</w:t>
            </w:r>
          </w:p>
        </w:tc>
        <w:tc>
          <w:tcPr>
            <w:tcW w:type="dxa" w:w="5879"/>
            <w:gridSpan w:val="3"/>
            <w:vAlign w:val="center"/>
          </w:tcPr>
          <w:p w:rsidP="0084545B" w:rsidR="003D26BD" w:rsidRDefault="003D26BD" w:rsidRPr="00E25C2A">
            <w:pPr>
              <w:spacing w:before="29" w:line="288" w:lineRule="auto"/>
              <w:jc w:val="center"/>
              <w:rPr>
                <w:sz w:val="24"/>
              </w:rPr>
            </w:pPr>
            <w:r w:rsidRPr="00E25C2A">
              <w:rPr>
                <w:sz w:val="24"/>
              </w:rPr>
              <w:t>交银施罗德基金管理有限公司</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基金托管人</w:t>
            </w:r>
          </w:p>
        </w:tc>
        <w:tc>
          <w:tcPr>
            <w:tcW w:type="dxa" w:w="5879"/>
            <w:gridSpan w:val="3"/>
            <w:vAlign w:val="center"/>
          </w:tcPr>
          <w:p w:rsidP="0084545B" w:rsidR="003D26BD" w:rsidRDefault="003D26BD" w:rsidRPr="00E25C2A">
            <w:pPr>
              <w:spacing w:before="29" w:line="288" w:lineRule="auto"/>
              <w:jc w:val="center"/>
              <w:rPr>
                <w:sz w:val="24"/>
              </w:rPr>
            </w:pPr>
            <w:r w:rsidRPr="00E25C2A">
              <w:rPr>
                <w:sz w:val="24"/>
              </w:rPr>
              <w:t>中国农业银行股份有限公司</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报告期末基金份额总额</w:t>
            </w:r>
          </w:p>
        </w:tc>
        <w:tc>
          <w:tcPr>
            <w:tcW w:type="dxa" w:w="5879"/>
            <w:gridSpan w:val="3"/>
            <w:vAlign w:val="center"/>
          </w:tcPr>
          <w:p w:rsidP="0084545B" w:rsidR="003D26BD" w:rsidRDefault="003D26BD" w:rsidRPr="00E25C2A">
            <w:pPr>
              <w:spacing w:before="29" w:line="288" w:lineRule="auto"/>
              <w:jc w:val="center"/>
              <w:rPr>
                <w:sz w:val="24"/>
              </w:rPr>
            </w:pPr>
            <w:r w:rsidRPr="00E25C2A">
              <w:rPr>
                <w:sz w:val="24"/>
              </w:rPr>
              <w:t>86,961,200.02</w:t>
            </w:r>
            <w:r w:rsidRPr="00E25C2A">
              <w:rPr>
                <w:rFonts w:hint="eastAsia"/>
                <w:sz w:val="24"/>
              </w:rPr>
              <w:t>份</w:t>
            </w:r>
          </w:p>
        </w:tc>
      </w:tr>
      <w:tr w:rsidR="003D26BD" w:rsidRPr="008B2C7A" w:rsidTr="0084545B">
        <w:tc>
          <w:tcPr>
            <w:tcW w:type="dxa" w:w="3119"/>
            <w:vAlign w:val="center"/>
          </w:tcPr>
          <w:p w:rsidP="00E25C2A" w:rsidR="003D26BD" w:rsidRDefault="003D26BD" w:rsidRPr="00E25C2A">
            <w:pPr>
              <w:spacing w:before="29" w:line="288" w:lineRule="auto"/>
              <w:rPr>
                <w:sz w:val="24"/>
              </w:rPr>
            </w:pPr>
            <w:r w:rsidRPr="00E25C2A">
              <w:rPr>
                <w:rFonts w:hint="eastAsia"/>
                <w:sz w:val="24"/>
              </w:rPr>
              <w:t>基金合同存续期</w:t>
            </w:r>
          </w:p>
        </w:tc>
        <w:tc>
          <w:tcPr>
            <w:tcW w:type="dxa" w:w="5879"/>
            <w:gridSpan w:val="3"/>
            <w:vAlign w:val="center"/>
          </w:tcPr>
          <w:p w:rsidP="0084545B" w:rsidR="003D26BD" w:rsidRDefault="003D26BD" w:rsidRPr="00E25C2A">
            <w:pPr>
              <w:spacing w:before="29" w:line="288" w:lineRule="auto"/>
              <w:jc w:val="center"/>
              <w:rPr>
                <w:sz w:val="24"/>
              </w:rPr>
            </w:pPr>
            <w:r w:rsidRPr="00E25C2A">
              <w:rPr>
                <w:sz w:val="24"/>
              </w:rPr>
              <w:t>不定期</w:t>
            </w:r>
          </w:p>
        </w:tc>
      </w:tr>
      <w:tr w:rsidR="003D26BD" w:rsidRPr="008B2C7A" w:rsidTr="0084545B">
        <w:trPr>
          <w:trHeight w:val="369"/>
        </w:trPr>
        <w:tc>
          <w:tcPr>
            <w:tcW w:type="dxa" w:w="3119"/>
            <w:vAlign w:val="center"/>
          </w:tcPr>
          <w:p w:rsidP="00E25C2A" w:rsidR="003D26BD" w:rsidRDefault="003D26BD" w:rsidRPr="00E25C2A">
            <w:pPr>
              <w:spacing w:before="29" w:line="288" w:lineRule="auto"/>
              <w:rPr>
                <w:sz w:val="24"/>
              </w:rPr>
            </w:pPr>
            <w:r w:rsidRPr="00E25C2A">
              <w:rPr>
                <w:rFonts w:hint="eastAsia"/>
                <w:sz w:val="24"/>
              </w:rPr>
              <w:t>下属分级基金的基金简称</w:t>
            </w:r>
          </w:p>
        </w:tc>
        <w:tc>
          <w:tcPr>
            <w:tcW w:type="dxa" w:w="2977"/>
            <w:gridSpan w:val="2"/>
            <w:vAlign w:val="center"/>
          </w:tcPr>
          <w:p w:rsidP="0084545B" w:rsidR="003D26BD" w:rsidRDefault="003D26BD" w:rsidRPr="00E25C2A">
            <w:pPr>
              <w:spacing w:before="29" w:line="288" w:lineRule="auto"/>
              <w:jc w:val="center"/>
              <w:rPr>
                <w:sz w:val="24"/>
              </w:rPr>
            </w:pPr>
            <w:r w:rsidRPr="00E25C2A">
              <w:rPr>
                <w:sz w:val="24"/>
              </w:rPr>
              <w:t>交银多策略回报灵活配置混合A</w:t>
            </w:r>
          </w:p>
        </w:tc>
        <w:tc>
          <w:tcPr>
            <w:tcW w:type="dxa" w:w="2902"/>
            <w:vAlign w:val="center"/>
          </w:tcPr>
          <w:p w:rsidP="0084545B" w:rsidR="003D26BD" w:rsidRDefault="003D26BD" w:rsidRPr="00E25C2A">
            <w:pPr>
              <w:spacing w:before="29" w:line="288" w:lineRule="auto"/>
              <w:jc w:val="center"/>
              <w:rPr>
                <w:sz w:val="24"/>
              </w:rPr>
            </w:pPr>
            <w:r w:rsidRPr="00E25C2A">
              <w:rPr>
                <w:sz w:val="24"/>
              </w:rPr>
              <w:t>交银多策略回报灵活配置混合C</w:t>
            </w:r>
          </w:p>
        </w:tc>
      </w:tr>
      <w:tr w:rsidR="009511B7" w:rsidRPr="008B2C7A" w:rsidTr="0084545B">
        <w:tc>
          <w:tcPr>
            <w:tcW w:type="dxa" w:w="3119"/>
            <w:vAlign w:val="center"/>
          </w:tcPr>
          <w:p w:rsidP="00C57BBB" w:rsidR="009511B7" w:rsidRDefault="009511B7">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P="00C57BBB" w:rsidR="009511B7" w:rsidRDefault="009511B7"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77"/>
            <w:gridSpan w:val="2"/>
            <w:vAlign w:val="center"/>
          </w:tcPr>
          <w:p w:rsidP="00C57BBB" w:rsidR="009511B7" w:rsidRDefault="009511B7"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2902"/>
            <w:vAlign w:val="center"/>
          </w:tcPr>
          <w:p w:rsidP="00C57BBB" w:rsidR="009511B7" w:rsidRDefault="009511B7"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
            </w:r>
            <w:r>
              <w:rPr>
                <w:rFonts w:hint="eastAsia"/>
                <w:sz w:val="24"/>
              </w:rPr>
              <w:t/>
            </w:r>
            <w:r w:rsidRPr="000E4C40">
              <w:rPr>
                <w:sz w:val="24"/>
              </w:rPr>
              <w:t>519761</w:t>
            </w:r>
          </w:p>
        </w:tc>
      </w:tr>
      <w:tr w:rsidR="009511B7" w:rsidRPr="008B2C7A" w:rsidTr="0084545B">
        <w:trPr>
          <w:trHeight w:val="369"/>
        </w:trPr>
        <w:tc>
          <w:tcPr>
            <w:tcW w:type="dxa" w:w="3119"/>
            <w:vAlign w:val="center"/>
          </w:tcPr>
          <w:p w:rsidP="00E25C2A" w:rsidR="009511B7" w:rsidRDefault="009511B7" w:rsidRPr="00E25C2A">
            <w:pPr>
              <w:spacing w:before="29" w:line="288" w:lineRule="auto"/>
              <w:rPr>
                <w:sz w:val="24"/>
              </w:rPr>
            </w:pPr>
            <w:r w:rsidRPr="00E25C2A">
              <w:rPr>
                <w:rFonts w:hint="eastAsia"/>
                <w:sz w:val="24"/>
              </w:rPr>
              <w:t>报告期末下属分级基金的份额总额</w:t>
            </w:r>
          </w:p>
        </w:tc>
        <w:tc>
          <w:tcPr>
            <w:tcW w:type="dxa" w:w="2977"/>
            <w:gridSpan w:val="2"/>
            <w:vAlign w:val="center"/>
          </w:tcPr>
          <w:p w:rsidP="0084545B" w:rsidR="009511B7" w:rsidRDefault="009511B7" w:rsidRPr="00E25C2A">
            <w:pPr>
              <w:spacing w:before="29" w:line="288" w:lineRule="auto"/>
              <w:jc w:val="center"/>
              <w:rPr>
                <w:sz w:val="24"/>
              </w:rPr>
            </w:pPr>
            <w:r w:rsidRPr="00E25C2A">
              <w:rPr>
                <w:sz w:val="24"/>
              </w:rPr>
              <w:t>86,843,711.81</w:t>
            </w:r>
            <w:r w:rsidRPr="00E25C2A">
              <w:rPr>
                <w:rFonts w:hint="eastAsia"/>
                <w:sz w:val="24"/>
              </w:rPr>
              <w:t>份</w:t>
            </w:r>
          </w:p>
        </w:tc>
        <w:tc>
          <w:tcPr>
            <w:tcW w:type="dxa" w:w="2902"/>
            <w:vAlign w:val="center"/>
          </w:tcPr>
          <w:p w:rsidP="0084545B" w:rsidR="009511B7" w:rsidRDefault="009511B7" w:rsidRPr="00E25C2A">
            <w:pPr>
              <w:spacing w:before="29" w:line="288" w:lineRule="auto"/>
              <w:jc w:val="center"/>
              <w:rPr>
                <w:sz w:val="24"/>
              </w:rPr>
            </w:pPr>
            <w:r w:rsidRPr="00E25C2A">
              <w:rPr>
                <w:sz w:val="24"/>
              </w:rPr>
              <w:t>117,488.21</w:t>
            </w:r>
            <w:r w:rsidRPr="00E25C2A">
              <w:rPr>
                <w:rFonts w:hint="eastAsia"/>
                <w:sz w:val="24"/>
              </w:rPr>
              <w:t>份</w:t>
            </w:r>
          </w:p>
        </w:tc>
      </w:tr>
    </w:tbl>
    <w:p w:rsidP="00026C9C" w:rsidR="001A59F9" w:rsidRDefault="001A59F9" w:rsidRPr="008B2C7A">
      <w:pPr>
        <w:autoSpaceDE w:val="0"/>
        <w:autoSpaceDN w:val="0"/>
        <w:adjustRightInd w:val="0"/>
        <w:spacing w:line="360" w:lineRule="auto"/>
        <w:jc w:val="left"/>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8" w:name="_Toc361324846"/>
      <w:r w:rsidRPr="00C2179A">
        <w:rPr>
          <w:rFonts w:ascii="Times New Roman" w:hAnsi="Times New Roman"/>
          <w:kern w:val="0"/>
          <w:szCs w:val="24"/>
        </w:rPr>
        <w:lastRenderedPageBreak/>
        <w:t xml:space="preserve">2.2 </w:t>
      </w:r>
      <w:r w:rsidRPr="00C2179A">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977"/>
        <w:gridCol w:w="2902"/>
      </w:tblGrid>
      <w:tr w:rsidR="001A59F9" w:rsidRPr="008B2C7A" w:rsidTr="00FD1768">
        <w:tc>
          <w:tcPr>
            <w:tcW w:type="dxa" w:w="3119"/>
            <w:vAlign w:val="center"/>
          </w:tcPr>
          <w:p w:rsidP="00CF0C3D" w:rsidR="001A59F9" w:rsidRDefault="001A59F9" w:rsidRPr="00CF0C3D">
            <w:pPr>
              <w:spacing w:before="29" w:line="288" w:lineRule="auto"/>
              <w:rPr>
                <w:sz w:val="24"/>
              </w:rPr>
            </w:pPr>
            <w:r w:rsidRPr="00CF0C3D">
              <w:rPr>
                <w:rFonts w:hint="eastAsia"/>
                <w:sz w:val="24"/>
              </w:rPr>
              <w:t>投资目标</w:t>
            </w:r>
          </w:p>
        </w:tc>
        <w:tc>
          <w:tcPr>
            <w:tcW w:type="dxa" w:w="5879"/>
            <w:gridSpan w:val="2"/>
            <w:vAlign w:val="center"/>
          </w:tcPr>
          <w:p w:rsidP="00CF0C3D" w:rsidR="001A59F9" w:rsidRDefault="001A59F9" w:rsidRPr="00CF0C3D">
            <w:pPr>
              <w:spacing w:before="29" w:line="288" w:lineRule="auto"/>
              <w:rPr>
                <w:sz w:val="24"/>
              </w:rPr>
            </w:pPr>
            <w:r w:rsidRPr="00CF0C3D">
              <w:rPr>
                <w:sz w:val="24"/>
              </w:rPr>
              <w:t>本基金通过灵活运用多种投资策略，充分挖掘和利用市场中潜在的投资机会，在控制下行风险的前提下，力争为投资者提供长期稳健的投资回报。</w:t>
            </w:r>
          </w:p>
        </w:tc>
      </w:tr>
      <w:tr w:rsidR="001A59F9" w:rsidRPr="008B2C7A" w:rsidTr="00FD1768">
        <w:tc>
          <w:tcPr>
            <w:tcW w:type="dxa" w:w="3119"/>
            <w:vAlign w:val="center"/>
          </w:tcPr>
          <w:p w:rsidP="00CF0C3D" w:rsidR="001A59F9" w:rsidRDefault="001A59F9" w:rsidRPr="00CF0C3D">
            <w:pPr>
              <w:spacing w:before="29" w:line="288" w:lineRule="auto"/>
              <w:rPr>
                <w:sz w:val="24"/>
              </w:rPr>
            </w:pPr>
            <w:r w:rsidRPr="00CF0C3D">
              <w:rPr>
                <w:rFonts w:hint="eastAsia"/>
                <w:sz w:val="24"/>
              </w:rPr>
              <w:t>投资策略</w:t>
            </w:r>
          </w:p>
        </w:tc>
        <w:tc>
          <w:tcPr>
            <w:tcW w:type="dxa" w:w="5879"/>
            <w:gridSpan w:val="2"/>
            <w:vAlign w:val="center"/>
          </w:tcPr>
          <w:p w:rsidP="00CF0C3D" w:rsidR="001A59F9" w:rsidRDefault="001A59F9" w:rsidRPr="00CF0C3D">
            <w:pPr>
              <w:spacing w:before="29" w:line="288" w:lineRule="auto"/>
              <w:rPr>
                <w:sz w:val="24"/>
              </w:rPr>
            </w:pPr>
            <w:r w:rsidRPr="00CF0C3D">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A59F9" w:rsidRPr="008B2C7A" w:rsidTr="00FD1768">
        <w:tc>
          <w:tcPr>
            <w:tcW w:type="dxa" w:w="3119"/>
            <w:vAlign w:val="center"/>
          </w:tcPr>
          <w:p w:rsidP="00CF0C3D" w:rsidR="001A59F9" w:rsidRDefault="001A59F9" w:rsidRPr="00CF0C3D">
            <w:pPr>
              <w:spacing w:before="29" w:line="288" w:lineRule="auto"/>
              <w:rPr>
                <w:sz w:val="24"/>
              </w:rPr>
            </w:pPr>
            <w:r w:rsidRPr="00CF0C3D">
              <w:rPr>
                <w:rFonts w:hint="eastAsia"/>
                <w:sz w:val="24"/>
              </w:rPr>
              <w:t>业绩比较基准</w:t>
            </w:r>
          </w:p>
        </w:tc>
        <w:tc>
          <w:tcPr>
            <w:tcW w:type="dxa" w:w="5879"/>
            <w:gridSpan w:val="2"/>
            <w:vAlign w:val="center"/>
          </w:tcPr>
          <w:p w:rsidP="00CF0C3D" w:rsidR="001A59F9" w:rsidRDefault="001A59F9" w:rsidRPr="00CF0C3D">
            <w:pPr>
              <w:spacing w:before="29" w:line="288" w:lineRule="auto"/>
              <w:rPr>
                <w:sz w:val="24"/>
              </w:rPr>
            </w:pPr>
            <w:r w:rsidRPr="00CF0C3D">
              <w:rPr>
                <w:sz w:val="24"/>
              </w:rPr>
              <w:t>50%×沪深300指数收益率+50%×中债综合全价指数收益率</w:t>
            </w:r>
          </w:p>
        </w:tc>
      </w:tr>
      <w:tr w:rsidR="001A59F9" w:rsidRPr="008B2C7A" w:rsidTr="00FD1768">
        <w:tc>
          <w:tcPr>
            <w:tcW w:type="dxa" w:w="3119"/>
            <w:vAlign w:val="center"/>
          </w:tcPr>
          <w:p w:rsidP="00CF0C3D" w:rsidR="001A59F9" w:rsidRDefault="001A59F9" w:rsidRPr="00CF0C3D">
            <w:pPr>
              <w:spacing w:before="29" w:line="288" w:lineRule="auto"/>
              <w:rPr>
                <w:sz w:val="24"/>
              </w:rPr>
            </w:pPr>
            <w:r w:rsidRPr="00CF0C3D">
              <w:rPr>
                <w:rFonts w:hint="eastAsia"/>
                <w:sz w:val="24"/>
              </w:rPr>
              <w:t>风险收益特征</w:t>
            </w:r>
          </w:p>
        </w:tc>
        <w:tc>
          <w:tcPr>
            <w:tcW w:type="dxa" w:w="5879"/>
            <w:gridSpan w:val="2"/>
            <w:vAlign w:val="center"/>
          </w:tcPr>
          <w:p w:rsidP="00CF0C3D" w:rsidR="001A59F9" w:rsidRDefault="001A59F9" w:rsidRPr="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P="00026C9C" w:rsidR="001A59F9" w:rsidRDefault="001A59F9" w:rsidRPr="008B2C7A">
      <w:pPr>
        <w:autoSpaceDE w:val="0"/>
        <w:autoSpaceDN w:val="0"/>
        <w:adjustRightInd w:val="0"/>
        <w:spacing w:line="360" w:lineRule="auto"/>
        <w:jc w:val="left"/>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402"/>
        <w:gridCol w:w="3044"/>
      </w:tblGrid>
      <w:tr w:rsidR="001A59F9" w:rsidRPr="008B2C7A" w:rsidTr="00FD1768">
        <w:tc>
          <w:tcPr>
            <w:tcW w:type="dxa" w:w="2552"/>
            <w:gridSpan w:val="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type="dxa" w:w="3402"/>
            <w:vAlign w:val="center"/>
          </w:tcPr>
          <w:p w:rsidP="00EF4075" w:rsidR="001A59F9" w:rsidRDefault="001A59F9" w:rsidRPr="00EF4075">
            <w:pPr>
              <w:spacing w:line="288" w:lineRule="auto"/>
              <w:jc w:val="center"/>
              <w:rPr>
                <w:color w:val="000000"/>
                <w:kern w:val="0"/>
                <w:sz w:val="24"/>
              </w:rPr>
            </w:pPr>
            <w:r w:rsidRPr="00EF4075">
              <w:rPr>
                <w:rFonts w:hint="eastAsia"/>
                <w:color w:val="000000"/>
                <w:kern w:val="0"/>
                <w:sz w:val="24"/>
              </w:rPr>
              <w:t>基金管理人</w:t>
            </w:r>
          </w:p>
        </w:tc>
        <w:tc>
          <w:tcPr>
            <w:tcW w:type="dxa" w:w="3044"/>
            <w:vAlign w:val="center"/>
          </w:tcPr>
          <w:p w:rsidP="00EF4075" w:rsidR="001A59F9" w:rsidRDefault="001A59F9" w:rsidRPr="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type="dxa" w:w="2552"/>
            <w:gridSpan w:val="2"/>
            <w:vAlign w:val="center"/>
          </w:tcPr>
          <w:p w:rsidP="00EF4075" w:rsidR="001A59F9" w:rsidRDefault="001A59F9" w:rsidRPr="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type="dxa" w:w="340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type="dxa" w:w="3044"/>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type="dxa" w:w="1276"/>
            <w:vMerge w:val="restart"/>
            <w:vAlign w:val="center"/>
          </w:tcPr>
          <w:p w:rsidP="00EF4075" w:rsidR="001A59F9" w:rsidRDefault="001A59F9" w:rsidRPr="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type="dxa" w:w="1276"/>
            <w:vAlign w:val="center"/>
          </w:tcPr>
          <w:p w:rsidP="00EF4075" w:rsidR="001A59F9" w:rsidRDefault="001A59F9" w:rsidRPr="00EF4075">
            <w:pPr>
              <w:spacing w:line="288" w:lineRule="auto"/>
              <w:jc w:val="center"/>
              <w:rPr>
                <w:color w:val="000000"/>
                <w:kern w:val="0"/>
                <w:sz w:val="24"/>
              </w:rPr>
            </w:pPr>
            <w:r w:rsidRPr="00EF4075">
              <w:rPr>
                <w:rFonts w:hint="eastAsia"/>
                <w:color w:val="000000"/>
                <w:kern w:val="0"/>
                <w:sz w:val="24"/>
              </w:rPr>
              <w:t>姓名</w:t>
            </w:r>
          </w:p>
        </w:tc>
        <w:tc>
          <w:tcPr>
            <w:tcW w:type="dxa" w:w="340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type="dxa" w:w="3044"/>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type="dxa" w:w="1276"/>
            <w:vMerge/>
            <w:vAlign w:val="center"/>
          </w:tcPr>
          <w:p w:rsidP="00EF4075" w:rsidR="001A59F9" w:rsidRDefault="001A59F9" w:rsidRPr="00EF4075">
            <w:pPr>
              <w:autoSpaceDE w:val="0"/>
              <w:autoSpaceDN w:val="0"/>
              <w:adjustRightInd w:val="0"/>
              <w:spacing w:before="29" w:line="288" w:lineRule="auto"/>
              <w:ind w:left="15"/>
              <w:rPr>
                <w:color w:val="000000"/>
                <w:kern w:val="0"/>
                <w:sz w:val="24"/>
              </w:rPr>
            </w:pPr>
          </w:p>
        </w:tc>
        <w:tc>
          <w:tcPr>
            <w:tcW w:type="dxa" w:w="1276"/>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type="dxa" w:w="340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type="dxa" w:w="3044"/>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type="dxa" w:w="1276"/>
            <w:vMerge/>
            <w:vAlign w:val="center"/>
          </w:tcPr>
          <w:p w:rsidP="00EF4075" w:rsidR="001A59F9" w:rsidRDefault="001A59F9" w:rsidRPr="00EF4075">
            <w:pPr>
              <w:autoSpaceDE w:val="0"/>
              <w:autoSpaceDN w:val="0"/>
              <w:adjustRightInd w:val="0"/>
              <w:spacing w:before="29" w:line="288" w:lineRule="auto"/>
              <w:ind w:left="15"/>
              <w:rPr>
                <w:color w:val="000000"/>
                <w:kern w:val="0"/>
                <w:sz w:val="24"/>
              </w:rPr>
            </w:pPr>
          </w:p>
        </w:tc>
        <w:tc>
          <w:tcPr>
            <w:tcW w:type="dxa" w:w="1276"/>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type="dxa" w:w="340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type="dxa" w:w="3044"/>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type="dxa" w:w="2552"/>
            <w:gridSpan w:val="2"/>
            <w:vAlign w:val="center"/>
          </w:tcPr>
          <w:p w:rsidP="00EF4075" w:rsidR="001A59F9" w:rsidRDefault="001A59F9" w:rsidRPr="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type="dxa" w:w="340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400-700-5000，021-61055000</w:t>
            </w:r>
          </w:p>
        </w:tc>
        <w:tc>
          <w:tcPr>
            <w:tcW w:type="dxa" w:w="3044"/>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type="dxa" w:w="2552"/>
            <w:gridSpan w:val="2"/>
            <w:vAlign w:val="center"/>
          </w:tcPr>
          <w:p w:rsidP="00EF4075" w:rsidR="001A59F9" w:rsidRDefault="001A59F9" w:rsidRPr="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type="dxa" w:w="3402"/>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type="dxa" w:w="3044"/>
            <w:vAlign w:val="center"/>
          </w:tcPr>
          <w:p w:rsidP="00EF4075" w:rsidR="001A59F9" w:rsidRDefault="001A59F9" w:rsidRPr="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P="00026C9C" w:rsidR="001A59F9" w:rsidRDefault="001A59F9" w:rsidRPr="008B2C7A">
      <w:pPr>
        <w:tabs>
          <w:tab w:pos="1740" w:val="left"/>
        </w:tabs>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8B2C7A" w:rsidTr="00D209B0">
        <w:tc>
          <w:tcPr>
            <w:tcW w:type="dxa" w:w="3459"/>
            <w:vAlign w:val="center"/>
          </w:tcPr>
          <w:p w:rsidP="00025D4A" w:rsidR="001A59F9" w:rsidRDefault="00A144B5" w:rsidRPr="00025D4A">
            <w:pPr>
              <w:tabs>
                <w:tab w:pos="1740" w:val="left"/>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type="dxa" w:w="3459"/>
            <w:vAlign w:val="center"/>
          </w:tcPr>
          <w:p w:rsidP="00025D4A" w:rsidR="001A59F9" w:rsidRDefault="001A59F9" w:rsidRPr="00025D4A">
            <w:pPr>
              <w:tabs>
                <w:tab w:pos="1740" w:val="left"/>
              </w:tabs>
              <w:spacing w:before="29" w:line="288" w:lineRule="auto"/>
              <w:rPr>
                <w:color w:val="000000"/>
                <w:sz w:val="24"/>
              </w:rPr>
            </w:pPr>
            <w:r w:rsidRPr="00025D4A">
              <w:rPr>
                <w:color w:val="000000"/>
                <w:sz w:val="24"/>
              </w:rPr>
              <w:t>www.fund001.com</w:t>
            </w:r>
          </w:p>
        </w:tc>
      </w:tr>
      <w:tr w:rsidR="001A59F9" w:rsidRPr="008B2C7A" w:rsidTr="00D209B0">
        <w:tc>
          <w:tcPr>
            <w:tcW w:type="dxa" w:w="3459"/>
            <w:vAlign w:val="center"/>
          </w:tcPr>
          <w:p w:rsidP="00025D4A" w:rsidR="001A59F9" w:rsidRDefault="001A59F9" w:rsidRPr="00025D4A">
            <w:pPr>
              <w:tabs>
                <w:tab w:pos="1740" w:val="left"/>
              </w:tabs>
              <w:spacing w:before="29" w:line="288" w:lineRule="auto"/>
              <w:rPr>
                <w:color w:val="000000"/>
                <w:sz w:val="24"/>
              </w:rPr>
            </w:pPr>
            <w:r w:rsidRPr="00025D4A">
              <w:rPr>
                <w:rFonts w:hint="eastAsia"/>
                <w:color w:val="000000"/>
                <w:sz w:val="24"/>
              </w:rPr>
              <w:t>基金年度报告备置地点</w:t>
            </w:r>
          </w:p>
        </w:tc>
        <w:tc>
          <w:tcPr>
            <w:tcW w:type="dxa" w:w="3459"/>
            <w:vAlign w:val="center"/>
          </w:tcPr>
          <w:p w:rsidP="00025D4A" w:rsidR="001A59F9" w:rsidRDefault="001A59F9" w:rsidRPr="00025D4A">
            <w:pPr>
              <w:tabs>
                <w:tab w:pos="1740" w:val="left"/>
              </w:tabs>
              <w:spacing w:before="29" w:line="288" w:lineRule="auto"/>
              <w:rPr>
                <w:color w:val="000000"/>
                <w:sz w:val="24"/>
              </w:rPr>
            </w:pPr>
            <w:r w:rsidRPr="00025D4A">
              <w:rPr>
                <w:color w:val="000000"/>
                <w:sz w:val="24"/>
              </w:rPr>
              <w:t>基金管理人的办公场所</w:t>
            </w:r>
          </w:p>
        </w:tc>
      </w:tr>
    </w:tbl>
    <w:p w:rsidP="00026C9C" w:rsidR="001A59F9" w:rsidRDefault="001A59F9" w:rsidRPr="008B2C7A">
      <w:pPr>
        <w:spacing w:line="360" w:lineRule="auto"/>
        <w:rPr>
          <w:rFonts w:asciiTheme="minorEastAsia" w:eastAsiaTheme="minorEastAsia" w:hAnsiTheme="minorEastAsia"/>
          <w:color w:val="000000"/>
          <w:szCs w:val="21"/>
        </w:rPr>
      </w:pPr>
    </w:p>
    <w:p w:rsidP="00FB2916"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lastRenderedPageBreak/>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P="00D209B0" w:rsidR="001A59F9" w:rsidRDefault="001A59F9" w:rsidRPr="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type="pct" w:w="500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26"/>
        <w:gridCol w:w="1276"/>
        <w:gridCol w:w="1278"/>
        <w:gridCol w:w="1276"/>
        <w:gridCol w:w="1278"/>
        <w:gridCol w:w="1415"/>
        <w:gridCol w:w="1237"/>
      </w:tblGrid>
      <w:tr w:rsidR="009E2529" w:rsidRPr="00A942AC" w:rsidTr="009E2529">
        <w:trPr>
          <w:trHeight w:val="487"/>
        </w:trPr>
        <w:tc>
          <w:tcPr>
            <w:tcW w:type="pct" w:w="822"/>
            <w:vMerge w:val="restart"/>
            <w:vAlign w:val="center"/>
          </w:tcPr>
          <w:bookmarkEnd w:id="15"/>
          <w:bookmarkEnd w:id="16"/>
          <w:p w:rsidP="009C15E7" w:rsidR="00B44DBC" w:rsidRDefault="00B44DBC" w:rsidRPr="00A942AC">
            <w:pPr>
              <w:spacing w:before="29" w:line="288" w:lineRule="auto"/>
              <w:jc w:val="center"/>
              <w:rPr>
                <w:b/>
                <w:szCs w:val="21"/>
              </w:rPr>
            </w:pPr>
            <w:r w:rsidRPr="00A942AC">
              <w:rPr>
                <w:b/>
                <w:szCs w:val="21"/>
              </w:rPr>
              <w:t>3.1.1</w:t>
            </w:r>
            <w:r w:rsidRPr="00A942AC">
              <w:rPr>
                <w:rFonts w:hint="eastAsia"/>
                <w:b/>
                <w:szCs w:val="21"/>
              </w:rPr>
              <w:t>期间数据和指标</w:t>
            </w:r>
            <w:r w:rsidRPr="00A942AC">
              <w:rPr>
                <w:b/>
                <w:szCs w:val="21"/>
              </w:rPr>
              <w:t/>
            </w:r>
          </w:p>
        </w:tc>
        <w:tc>
          <w:tcPr>
            <w:tcW w:type="pct" w:w="1375"/>
            <w:gridSpan w:val="2"/>
            <w:vAlign w:val="center"/>
          </w:tcPr>
          <w:p w:rsidP="009C15E7" w:rsidR="00B44DBC" w:rsidRDefault="00B44DBC" w:rsidRPr="00A942AC">
            <w:pPr>
              <w:spacing w:before="29" w:line="288" w:lineRule="auto"/>
              <w:jc w:val="center"/>
              <w:rPr>
                <w:b/>
                <w:szCs w:val="21"/>
              </w:rPr>
            </w:pPr>
            <w:r w:rsidRPr="00A942AC">
              <w:rPr>
                <w:b/>
                <w:szCs w:val="21"/>
              </w:rPr>
              <w:t>2018年</w:t>
            </w:r>
          </w:p>
        </w:tc>
        <w:tc>
          <w:tcPr>
            <w:tcW w:type="pct" w:w="1375"/>
            <w:gridSpan w:val="2"/>
            <w:vAlign w:val="center"/>
          </w:tcPr>
          <w:p w:rsidP="009C15E7" w:rsidR="00B44DBC" w:rsidRDefault="00B44DBC" w:rsidRPr="00A942AC">
            <w:pPr>
              <w:spacing w:before="29" w:line="288" w:lineRule="auto"/>
              <w:jc w:val="center"/>
              <w:rPr>
                <w:b/>
                <w:szCs w:val="21"/>
              </w:rPr>
            </w:pPr>
            <w:r w:rsidRPr="00A942AC">
              <w:rPr>
                <w:b/>
                <w:szCs w:val="21"/>
              </w:rPr>
              <w:t>2017年</w:t>
            </w:r>
          </w:p>
        </w:tc>
        <w:tc>
          <w:tcPr>
            <w:tcW w:type="pct" w:w="1428"/>
            <w:gridSpan w:val="2"/>
            <w:vAlign w:val="center"/>
          </w:tcPr>
          <w:p w:rsidP="009C15E7" w:rsidR="00B44DBC" w:rsidRDefault="00B44DBC" w:rsidRPr="00A942AC">
            <w:pPr>
              <w:spacing w:before="29" w:line="288" w:lineRule="auto"/>
              <w:jc w:val="center"/>
              <w:rPr>
                <w:b/>
                <w:szCs w:val="21"/>
              </w:rPr>
            </w:pPr>
            <w:r w:rsidRPr="00A942AC">
              <w:rPr>
                <w:b/>
                <w:szCs w:val="21"/>
              </w:rPr>
              <w:t>2016年</w:t>
            </w:r>
          </w:p>
        </w:tc>
      </w:tr>
      <w:tr w:rsidR="009E2529" w:rsidRPr="00A942AC" w:rsidTr="009E2529">
        <w:trPr>
          <w:trHeight w:val="487"/>
        </w:trPr>
        <w:tc>
          <w:tcPr>
            <w:tcW w:type="pct" w:w="822"/>
            <w:vMerge/>
            <w:vAlign w:val="center"/>
          </w:tcPr>
          <w:p w:rsidP="00E25C2A" w:rsidR="00B44DBC" w:rsidRDefault="00B44DBC" w:rsidRPr="00A942AC">
            <w:pPr>
              <w:widowControl/>
              <w:spacing w:line="360" w:lineRule="auto"/>
              <w:jc w:val="left"/>
              <w:rPr>
                <w:rFonts w:asciiTheme="minorEastAsia" w:eastAsiaTheme="minorEastAsia" w:hAnsiTheme="minorEastAsia"/>
                <w:b/>
                <w:color w:val="000000"/>
                <w:szCs w:val="21"/>
              </w:rPr>
            </w:pPr>
          </w:p>
        </w:tc>
        <w:tc>
          <w:tcPr>
            <w:tcW w:type="pct" w:w="687"/>
            <w:vAlign w:val="center"/>
          </w:tcPr>
          <w:p w:rsidP="009E2529" w:rsidR="00B44DBC" w:rsidRDefault="00B44DBC" w:rsidRPr="00A942AC">
            <w:pPr>
              <w:spacing w:before="29" w:line="288" w:lineRule="auto"/>
              <w:rPr>
                <w:szCs w:val="21"/>
              </w:rPr>
            </w:pPr>
            <w:r w:rsidRPr="00A942AC">
              <w:rPr>
                <w:szCs w:val="21"/>
              </w:rPr>
              <w:t>交银多策略回报灵活配置混合A</w:t>
            </w:r>
          </w:p>
        </w:tc>
        <w:tc>
          <w:tcPr>
            <w:tcW w:type="pct" w:w="688"/>
            <w:vAlign w:val="center"/>
          </w:tcPr>
          <w:p w:rsidP="009E2529" w:rsidR="00B44DBC" w:rsidRDefault="00B44DBC" w:rsidRPr="00A942AC">
            <w:pPr>
              <w:spacing w:before="29" w:line="288" w:lineRule="auto"/>
              <w:rPr>
                <w:szCs w:val="21"/>
              </w:rPr>
            </w:pPr>
            <w:r w:rsidRPr="00A942AC">
              <w:rPr>
                <w:szCs w:val="21"/>
              </w:rPr>
              <w:t>交银多策略回报灵活配置混合C</w:t>
            </w:r>
          </w:p>
        </w:tc>
        <w:tc>
          <w:tcPr>
            <w:tcW w:type="pct" w:w="687"/>
            <w:vAlign w:val="center"/>
          </w:tcPr>
          <w:p w:rsidP="009E2529" w:rsidR="00B44DBC" w:rsidRDefault="00B44DBC" w:rsidRPr="00A942AC">
            <w:pPr>
              <w:spacing w:before="29" w:line="288" w:lineRule="auto"/>
              <w:rPr>
                <w:szCs w:val="21"/>
              </w:rPr>
            </w:pPr>
            <w:r w:rsidRPr="00A942AC">
              <w:rPr>
                <w:szCs w:val="21"/>
              </w:rPr>
              <w:t>交银多策略回报灵活配置混合A</w:t>
            </w:r>
          </w:p>
        </w:tc>
        <w:tc>
          <w:tcPr>
            <w:tcW w:type="pct" w:w="688"/>
            <w:vAlign w:val="center"/>
          </w:tcPr>
          <w:p w:rsidP="009E2529" w:rsidR="00B44DBC" w:rsidRDefault="00B44DBC" w:rsidRPr="00A942AC">
            <w:pPr>
              <w:spacing w:before="29" w:line="288" w:lineRule="auto"/>
              <w:rPr>
                <w:szCs w:val="21"/>
              </w:rPr>
            </w:pPr>
            <w:r w:rsidRPr="00A942AC">
              <w:rPr>
                <w:szCs w:val="21"/>
              </w:rPr>
              <w:t>交银多策略回报灵活配置混合C</w:t>
            </w:r>
          </w:p>
        </w:tc>
        <w:tc>
          <w:tcPr>
            <w:tcW w:type="pct" w:w="762"/>
            <w:vAlign w:val="center"/>
          </w:tcPr>
          <w:p w:rsidP="009E2529" w:rsidR="00B44DBC" w:rsidRDefault="00B44DBC" w:rsidRPr="00A942AC">
            <w:pPr>
              <w:spacing w:before="29" w:line="288" w:lineRule="auto"/>
              <w:rPr>
                <w:szCs w:val="21"/>
              </w:rPr>
            </w:pPr>
            <w:r w:rsidRPr="00A942AC">
              <w:rPr>
                <w:szCs w:val="21"/>
              </w:rPr>
              <w:t>交银多策略回报灵活配置混合A</w:t>
            </w:r>
          </w:p>
        </w:tc>
        <w:tc>
          <w:tcPr>
            <w:tcW w:type="pct" w:w="666"/>
            <w:vAlign w:val="center"/>
          </w:tcPr>
          <w:p w:rsidP="009E2529" w:rsidR="00B44DBC" w:rsidRDefault="00B44DBC" w:rsidRPr="00A942AC">
            <w:pPr>
              <w:spacing w:before="29" w:line="288" w:lineRule="auto"/>
              <w:rPr>
                <w:szCs w:val="21"/>
              </w:rPr>
            </w:pPr>
            <w:r w:rsidRPr="00A942AC">
              <w:rPr>
                <w:szCs w:val="21"/>
              </w:rPr>
              <w:t>交银多策略回报灵活配置混合C</w:t>
            </w:r>
          </w:p>
        </w:tc>
      </w:tr>
      <w:tr w:rsidR="009E2529" w:rsidRPr="00A942AC" w:rsidTr="009E2529">
        <w:tc>
          <w:tcPr>
            <w:tcW w:type="pct" w:w="822"/>
            <w:vAlign w:val="center"/>
          </w:tcPr>
          <w:p w:rsidP="006F797C" w:rsidR="00B44DBC" w:rsidRDefault="00B44DBC" w:rsidRPr="00A942AC">
            <w:pPr>
              <w:spacing w:before="29" w:line="288" w:lineRule="auto"/>
              <w:rPr>
                <w:szCs w:val="21"/>
              </w:rPr>
            </w:pPr>
            <w:r w:rsidRPr="00A942AC">
              <w:rPr>
                <w:rFonts w:hint="eastAsia"/>
                <w:szCs w:val="21"/>
              </w:rPr>
              <w:t>本期已实现收益</w:t>
            </w:r>
          </w:p>
        </w:tc>
        <w:tc>
          <w:tcPr>
            <w:tcW w:type="pct" w:w="687"/>
            <w:vAlign w:val="center"/>
          </w:tcPr>
          <w:p w:rsidP="00674CBD" w:rsidR="00B44DBC" w:rsidRDefault="00B44DBC" w:rsidRPr="00A942AC">
            <w:pPr>
              <w:spacing w:before="29" w:line="288" w:lineRule="auto"/>
              <w:jc w:val="right"/>
              <w:rPr>
                <w:szCs w:val="21"/>
              </w:rPr>
            </w:pPr>
            <w:r w:rsidRPr="00A942AC">
              <w:rPr>
                <w:szCs w:val="21"/>
              </w:rPr>
              <w:t>13,547,885.38</w:t>
            </w:r>
          </w:p>
        </w:tc>
        <w:tc>
          <w:tcPr>
            <w:tcW w:type="pct" w:w="688"/>
            <w:vAlign w:val="center"/>
          </w:tcPr>
          <w:p w:rsidP="00674CBD" w:rsidR="00B44DBC" w:rsidRDefault="00B44DBC" w:rsidRPr="00A942AC">
            <w:pPr>
              <w:spacing w:before="29" w:line="288" w:lineRule="auto"/>
              <w:jc w:val="right"/>
              <w:rPr>
                <w:szCs w:val="21"/>
              </w:rPr>
            </w:pPr>
            <w:r w:rsidRPr="00A942AC">
              <w:rPr>
                <w:szCs w:val="21"/>
              </w:rPr>
              <w:t>1,838,077.20</w:t>
            </w:r>
          </w:p>
        </w:tc>
        <w:tc>
          <w:tcPr>
            <w:tcW w:type="pct" w:w="687"/>
            <w:vAlign w:val="center"/>
          </w:tcPr>
          <w:p w:rsidP="00674CBD" w:rsidR="00B44DBC" w:rsidRDefault="00B44DBC" w:rsidRPr="00A942AC">
            <w:pPr>
              <w:spacing w:before="29" w:line="288" w:lineRule="auto"/>
              <w:jc w:val="right"/>
              <w:rPr>
                <w:szCs w:val="21"/>
              </w:rPr>
            </w:pPr>
            <w:r w:rsidRPr="00A942AC">
              <w:rPr>
                <w:szCs w:val="21"/>
              </w:rPr>
              <w:t>29,227,821.21</w:t>
            </w:r>
          </w:p>
        </w:tc>
        <w:tc>
          <w:tcPr>
            <w:tcW w:type="pct" w:w="688"/>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10,957,062.37</w:t>
            </w:r>
          </w:p>
        </w:tc>
        <w:tc>
          <w:tcPr>
            <w:tcW w:type="pct" w:w="762"/>
            <w:vAlign w:val="center"/>
          </w:tcPr>
          <w:p w:rsidP="00674CBD" w:rsidR="00B44DBC" w:rsidRDefault="00B44DBC" w:rsidRPr="00A942AC">
            <w:pPr>
              <w:spacing w:before="29" w:line="288" w:lineRule="auto"/>
              <w:jc w:val="right"/>
              <w:rPr>
                <w:szCs w:val="21"/>
              </w:rPr>
            </w:pPr>
            <w:r w:rsidRPr="00A942AC">
              <w:rPr>
                <w:szCs w:val="21"/>
              </w:rPr>
              <w:t>30,501,500.55</w:t>
            </w:r>
          </w:p>
        </w:tc>
        <w:tc>
          <w:tcPr>
            <w:tcW w:type="pct" w:w="666"/>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15,685,046.57</w:t>
            </w:r>
          </w:p>
        </w:tc>
      </w:tr>
      <w:tr w:rsidR="009E2529" w:rsidRPr="00A942AC" w:rsidTr="009E2529">
        <w:trPr>
          <w:trHeight w:val="754"/>
        </w:trPr>
        <w:tc>
          <w:tcPr>
            <w:tcW w:type="pct" w:w="822"/>
            <w:vAlign w:val="center"/>
          </w:tcPr>
          <w:p w:rsidP="006F797C" w:rsidR="00B44DBC" w:rsidRDefault="00B44DBC" w:rsidRPr="00A942AC">
            <w:pPr>
              <w:spacing w:before="29" w:line="288" w:lineRule="auto"/>
              <w:rPr>
                <w:szCs w:val="21"/>
              </w:rPr>
            </w:pPr>
            <w:r w:rsidRPr="00A942AC">
              <w:rPr>
                <w:rFonts w:hint="eastAsia"/>
                <w:szCs w:val="21"/>
              </w:rPr>
              <w:t>本期利润</w:t>
            </w:r>
          </w:p>
        </w:tc>
        <w:tc>
          <w:tcPr>
            <w:tcW w:type="pct" w:w="687"/>
            <w:vAlign w:val="center"/>
          </w:tcPr>
          <w:p w:rsidP="00674CBD" w:rsidR="00B44DBC" w:rsidRDefault="00B44DBC" w:rsidRPr="00A942AC">
            <w:pPr>
              <w:spacing w:before="29" w:line="288" w:lineRule="auto"/>
              <w:jc w:val="right"/>
              <w:rPr>
                <w:szCs w:val="21"/>
              </w:rPr>
            </w:pPr>
            <w:r w:rsidRPr="00A942AC">
              <w:rPr>
                <w:szCs w:val="21"/>
              </w:rPr>
              <w:t>3,291,716.99</w:t>
            </w:r>
          </w:p>
        </w:tc>
        <w:tc>
          <w:tcPr>
            <w:tcW w:type="pct" w:w="688"/>
            <w:vAlign w:val="center"/>
          </w:tcPr>
          <w:p w:rsidP="00674CBD" w:rsidR="00B44DBC" w:rsidRDefault="00B44DBC" w:rsidRPr="00A942AC">
            <w:pPr>
              <w:spacing w:before="29" w:line="288" w:lineRule="auto"/>
              <w:jc w:val="right"/>
              <w:rPr>
                <w:szCs w:val="21"/>
              </w:rPr>
            </w:pPr>
            <w:r w:rsidRPr="00A942AC">
              <w:rPr>
                <w:szCs w:val="21"/>
              </w:rPr>
              <w:t>1,518,045.05</w:t>
            </w:r>
          </w:p>
        </w:tc>
        <w:tc>
          <w:tcPr>
            <w:tcW w:type="pct" w:w="687"/>
            <w:vAlign w:val="center"/>
          </w:tcPr>
          <w:p w:rsidP="00674CBD" w:rsidR="00B44DBC" w:rsidRDefault="00B44DBC" w:rsidRPr="00A942AC">
            <w:pPr>
              <w:spacing w:before="29" w:line="288" w:lineRule="auto"/>
              <w:jc w:val="right"/>
              <w:rPr>
                <w:szCs w:val="21"/>
              </w:rPr>
            </w:pPr>
            <w:r w:rsidRPr="00A942AC">
              <w:rPr>
                <w:szCs w:val="21"/>
              </w:rPr>
              <w:t>44,138,416.66</w:t>
            </w:r>
          </w:p>
        </w:tc>
        <w:tc>
          <w:tcPr>
            <w:tcW w:type="pct" w:w="688"/>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14,163,660.45</w:t>
            </w:r>
          </w:p>
        </w:tc>
        <w:tc>
          <w:tcPr>
            <w:tcW w:type="pct" w:w="762"/>
            <w:vAlign w:val="center"/>
          </w:tcPr>
          <w:p w:rsidP="00674CBD" w:rsidR="00B44DBC" w:rsidRDefault="00B44DBC" w:rsidRPr="00A942AC">
            <w:pPr>
              <w:spacing w:before="29" w:line="288" w:lineRule="auto"/>
              <w:jc w:val="right"/>
              <w:rPr>
                <w:szCs w:val="21"/>
              </w:rPr>
            </w:pPr>
            <w:r w:rsidRPr="00A942AC">
              <w:rPr>
                <w:szCs w:val="21"/>
              </w:rPr>
              <w:t>22,489,296.64</w:t>
            </w:r>
          </w:p>
        </w:tc>
        <w:tc>
          <w:tcPr>
            <w:tcW w:type="pct" w:w="666"/>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2,659,559.42</w:t>
            </w:r>
          </w:p>
        </w:tc>
      </w:tr>
      <w:tr w:rsidR="008C42FD" w:rsidRPr="00A942AC" w:rsidTr="009E2529">
        <w:tc>
          <w:tcPr>
            <w:tcW w:type="pct" w:w="822"/>
            <w:vAlign w:val="center"/>
          </w:tcPr>
          <w:p w:rsidP="00AF7CB5" w:rsidR="008C42FD" w:rsidRDefault="008C42FD" w:rsidRPr="00E52F9F">
            <w:pPr>
              <w:spacing w:before="29" w:line="288" w:lineRule="auto"/>
              <w:rPr>
                <w:szCs w:val="21"/>
              </w:rPr>
            </w:pPr>
            <w:r w:rsidRPr="00E52F9F">
              <w:rPr>
                <w:rFonts w:hint="eastAsia"/>
                <w:szCs w:val="21"/>
              </w:rPr>
              <w:t>加权平均基金份额本期利润</w:t>
            </w:r>
          </w:p>
        </w:tc>
        <w:tc>
          <w:tcPr>
            <w:tcW w:type="pct" w:w="687"/>
            <w:vAlign w:val="center"/>
          </w:tcPr>
          <w:p w:rsidP="00AF7CB5" w:rsidR="008C42FD" w:rsidRDefault="008C42FD" w:rsidRPr="00E52F9F">
            <w:pPr>
              <w:spacing w:before="29" w:line="288" w:lineRule="auto"/>
              <w:jc w:val="right"/>
              <w:rPr>
                <w:szCs w:val="21"/>
              </w:rPr>
            </w:pPr>
            <w:r w:rsidRPr="00E52F9F">
              <w:rPr>
                <w:szCs w:val="21"/>
              </w:rPr>
              <w:t>0.0206</w:t>
            </w:r>
          </w:p>
        </w:tc>
        <w:tc>
          <w:tcPr>
            <w:tcW w:type="pct" w:w="688"/>
            <w:vAlign w:val="center"/>
          </w:tcPr>
          <w:p w:rsidP="00AF7CB5" w:rsidR="008C42FD" w:rsidRDefault="008C42FD" w:rsidRPr="00E52F9F">
            <w:pPr>
              <w:spacing w:before="29" w:line="288" w:lineRule="auto"/>
              <w:jc w:val="right"/>
              <w:rPr>
                <w:szCs w:val="21"/>
              </w:rPr>
            </w:pPr>
            <w:r w:rsidRPr="00E52F9F">
              <w:rPr>
                <w:szCs w:val="21"/>
              </w:rPr>
              <w:t>0.0577</w:t>
            </w:r>
          </w:p>
        </w:tc>
        <w:tc>
          <w:tcPr>
            <w:tcW w:type="pct" w:w="687"/>
            <w:vAlign w:val="center"/>
          </w:tcPr>
          <w:p w:rsidP="00AF7CB5" w:rsidR="008C42FD" w:rsidRDefault="008C42FD" w:rsidRPr="00E52F9F">
            <w:pPr>
              <w:spacing w:before="29" w:line="288" w:lineRule="auto"/>
              <w:jc w:val="right"/>
              <w:rPr>
                <w:szCs w:val="21"/>
              </w:rPr>
            </w:pPr>
            <w:r w:rsidRPr="00E52F9F">
              <w:rPr>
                <w:szCs w:val="21"/>
              </w:rPr>
              <w:t>0.1138</w:t>
            </w:r>
          </w:p>
        </w:tc>
        <w:tc>
          <w:tcPr>
            <w:tcW w:type="pct" w:w="688"/>
            <w:vAlign w:val="center"/>
          </w:tcPr>
          <w:p w:rsidP="00AF7CB5" w:rsidR="008C42FD" w:rsidRDefault="008C42FD" w:rsidRPr="00E52F9F">
            <w:pPr>
              <w:spacing w:before="29" w:line="288" w:lineRule="auto"/>
              <w:jc w:val="right"/>
              <w:rPr>
                <w:szCs w:val="21"/>
              </w:rPr>
            </w:pPr>
            <w:r w:rsidRPr="00E52F9F">
              <w:rPr>
                <w:szCs w:val="21"/>
              </w:rPr>
              <w:t/>
            </w:r>
            <w:r w:rsidRPr="00E52F9F">
              <w:rPr>
                <w:rFonts w:hint="eastAsia"/>
                <w:szCs w:val="21"/>
              </w:rPr>
              <w:t/>
            </w:r>
            <w:r w:rsidRPr="00E52F9F">
              <w:rPr>
                <w:szCs w:val="21"/>
              </w:rPr>
              <w:t>0.1098</w:t>
            </w:r>
          </w:p>
        </w:tc>
        <w:tc>
          <w:tcPr>
            <w:tcW w:type="pct" w:w="762"/>
            <w:vAlign w:val="center"/>
          </w:tcPr>
          <w:p w:rsidP="00AF7CB5" w:rsidR="008C42FD" w:rsidRDefault="008C42FD" w:rsidRPr="00E52F9F">
            <w:pPr>
              <w:spacing w:before="29" w:line="288" w:lineRule="auto"/>
              <w:jc w:val="right"/>
              <w:rPr>
                <w:szCs w:val="21"/>
              </w:rPr>
            </w:pPr>
            <w:r w:rsidRPr="00E52F9F">
              <w:rPr>
                <w:szCs w:val="21"/>
              </w:rPr>
              <w:t>0.0355</w:t>
            </w:r>
          </w:p>
        </w:tc>
        <w:tc>
          <w:tcPr>
            <w:tcW w:type="pct" w:w="666"/>
            <w:vAlign w:val="center"/>
          </w:tcPr>
          <w:p w:rsidP="00AF7CB5" w:rsidR="008C42FD" w:rsidRDefault="008C42FD" w:rsidRPr="00E52F9F">
            <w:pPr>
              <w:spacing w:before="29" w:line="288" w:lineRule="auto"/>
              <w:jc w:val="right"/>
              <w:rPr>
                <w:szCs w:val="21"/>
              </w:rPr>
            </w:pPr>
            <w:r w:rsidRPr="00E52F9F">
              <w:rPr>
                <w:szCs w:val="21"/>
              </w:rPr>
              <w:t/>
            </w:r>
            <w:r w:rsidRPr="00E52F9F">
              <w:rPr>
                <w:rFonts w:hint="eastAsia"/>
                <w:szCs w:val="21"/>
              </w:rPr>
              <w:t/>
            </w:r>
            <w:r w:rsidRPr="00E52F9F">
              <w:rPr>
                <w:szCs w:val="21"/>
              </w:rPr>
              <w:t>0.0067</w:t>
            </w:r>
          </w:p>
        </w:tc>
      </w:tr>
      <w:tr w:rsidR="00A62AD8" w:rsidRPr="00A942AC" w:rsidTr="009E2529">
        <w:tc>
          <w:tcPr>
            <w:tcW w:type="pct" w:w="822"/>
            <w:vAlign w:val="center"/>
          </w:tcPr>
          <w:p w:rsidP="006F797C" w:rsidR="00A62AD8" w:rsidRDefault="00A62AD8" w:rsidRPr="00A942AC">
            <w:pPr>
              <w:spacing w:before="29" w:line="288" w:lineRule="auto"/>
              <w:rPr>
                <w:szCs w:val="21"/>
              </w:rPr>
            </w:pPr>
            <w:r w:rsidRPr="00A942AC">
              <w:rPr>
                <w:rFonts w:hint="eastAsia"/>
                <w:szCs w:val="21"/>
              </w:rPr>
              <w:t>本期基金份额净值增长率</w:t>
            </w:r>
          </w:p>
        </w:tc>
        <w:tc>
          <w:tcPr>
            <w:tcW w:type="pct" w:w="687"/>
            <w:vAlign w:val="center"/>
          </w:tcPr>
          <w:p w:rsidP="00674CBD" w:rsidR="00A62AD8" w:rsidRDefault="00A62AD8" w:rsidRPr="00A942AC">
            <w:pPr>
              <w:spacing w:before="29" w:line="288" w:lineRule="auto"/>
              <w:jc w:val="right"/>
              <w:rPr>
                <w:szCs w:val="21"/>
              </w:rPr>
            </w:pPr>
            <w:r w:rsidRPr="00A942AC">
              <w:rPr>
                <w:szCs w:val="21"/>
              </w:rPr>
              <w:t>-0.43%</w:t>
            </w:r>
          </w:p>
        </w:tc>
        <w:tc>
          <w:tcPr>
            <w:tcW w:type="pct" w:w="688"/>
            <w:vAlign w:val="center"/>
          </w:tcPr>
          <w:p w:rsidP="00674CBD" w:rsidR="00A62AD8" w:rsidRDefault="00A62AD8" w:rsidRPr="00A942AC">
            <w:pPr>
              <w:spacing w:before="29" w:line="288" w:lineRule="auto"/>
              <w:jc w:val="right"/>
              <w:rPr>
                <w:szCs w:val="21"/>
              </w:rPr>
            </w:pPr>
            <w:r w:rsidRPr="00A942AC">
              <w:rPr>
                <w:szCs w:val="21"/>
              </w:rPr>
              <w:t>0.17%</w:t>
            </w:r>
          </w:p>
        </w:tc>
        <w:tc>
          <w:tcPr>
            <w:tcW w:type="pct" w:w="687"/>
            <w:vAlign w:val="center"/>
          </w:tcPr>
          <w:p w:rsidP="00674CBD" w:rsidR="00A62AD8" w:rsidRDefault="00A62AD8" w:rsidRPr="00A942AC">
            <w:pPr>
              <w:spacing w:before="29" w:line="288" w:lineRule="auto"/>
              <w:jc w:val="right"/>
              <w:rPr>
                <w:szCs w:val="21"/>
              </w:rPr>
            </w:pPr>
            <w:r w:rsidRPr="00A942AC">
              <w:rPr>
                <w:szCs w:val="21"/>
              </w:rPr>
              <w:t>10.76%</w:t>
            </w:r>
          </w:p>
        </w:tc>
        <w:tc>
          <w:tcPr>
            <w:tcW w:type="pct" w:w="688"/>
            <w:vAlign w:val="center"/>
          </w:tcPr>
          <w:p w:rsidP="00674CBD" w:rsidR="00A62AD8" w:rsidRDefault="00A62AD8" w:rsidRPr="00A942AC">
            <w:pPr>
              <w:spacing w:before="29" w:line="288" w:lineRule="auto"/>
              <w:jc w:val="right"/>
              <w:rPr>
                <w:szCs w:val="21"/>
              </w:rPr>
            </w:pPr>
            <w:r w:rsidRPr="00A942AC">
              <w:rPr>
                <w:szCs w:val="21"/>
              </w:rPr>
              <w:t/>
            </w:r>
            <w:r w:rsidRPr="00A942AC">
              <w:rPr>
                <w:rFonts w:hint="eastAsia"/>
                <w:szCs w:val="21"/>
              </w:rPr>
              <w:t/>
            </w:r>
            <w:r w:rsidRPr="00A942AC">
              <w:rPr>
                <w:szCs w:val="21"/>
              </w:rPr>
              <w:t>10.60%</w:t>
            </w:r>
          </w:p>
        </w:tc>
        <w:tc>
          <w:tcPr>
            <w:tcW w:type="pct" w:w="762"/>
            <w:vAlign w:val="center"/>
          </w:tcPr>
          <w:p w:rsidP="00674CBD" w:rsidR="00A62AD8" w:rsidRDefault="00A62AD8" w:rsidRPr="00A942AC">
            <w:pPr>
              <w:spacing w:before="29" w:line="288" w:lineRule="auto"/>
              <w:jc w:val="right"/>
              <w:rPr>
                <w:szCs w:val="21"/>
              </w:rPr>
            </w:pPr>
            <w:r w:rsidRPr="00A942AC">
              <w:rPr>
                <w:szCs w:val="21"/>
              </w:rPr>
              <w:t>4.27%</w:t>
            </w:r>
          </w:p>
        </w:tc>
        <w:tc>
          <w:tcPr>
            <w:tcW w:type="pct" w:w="666"/>
            <w:vAlign w:val="center"/>
          </w:tcPr>
          <w:p w:rsidP="00674CBD" w:rsidR="00A62AD8" w:rsidRDefault="00A62AD8" w:rsidRPr="00A942AC">
            <w:pPr>
              <w:spacing w:before="29" w:line="288" w:lineRule="auto"/>
              <w:jc w:val="right"/>
              <w:rPr>
                <w:szCs w:val="21"/>
              </w:rPr>
            </w:pPr>
            <w:r w:rsidRPr="00A942AC">
              <w:rPr>
                <w:szCs w:val="21"/>
              </w:rPr>
              <w:t/>
            </w:r>
            <w:r w:rsidRPr="00A942AC">
              <w:rPr>
                <w:rFonts w:hint="eastAsia"/>
                <w:szCs w:val="21"/>
              </w:rPr>
              <w:t/>
            </w:r>
            <w:r w:rsidRPr="00A942AC">
              <w:rPr>
                <w:szCs w:val="21"/>
              </w:rPr>
              <w:t>3.97%</w:t>
            </w:r>
          </w:p>
        </w:tc>
      </w:tr>
    </w:tbl>
    <w:tbl>
      <w:tblPr>
        <w:tblW w:type="pct" w:w="500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26"/>
        <w:gridCol w:w="1276"/>
        <w:gridCol w:w="1276"/>
        <w:gridCol w:w="1276"/>
        <w:gridCol w:w="1276"/>
        <w:gridCol w:w="1419"/>
        <w:gridCol w:w="1237"/>
      </w:tblGrid>
      <w:tr w:rsidR="00B44DBC" w:rsidRPr="00A942AC" w:rsidTr="00765DB7">
        <w:tc>
          <w:tcPr>
            <w:tcW w:type="pct" w:w="822"/>
            <w:vMerge w:val="restart"/>
            <w:vAlign w:val="center"/>
          </w:tcPr>
          <w:p w:rsidP="009C15E7" w:rsidR="00B44DBC" w:rsidRDefault="00B44DBC" w:rsidRPr="00A942AC">
            <w:pPr>
              <w:spacing w:before="29" w:line="288" w:lineRule="auto"/>
              <w:jc w:val="center"/>
              <w:rPr>
                <w:b/>
                <w:szCs w:val="21"/>
              </w:rPr>
            </w:pPr>
            <w:r w:rsidRPr="00A942AC">
              <w:rPr>
                <w:b/>
                <w:szCs w:val="21"/>
              </w:rPr>
              <w:t>3.1.2</w:t>
            </w:r>
            <w:r w:rsidRPr="00A942AC">
              <w:rPr>
                <w:rFonts w:hint="eastAsia"/>
                <w:b/>
                <w:szCs w:val="21"/>
              </w:rPr>
              <w:t>期末数据和指标</w:t>
            </w:r>
            <w:r w:rsidRPr="00A942AC">
              <w:rPr>
                <w:b/>
                <w:szCs w:val="21"/>
              </w:rPr>
              <w:t/>
            </w:r>
          </w:p>
        </w:tc>
        <w:tc>
          <w:tcPr>
            <w:tcW w:type="pct" w:w="1374"/>
            <w:gridSpan w:val="2"/>
            <w:vAlign w:val="center"/>
          </w:tcPr>
          <w:p w:rsidP="009C15E7" w:rsidR="00B44DBC" w:rsidRDefault="00B44DBC" w:rsidRPr="00A942AC">
            <w:pPr>
              <w:spacing w:before="29" w:line="288" w:lineRule="auto"/>
              <w:jc w:val="center"/>
              <w:rPr>
                <w:b/>
                <w:szCs w:val="21"/>
              </w:rPr>
            </w:pPr>
            <w:r w:rsidRPr="00A942AC">
              <w:rPr>
                <w:b/>
                <w:szCs w:val="21"/>
              </w:rPr>
              <w:t>2018</w:t>
            </w:r>
            <w:r w:rsidRPr="00A942AC">
              <w:rPr>
                <w:rFonts w:hint="eastAsia"/>
                <w:b/>
                <w:szCs w:val="21"/>
              </w:rPr>
              <w:t>年末</w:t>
            </w:r>
          </w:p>
        </w:tc>
        <w:tc>
          <w:tcPr>
            <w:tcW w:type="pct" w:w="1373"/>
            <w:gridSpan w:val="2"/>
            <w:vAlign w:val="center"/>
          </w:tcPr>
          <w:p w:rsidP="009C15E7" w:rsidR="00B44DBC" w:rsidRDefault="00B44DBC" w:rsidRPr="00A942AC">
            <w:pPr>
              <w:spacing w:before="29" w:line="288" w:lineRule="auto"/>
              <w:jc w:val="center"/>
              <w:rPr>
                <w:b/>
                <w:szCs w:val="21"/>
              </w:rPr>
            </w:pPr>
            <w:r w:rsidRPr="00A942AC">
              <w:rPr>
                <w:b/>
                <w:szCs w:val="21"/>
              </w:rPr>
              <w:t/>
            </w:r>
            <w:r w:rsidRPr="00A942AC">
              <w:rPr>
                <w:rFonts w:hint="eastAsia"/>
                <w:b/>
                <w:szCs w:val="21"/>
              </w:rPr>
              <w:t/>
            </w:r>
            <w:r w:rsidRPr="00A942AC">
              <w:rPr>
                <w:b/>
                <w:szCs w:val="21"/>
              </w:rPr>
              <w:t>2017</w:t>
            </w:r>
            <w:r w:rsidRPr="00A942AC">
              <w:rPr>
                <w:rFonts w:hint="eastAsia"/>
                <w:b/>
                <w:szCs w:val="21"/>
              </w:rPr>
              <w:t>年末</w:t>
            </w:r>
          </w:p>
        </w:tc>
        <w:tc>
          <w:tcPr>
            <w:tcW w:type="pct" w:w="1431"/>
            <w:gridSpan w:val="2"/>
            <w:vAlign w:val="center"/>
          </w:tcPr>
          <w:p w:rsidP="009C15E7" w:rsidR="00B44DBC" w:rsidRDefault="00B44DBC" w:rsidRPr="00A942AC">
            <w:pPr>
              <w:spacing w:before="29" w:line="288" w:lineRule="auto"/>
              <w:jc w:val="center"/>
              <w:rPr>
                <w:b/>
                <w:szCs w:val="21"/>
              </w:rPr>
            </w:pPr>
            <w:r w:rsidRPr="00A942AC">
              <w:rPr>
                <w:b/>
                <w:szCs w:val="21"/>
              </w:rPr>
              <w:t/>
            </w:r>
            <w:r w:rsidRPr="00A942AC">
              <w:rPr>
                <w:rFonts w:hint="eastAsia"/>
                <w:b/>
                <w:szCs w:val="21"/>
              </w:rPr>
              <w:t/>
            </w:r>
            <w:r w:rsidRPr="00A942AC">
              <w:rPr>
                <w:b/>
                <w:szCs w:val="21"/>
              </w:rPr>
              <w:t>2016</w:t>
            </w:r>
            <w:r w:rsidRPr="00A942AC">
              <w:rPr>
                <w:rFonts w:hint="eastAsia"/>
                <w:b/>
                <w:szCs w:val="21"/>
              </w:rPr>
              <w:t>年末</w:t>
            </w:r>
          </w:p>
        </w:tc>
      </w:tr>
      <w:tr w:rsidR="00765DB7" w:rsidRPr="00A942AC" w:rsidTr="00765DB7">
        <w:trPr>
          <w:trHeight w:val="373"/>
        </w:trPr>
        <w:tc>
          <w:tcPr>
            <w:tcW w:type="pct" w:w="822"/>
            <w:vMerge/>
            <w:vAlign w:val="center"/>
          </w:tcPr>
          <w:p w:rsidP="00E25C2A" w:rsidR="00B44DBC" w:rsidRDefault="00B44DBC" w:rsidRPr="00A942AC">
            <w:pPr>
              <w:widowControl/>
              <w:spacing w:line="360" w:lineRule="auto"/>
              <w:jc w:val="left"/>
              <w:rPr>
                <w:rFonts w:asciiTheme="minorEastAsia" w:eastAsiaTheme="minorEastAsia" w:hAnsiTheme="minorEastAsia"/>
                <w:b/>
                <w:color w:val="000000"/>
                <w:szCs w:val="21"/>
              </w:rPr>
            </w:pPr>
          </w:p>
        </w:tc>
        <w:tc>
          <w:tcPr>
            <w:tcW w:type="pct" w:w="687"/>
            <w:vAlign w:val="center"/>
          </w:tcPr>
          <w:p w:rsidP="00FF4447" w:rsidR="00B44DBC" w:rsidRDefault="00B44DBC" w:rsidRPr="00A942AC">
            <w:pPr>
              <w:spacing w:before="29" w:line="288" w:lineRule="auto"/>
              <w:rPr>
                <w:szCs w:val="21"/>
              </w:rPr>
            </w:pPr>
            <w:r w:rsidRPr="00A942AC">
              <w:rPr>
                <w:szCs w:val="21"/>
              </w:rPr>
              <w:t>交银多策略回报灵活配置混合A</w:t>
            </w:r>
          </w:p>
        </w:tc>
        <w:tc>
          <w:tcPr>
            <w:tcW w:type="pct" w:w="687"/>
            <w:vAlign w:val="center"/>
          </w:tcPr>
          <w:p w:rsidP="00FF4447" w:rsidR="00B44DBC" w:rsidRDefault="00B44DBC" w:rsidRPr="00A942AC">
            <w:pPr>
              <w:spacing w:before="29" w:line="288" w:lineRule="auto"/>
              <w:rPr>
                <w:szCs w:val="21"/>
              </w:rPr>
            </w:pPr>
            <w:r w:rsidRPr="00A942AC">
              <w:rPr>
                <w:szCs w:val="21"/>
              </w:rPr>
              <w:t>交银多策略回报灵活配置混合C</w:t>
            </w:r>
          </w:p>
        </w:tc>
        <w:tc>
          <w:tcPr>
            <w:tcW w:type="pct" w:w="687"/>
            <w:vAlign w:val="center"/>
          </w:tcPr>
          <w:p w:rsidP="00FF4447" w:rsidR="00B44DBC" w:rsidRDefault="00B44DBC" w:rsidRPr="00A942AC">
            <w:pPr>
              <w:spacing w:before="29" w:line="288" w:lineRule="auto"/>
              <w:rPr>
                <w:szCs w:val="21"/>
              </w:rPr>
            </w:pPr>
            <w:r w:rsidRPr="00A942AC">
              <w:rPr>
                <w:szCs w:val="21"/>
              </w:rPr>
              <w:t>交银多策略回报灵活配置混合A</w:t>
            </w:r>
          </w:p>
        </w:tc>
        <w:tc>
          <w:tcPr>
            <w:tcW w:type="pct" w:w="687"/>
            <w:vAlign w:val="center"/>
          </w:tcPr>
          <w:p w:rsidP="00FF4447" w:rsidR="00B44DBC" w:rsidRDefault="00B44DBC" w:rsidRPr="00A942AC">
            <w:pPr>
              <w:spacing w:before="29" w:line="288" w:lineRule="auto"/>
              <w:rPr>
                <w:szCs w:val="21"/>
              </w:rPr>
            </w:pPr>
            <w:r w:rsidRPr="00A942AC">
              <w:rPr>
                <w:szCs w:val="21"/>
              </w:rPr>
              <w:t>交银多策略回报灵活配置混合C</w:t>
            </w:r>
          </w:p>
        </w:tc>
        <w:tc>
          <w:tcPr>
            <w:tcW w:type="pct" w:w="764"/>
            <w:vAlign w:val="center"/>
          </w:tcPr>
          <w:p w:rsidP="00FF4447" w:rsidR="00B44DBC" w:rsidRDefault="00B44DBC" w:rsidRPr="00A942AC">
            <w:pPr>
              <w:spacing w:before="29" w:line="288" w:lineRule="auto"/>
              <w:rPr>
                <w:szCs w:val="21"/>
              </w:rPr>
            </w:pPr>
            <w:r w:rsidRPr="00A942AC">
              <w:rPr>
                <w:szCs w:val="21"/>
              </w:rPr>
              <w:t>交银多策略回报灵活配置混合A</w:t>
            </w:r>
          </w:p>
        </w:tc>
        <w:tc>
          <w:tcPr>
            <w:tcW w:type="pct" w:w="667"/>
            <w:vAlign w:val="center"/>
          </w:tcPr>
          <w:p w:rsidP="00FF4447" w:rsidR="00B44DBC" w:rsidRDefault="00B44DBC" w:rsidRPr="00A942AC">
            <w:pPr>
              <w:spacing w:before="29" w:line="288" w:lineRule="auto"/>
              <w:rPr>
                <w:szCs w:val="21"/>
              </w:rPr>
            </w:pPr>
            <w:r w:rsidRPr="00A942AC">
              <w:rPr>
                <w:szCs w:val="21"/>
              </w:rPr>
              <w:t>交银多策略回报灵活配置混合C</w:t>
            </w:r>
          </w:p>
        </w:tc>
      </w:tr>
      <w:tr w:rsidR="00765DB7" w:rsidRPr="00A942AC" w:rsidTr="00765DB7">
        <w:tc>
          <w:tcPr>
            <w:tcW w:type="pct" w:w="822"/>
            <w:vAlign w:val="center"/>
          </w:tcPr>
          <w:p w:rsidP="006F797C" w:rsidR="00B44DBC" w:rsidRDefault="00B44DBC" w:rsidRPr="00A942AC">
            <w:pPr>
              <w:spacing w:before="29" w:line="288" w:lineRule="auto"/>
              <w:rPr>
                <w:szCs w:val="21"/>
              </w:rPr>
            </w:pPr>
            <w:r w:rsidRPr="00A942AC">
              <w:rPr>
                <w:rFonts w:hint="eastAsia"/>
                <w:szCs w:val="21"/>
              </w:rPr>
              <w:t>期末可供分配基金份额利润</w:t>
            </w:r>
          </w:p>
        </w:tc>
        <w:tc>
          <w:tcPr>
            <w:tcW w:type="pct" w:w="687"/>
            <w:vAlign w:val="center"/>
          </w:tcPr>
          <w:p w:rsidP="00674CBD" w:rsidR="00B44DBC" w:rsidRDefault="00B44DBC" w:rsidRPr="00A942AC">
            <w:pPr>
              <w:spacing w:before="29" w:line="288" w:lineRule="auto"/>
              <w:jc w:val="right"/>
              <w:rPr>
                <w:szCs w:val="21"/>
              </w:rPr>
            </w:pPr>
            <w:r w:rsidRPr="00A942AC">
              <w:rPr>
                <w:szCs w:val="21"/>
              </w:rPr>
              <w:t>0.158</w:t>
            </w:r>
          </w:p>
        </w:tc>
        <w:tc>
          <w:tcPr>
            <w:tcW w:type="pct" w:w="687"/>
            <w:vAlign w:val="center"/>
          </w:tcPr>
          <w:p w:rsidP="00674CBD" w:rsidR="00B44DBC" w:rsidRDefault="00B44DBC" w:rsidRPr="00A942AC">
            <w:pPr>
              <w:spacing w:before="29" w:line="288" w:lineRule="auto"/>
              <w:jc w:val="right"/>
              <w:rPr>
                <w:szCs w:val="21"/>
              </w:rPr>
            </w:pPr>
            <w:r w:rsidRPr="00A942AC">
              <w:rPr>
                <w:szCs w:val="21"/>
              </w:rPr>
              <w:t>0.160</w:t>
            </w:r>
          </w:p>
        </w:tc>
        <w:tc>
          <w:tcPr>
            <w:tcW w:type="pct" w:w="687"/>
            <w:vAlign w:val="center"/>
          </w:tcPr>
          <w:p w:rsidP="00674CBD" w:rsidR="00B44DBC" w:rsidRDefault="00B44DBC" w:rsidRPr="00A942AC">
            <w:pPr>
              <w:spacing w:before="29" w:line="288" w:lineRule="auto"/>
              <w:jc w:val="right"/>
              <w:rPr>
                <w:szCs w:val="21"/>
              </w:rPr>
            </w:pPr>
            <w:r w:rsidRPr="00A942AC">
              <w:rPr>
                <w:szCs w:val="21"/>
              </w:rPr>
              <w:t>0.143</w:t>
            </w:r>
          </w:p>
        </w:tc>
        <w:tc>
          <w:tcPr>
            <w:tcW w:type="pct" w:w="687"/>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0.138</w:t>
            </w:r>
          </w:p>
        </w:tc>
        <w:tc>
          <w:tcPr>
            <w:tcW w:type="pct" w:w="764"/>
            <w:vAlign w:val="center"/>
          </w:tcPr>
          <w:p w:rsidP="00674CBD" w:rsidR="00B44DBC" w:rsidRDefault="00B44DBC" w:rsidRPr="00A942AC">
            <w:pPr>
              <w:spacing w:before="29" w:line="288" w:lineRule="auto"/>
              <w:jc w:val="right"/>
              <w:rPr>
                <w:szCs w:val="21"/>
              </w:rPr>
            </w:pPr>
            <w:r w:rsidRPr="00A942AC">
              <w:rPr>
                <w:szCs w:val="21"/>
              </w:rPr>
              <w:t>0.050</w:t>
            </w:r>
          </w:p>
        </w:tc>
        <w:tc>
          <w:tcPr>
            <w:tcW w:type="pct" w:w="667"/>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0.047</w:t>
            </w:r>
          </w:p>
        </w:tc>
      </w:tr>
      <w:tr w:rsidR="00765DB7" w:rsidRPr="00A942AC" w:rsidTr="00765DB7">
        <w:tc>
          <w:tcPr>
            <w:tcW w:type="pct" w:w="822"/>
            <w:vAlign w:val="center"/>
          </w:tcPr>
          <w:p w:rsidP="006F797C" w:rsidR="00B44DBC" w:rsidRDefault="00B44DBC" w:rsidRPr="00A942AC">
            <w:pPr>
              <w:spacing w:before="29" w:line="288" w:lineRule="auto"/>
              <w:rPr>
                <w:szCs w:val="21"/>
              </w:rPr>
            </w:pPr>
            <w:r w:rsidRPr="00A942AC">
              <w:rPr>
                <w:rFonts w:hint="eastAsia"/>
                <w:szCs w:val="21"/>
              </w:rPr>
              <w:t>期末基金资产净值</w:t>
            </w:r>
          </w:p>
        </w:tc>
        <w:tc>
          <w:tcPr>
            <w:tcW w:type="pct" w:w="687"/>
            <w:vAlign w:val="center"/>
          </w:tcPr>
          <w:p w:rsidP="00674CBD" w:rsidR="00B44DBC" w:rsidRDefault="00B44DBC" w:rsidRPr="00A942AC">
            <w:pPr>
              <w:spacing w:before="29" w:line="288" w:lineRule="auto"/>
              <w:jc w:val="right"/>
              <w:rPr>
                <w:szCs w:val="21"/>
              </w:rPr>
            </w:pPr>
            <w:r w:rsidRPr="00A942AC">
              <w:rPr>
                <w:szCs w:val="21"/>
              </w:rPr>
              <w:t>100,591,825.80</w:t>
            </w:r>
          </w:p>
        </w:tc>
        <w:tc>
          <w:tcPr>
            <w:tcW w:type="pct" w:w="687"/>
            <w:vAlign w:val="center"/>
          </w:tcPr>
          <w:p w:rsidP="00674CBD" w:rsidR="00B44DBC" w:rsidRDefault="00B44DBC" w:rsidRPr="00A942AC">
            <w:pPr>
              <w:spacing w:before="29" w:line="288" w:lineRule="auto"/>
              <w:jc w:val="right"/>
              <w:rPr>
                <w:szCs w:val="21"/>
              </w:rPr>
            </w:pPr>
            <w:r w:rsidRPr="00A942AC">
              <w:rPr>
                <w:szCs w:val="21"/>
              </w:rPr>
              <w:t>136,309.39</w:t>
            </w:r>
          </w:p>
        </w:tc>
        <w:tc>
          <w:tcPr>
            <w:tcW w:type="pct" w:w="687"/>
            <w:vAlign w:val="center"/>
          </w:tcPr>
          <w:p w:rsidP="00674CBD" w:rsidR="00B44DBC" w:rsidRDefault="00B44DBC" w:rsidRPr="00A942AC">
            <w:pPr>
              <w:spacing w:before="29" w:line="288" w:lineRule="auto"/>
              <w:jc w:val="right"/>
              <w:rPr>
                <w:szCs w:val="21"/>
              </w:rPr>
            </w:pPr>
            <w:r w:rsidRPr="00A942AC">
              <w:rPr>
                <w:szCs w:val="21"/>
              </w:rPr>
              <w:t>311,200,281.89</w:t>
            </w:r>
          </w:p>
        </w:tc>
        <w:tc>
          <w:tcPr>
            <w:tcW w:type="pct" w:w="687"/>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185,072,393.13</w:t>
            </w:r>
          </w:p>
        </w:tc>
        <w:tc>
          <w:tcPr>
            <w:tcW w:type="pct" w:w="764"/>
            <w:vAlign w:val="center"/>
          </w:tcPr>
          <w:p w:rsidP="00674CBD" w:rsidR="00B44DBC" w:rsidRDefault="00B44DBC" w:rsidRPr="00A942AC">
            <w:pPr>
              <w:spacing w:before="29" w:line="288" w:lineRule="auto"/>
              <w:jc w:val="right"/>
              <w:rPr>
                <w:szCs w:val="21"/>
              </w:rPr>
            </w:pPr>
            <w:r w:rsidRPr="00A942AC">
              <w:rPr>
                <w:szCs w:val="21"/>
              </w:rPr>
              <w:t>472,716,412.34</w:t>
            </w:r>
          </w:p>
        </w:tc>
        <w:tc>
          <w:tcPr>
            <w:tcW w:type="pct" w:w="667"/>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188,283,982.70</w:t>
            </w:r>
          </w:p>
        </w:tc>
      </w:tr>
      <w:tr w:rsidR="00765DB7" w:rsidRPr="00A942AC" w:rsidTr="00765DB7">
        <w:tc>
          <w:tcPr>
            <w:tcW w:type="pct" w:w="822"/>
            <w:vAlign w:val="center"/>
          </w:tcPr>
          <w:p w:rsidP="006F797C" w:rsidR="00B44DBC" w:rsidRDefault="00B44DBC" w:rsidRPr="00A942AC">
            <w:pPr>
              <w:spacing w:before="29" w:line="288" w:lineRule="auto"/>
              <w:rPr>
                <w:szCs w:val="21"/>
              </w:rPr>
            </w:pPr>
            <w:r w:rsidRPr="00A942AC">
              <w:rPr>
                <w:rFonts w:hint="eastAsia"/>
                <w:szCs w:val="21"/>
              </w:rPr>
              <w:t>期末基金份额净值</w:t>
            </w:r>
          </w:p>
        </w:tc>
        <w:tc>
          <w:tcPr>
            <w:tcW w:type="pct" w:w="687"/>
            <w:vAlign w:val="center"/>
          </w:tcPr>
          <w:p w:rsidP="00674CBD" w:rsidR="00B44DBC" w:rsidRDefault="00B44DBC" w:rsidRPr="00A942AC">
            <w:pPr>
              <w:spacing w:before="29" w:line="288" w:lineRule="auto"/>
              <w:jc w:val="right"/>
              <w:rPr>
                <w:szCs w:val="21"/>
              </w:rPr>
            </w:pPr>
            <w:r w:rsidRPr="00A942AC">
              <w:rPr>
                <w:szCs w:val="21"/>
              </w:rPr>
              <w:t>1.158</w:t>
            </w:r>
          </w:p>
        </w:tc>
        <w:tc>
          <w:tcPr>
            <w:tcW w:type="pct" w:w="687"/>
            <w:vAlign w:val="center"/>
          </w:tcPr>
          <w:p w:rsidP="00674CBD" w:rsidR="00B44DBC" w:rsidRDefault="00B44DBC" w:rsidRPr="00A942AC">
            <w:pPr>
              <w:spacing w:before="29" w:line="288" w:lineRule="auto"/>
              <w:jc w:val="right"/>
              <w:rPr>
                <w:szCs w:val="21"/>
              </w:rPr>
            </w:pPr>
            <w:r w:rsidRPr="00A942AC">
              <w:rPr>
                <w:szCs w:val="21"/>
              </w:rPr>
              <w:t>1.160</w:t>
            </w:r>
          </w:p>
        </w:tc>
        <w:tc>
          <w:tcPr>
            <w:tcW w:type="pct" w:w="687"/>
            <w:vAlign w:val="center"/>
          </w:tcPr>
          <w:p w:rsidP="00674CBD" w:rsidR="00B44DBC" w:rsidRDefault="00B44DBC" w:rsidRPr="00A942AC">
            <w:pPr>
              <w:spacing w:before="29" w:line="288" w:lineRule="auto"/>
              <w:jc w:val="right"/>
              <w:rPr>
                <w:szCs w:val="21"/>
              </w:rPr>
            </w:pPr>
            <w:r w:rsidRPr="00A942AC">
              <w:rPr>
                <w:szCs w:val="21"/>
              </w:rPr>
              <w:t>1.163</w:t>
            </w:r>
          </w:p>
        </w:tc>
        <w:tc>
          <w:tcPr>
            <w:tcW w:type="pct" w:w="687"/>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1.158</w:t>
            </w:r>
          </w:p>
        </w:tc>
        <w:tc>
          <w:tcPr>
            <w:tcW w:type="pct" w:w="764"/>
            <w:vAlign w:val="center"/>
          </w:tcPr>
          <w:p w:rsidP="00674CBD" w:rsidR="00B44DBC" w:rsidRDefault="00B44DBC" w:rsidRPr="00A942AC">
            <w:pPr>
              <w:spacing w:before="29" w:line="288" w:lineRule="auto"/>
              <w:jc w:val="right"/>
              <w:rPr>
                <w:szCs w:val="21"/>
              </w:rPr>
            </w:pPr>
            <w:r w:rsidRPr="00A942AC">
              <w:rPr>
                <w:szCs w:val="21"/>
              </w:rPr>
              <w:t>1.050</w:t>
            </w:r>
          </w:p>
        </w:tc>
        <w:tc>
          <w:tcPr>
            <w:tcW w:type="pct" w:w="667"/>
            <w:vAlign w:val="center"/>
          </w:tcPr>
          <w:p w:rsidP="00674CBD" w:rsidR="00B44DBC" w:rsidRDefault="00B44DBC" w:rsidRPr="00A942AC">
            <w:pPr>
              <w:spacing w:before="29" w:line="288" w:lineRule="auto"/>
              <w:jc w:val="right"/>
              <w:rPr>
                <w:szCs w:val="21"/>
              </w:rPr>
            </w:pPr>
            <w:r w:rsidRPr="00A942AC">
              <w:rPr>
                <w:szCs w:val="21"/>
              </w:rPr>
              <w:t/>
            </w:r>
            <w:r w:rsidRPr="00A942AC">
              <w:rPr>
                <w:rFonts w:hint="eastAsia"/>
                <w:szCs w:val="21"/>
              </w:rPr>
              <w:t/>
            </w:r>
            <w:r w:rsidRPr="00A942AC">
              <w:rPr>
                <w:szCs w:val="21"/>
              </w:rPr>
              <w:t>1.047</w:t>
            </w:r>
          </w:p>
        </w:tc>
      </w:tr>
    </w:tbl>
    <w:p>
      <w:pPr>
        <w:tabs>
          <w:tab w:pos="426" w:val="left"/>
        </w:tabs>
        <w:spacing w:before="29" w:line="288" w:lineRule="auto"/>
        <w:jc w:val="left"/>
        <w:rPr>
          <w:kern w:val="0"/>
          <w:sz w:val="24"/>
        </w:rPr>
      </w:pPr>
      <w:r>
        <w:rPr>
          <w:kern w:val="0"/>
          <w:sz w:val="24"/>
        </w:rPr>
        <w:t xml:space="preserve">注：1、上述基金业绩指标不包括持有人认购或交易基金的各项费用，计入费用后的实际收益水平要低于所列数字； </w:t>
      </w:r>
    </w:p>
    <w:p>
      <w:pPr>
        <w:tabs>
          <w:tab w:pos="426" w:val="left"/>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rsidP="00E25C2A" w:rsidR="001A59F9" w:rsidRDefault="001A59F9" w:rsidRPr="00E25C2A">
      <w:pPr>
        <w:tabs>
          <w:tab w:pos="426" w:val="left"/>
        </w:tabs>
        <w:spacing w:before="29" w:line="288" w:lineRule="auto"/>
        <w:jc w:val="left"/>
        <w:rPr>
          <w:kern w:val="0"/>
          <w:sz w:val="24"/>
        </w:rPr>
      </w:pPr>
      <w:r w:rsidRPr="00E25C2A">
        <w:rPr>
          <w:kern w:val="0"/>
          <w:sz w:val="24"/>
        </w:rPr>
        <w:t xml:space="preserve">   </w:t>
      </w:r>
    </w:p>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P="00A46F35" w:rsidR="001A59F9" w:rsidRDefault="003D26BD" w:rsidRPr="00A46F35">
      <w:pPr>
        <w:pStyle w:val="21"/>
        <w:spacing w:before="29" w:line="288" w:lineRule="auto"/>
        <w:ind w:firstLine="0" w:firstLineChars="0"/>
        <w:rPr>
          <w:rFonts w:ascii="Times New Roman" w:hAnsi="Times New Roman"/>
          <w:color w:val="auto"/>
        </w:rPr>
      </w:pPr>
      <w:r w:rsidRPr="00A46F35">
        <w:rPr>
          <w:rFonts w:ascii="Times New Roman" w:hAnsi="Times New Roman"/>
          <w:color w:val="auto"/>
        </w:rPr>
        <w:t/>
      </w:r>
      <w:r w:rsidR="001A59F9" w:rsidRPr="00A46F35">
        <w:rPr>
          <w:rFonts w:ascii="Times New Roman" w:hAnsi="Times New Roman"/>
          <w:color w:val="auto"/>
        </w:rPr>
        <w:t>1</w:t>
      </w:r>
      <w:r w:rsidR="001A59F9" w:rsidRPr="00A46F35">
        <w:rPr>
          <w:rFonts w:ascii="Times New Roman" w:hAnsi="Times New Roman" w:hint="eastAsia"/>
          <w:color w:val="auto"/>
        </w:rPr>
        <w:t>．</w:t>
      </w:r>
      <w:r w:rsidR="001A59F9" w:rsidRPr="00A46F35">
        <w:rPr>
          <w:rFonts w:ascii="Times New Roman" w:hAnsi="Times New Roman"/>
          <w:color w:val="auto"/>
        </w:rPr>
        <w:t>交银多策略回报灵活配置混合A</w:t>
      </w:r>
      <w:r w:rsidR="001A59F9" w:rsidRPr="00A46F35">
        <w:rPr>
          <w:rFonts w:ascii="Times New Roman" w:hAnsi="Times New Roman" w:hint="eastAsia"/>
          <w:color w:val="auto"/>
        </w:rPr>
        <w:t>：</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8B2C7A" w:rsidTr="0091123C">
        <w:tc>
          <w:tcPr>
            <w:tcW w:type="dxa" w:w="3459"/>
            <w:vAlign w:val="center"/>
          </w:tcPr>
          <w:p w:rsidP="00A46F35" w:rsidR="001A59F9" w:rsidRDefault="001A59F9" w:rsidRPr="00A46F35">
            <w:pPr>
              <w:spacing w:before="29" w:line="288" w:lineRule="auto"/>
              <w:jc w:val="center"/>
              <w:rPr>
                <w:color w:val="000000"/>
                <w:sz w:val="24"/>
              </w:rPr>
            </w:pPr>
            <w:r w:rsidRPr="00A46F35">
              <w:rPr>
                <w:rFonts w:hint="eastAsia"/>
                <w:color w:val="000000"/>
                <w:sz w:val="24"/>
              </w:rPr>
              <w:t>阶段</w:t>
            </w:r>
            <w:r w:rsidR="00592B3C" w:rsidRPr="00A46F35">
              <w:rPr>
                <w:color w:val="000000"/>
                <w:sz w:val="24"/>
              </w:rPr>
              <w:t/>
            </w:r>
          </w:p>
        </w:tc>
        <w:tc>
          <w:tcPr>
            <w:tcW w:type="dxa" w:w="3459"/>
            <w:vAlign w:val="center"/>
          </w:tcPr>
          <w:p w:rsidP="00A46F35" w:rsidR="001A59F9" w:rsidRDefault="001A59F9" w:rsidRPr="00A46F35">
            <w:pPr>
              <w:spacing w:before="29" w:line="288" w:lineRule="auto"/>
              <w:jc w:val="center"/>
              <w:rPr>
                <w:color w:val="000000"/>
                <w:sz w:val="24"/>
              </w:rPr>
            </w:pPr>
            <w:r w:rsidRPr="00A46F35">
              <w:rPr>
                <w:rFonts w:hint="eastAsia"/>
                <w:color w:val="000000"/>
                <w:sz w:val="24"/>
              </w:rPr>
              <w:t>份额净值增长率①</w:t>
            </w:r>
          </w:p>
        </w:tc>
        <w:tc>
          <w:tcPr>
            <w:tcW w:type="dxa" w:w="3459"/>
            <w:vAlign w:val="center"/>
          </w:tcPr>
          <w:p w:rsidP="00A46F35" w:rsidR="001A59F9" w:rsidRDefault="001A59F9" w:rsidRPr="00A46F35">
            <w:pPr>
              <w:spacing w:before="29" w:line="288" w:lineRule="auto"/>
              <w:jc w:val="center"/>
              <w:rPr>
                <w:color w:val="000000"/>
                <w:sz w:val="24"/>
              </w:rPr>
            </w:pPr>
            <w:r w:rsidRPr="00A46F35">
              <w:rPr>
                <w:rFonts w:hint="eastAsia"/>
                <w:color w:val="000000"/>
                <w:sz w:val="24"/>
              </w:rPr>
              <w:t>份额净值增长率标准差②</w:t>
            </w:r>
          </w:p>
        </w:tc>
        <w:tc>
          <w:tcPr>
            <w:tcW w:type="dxa" w:w="3459"/>
            <w:vAlign w:val="center"/>
          </w:tcPr>
          <w:p w:rsidP="00A46F35" w:rsidR="001A59F9" w:rsidRDefault="001A59F9" w:rsidRPr="00A46F35">
            <w:pPr>
              <w:spacing w:before="29" w:line="288" w:lineRule="auto"/>
              <w:jc w:val="center"/>
              <w:rPr>
                <w:color w:val="000000"/>
                <w:sz w:val="24"/>
              </w:rPr>
            </w:pPr>
            <w:r w:rsidRPr="00A46F35">
              <w:rPr>
                <w:rFonts w:hint="eastAsia"/>
                <w:color w:val="000000"/>
                <w:sz w:val="24"/>
              </w:rPr>
              <w:t>业绩比较基准收益率③</w:t>
            </w:r>
          </w:p>
        </w:tc>
        <w:tc>
          <w:tcPr>
            <w:tcW w:type="dxa" w:w="3459"/>
            <w:vAlign w:val="center"/>
          </w:tcPr>
          <w:p w:rsidP="00A46F35" w:rsidR="001A59F9" w:rsidRDefault="001A59F9" w:rsidRPr="00A46F35">
            <w:pPr>
              <w:spacing w:before="29" w:line="288" w:lineRule="auto"/>
              <w:jc w:val="center"/>
              <w:rPr>
                <w:color w:val="000000"/>
                <w:sz w:val="24"/>
              </w:rPr>
            </w:pPr>
            <w:r w:rsidRPr="00A46F35">
              <w:rPr>
                <w:rFonts w:hint="eastAsia"/>
                <w:color w:val="000000"/>
                <w:sz w:val="24"/>
              </w:rPr>
              <w:t>业绩比较基准收益率标准差④</w:t>
            </w:r>
          </w:p>
        </w:tc>
        <w:tc>
          <w:tcPr>
            <w:tcW w:type="dxa" w:w="3459"/>
            <w:vAlign w:val="center"/>
          </w:tcPr>
          <w:p w:rsidP="00A46F35" w:rsidR="001A59F9" w:rsidRDefault="001A59F9" w:rsidRPr="00A46F35">
            <w:pPr>
              <w:spacing w:before="29" w:line="288" w:lineRule="auto"/>
              <w:jc w:val="center"/>
              <w:rPr>
                <w:color w:val="000000"/>
                <w:sz w:val="24"/>
              </w:rPr>
            </w:pPr>
            <w:r w:rsidRPr="00A46F35">
              <w:rPr>
                <w:rFonts w:hint="eastAsia"/>
                <w:color w:val="000000"/>
                <w:sz w:val="24"/>
              </w:rPr>
              <w:t>①－③</w:t>
            </w:r>
          </w:p>
        </w:tc>
        <w:tc>
          <w:tcPr>
            <w:tcW w:type="dxa" w:w="3459"/>
            <w:vAlign w:val="center"/>
          </w:tcPr>
          <w:p w:rsidP="00026C9C" w:rsidR="001A59F9" w:rsidRDefault="001A59F9" w:rsidRPr="00A46F35">
            <w:pPr>
              <w:spacing w:line="360" w:lineRule="auto"/>
              <w:jc w:val="center"/>
              <w:rPr>
                <w:color w:val="000000"/>
                <w:sz w:val="24"/>
              </w:rPr>
            </w:pPr>
            <w:r w:rsidRPr="00A46F35">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-2.69%</w:t>
            </w:r>
          </w:p>
        </w:tc>
        <w:tc>
          <w:tcPr>
            <w:vAlign w:val="center"/>
          </w:tcPr>
          <w:p>
            <w:pPr>
              <w:jc w:val="center"/>
            </w:pPr>
            <w:r>
              <w:rPr>
                <w:color w:val="000000"/>
                <w:sz w:val="24"/>
              </w:rPr>
              <w:t>0.44%</w:t>
            </w:r>
          </w:p>
        </w:tc>
        <w:tc>
          <w:tcPr>
            <w:vAlign w:val="center"/>
          </w:tcPr>
          <w:p>
            <w:pPr>
              <w:jc w:val="center"/>
            </w:pPr>
            <w:r>
              <w:rPr>
                <w:color w:val="000000"/>
                <w:sz w:val="24"/>
              </w:rPr>
              <w:t>-5.31%</w:t>
            </w:r>
          </w:p>
        </w:tc>
        <w:tc>
          <w:tcPr>
            <w:vAlign w:val="center"/>
          </w:tcPr>
          <w:p>
            <w:pPr>
              <w:jc w:val="center"/>
            </w:pPr>
            <w:r>
              <w:rPr>
                <w:color w:val="000000"/>
                <w:sz w:val="24"/>
              </w:rPr>
              <w:t>0.81%</w:t>
            </w:r>
          </w:p>
        </w:tc>
        <w:tc>
          <w:tcPr>
            <w:vAlign w:val="center"/>
          </w:tcPr>
          <w:p>
            <w:pPr>
              <w:jc w:val="center"/>
            </w:pPr>
            <w:r>
              <w:rPr>
                <w:color w:val="000000"/>
                <w:sz w:val="24"/>
              </w:rPr>
              <w:t>2.62%</w:t>
            </w:r>
          </w:p>
        </w:tc>
        <w:tc>
          <w:tcPr>
            <w:vAlign w:val="center"/>
          </w:tcPr>
          <w:p>
            <w:pPr>
              <w:jc w:val="center"/>
            </w:pPr>
            <w:r>
              <w:rPr>
                <w:color w:val="000000"/>
                <w:sz w:val="24"/>
              </w:rPr>
              <w:t>-0.37%</w:t>
            </w:r>
          </w:p>
        </w:tc>
      </w:tr>
      <w:tr>
        <w:tc>
          <w:tcPr>
            <w:vAlign w:val="center"/>
          </w:tcPr>
          <w:p>
            <w:pPr>
              <w:jc w:val="left"/>
            </w:pPr>
            <w:r>
              <w:rPr>
                <w:color w:val="000000"/>
                <w:sz w:val="24"/>
              </w:rPr>
              <w:t>过去六个月</w:t>
            </w:r>
          </w:p>
        </w:tc>
        <w:tc>
          <w:tcPr>
            <w:vAlign w:val="center"/>
          </w:tcPr>
          <w:p>
            <w:pPr>
              <w:jc w:val="center"/>
            </w:pPr>
            <w:r>
              <w:rPr>
                <w:color w:val="000000"/>
                <w:sz w:val="24"/>
              </w:rPr>
              <w:t>-2.44%</w:t>
            </w:r>
          </w:p>
        </w:tc>
        <w:tc>
          <w:tcPr>
            <w:vAlign w:val="center"/>
          </w:tcPr>
          <w:p>
            <w:pPr>
              <w:jc w:val="center"/>
            </w:pPr>
            <w:r>
              <w:rPr>
                <w:color w:val="000000"/>
                <w:sz w:val="24"/>
              </w:rPr>
              <w:t>0.39%</w:t>
            </w:r>
          </w:p>
        </w:tc>
        <w:tc>
          <w:tcPr>
            <w:vAlign w:val="center"/>
          </w:tcPr>
          <w:p>
            <w:pPr>
              <w:jc w:val="center"/>
            </w:pPr>
            <w:r>
              <w:rPr>
                <w:color w:val="000000"/>
                <w:sz w:val="24"/>
              </w:rPr>
              <w:t>-5.87%</w:t>
            </w:r>
          </w:p>
        </w:tc>
        <w:tc>
          <w:tcPr>
            <w:vAlign w:val="center"/>
          </w:tcPr>
          <w:p>
            <w:pPr>
              <w:jc w:val="center"/>
            </w:pPr>
            <w:r>
              <w:rPr>
                <w:color w:val="000000"/>
                <w:sz w:val="24"/>
              </w:rPr>
              <w:t>0.74%</w:t>
            </w:r>
          </w:p>
        </w:tc>
        <w:tc>
          <w:tcPr>
            <w:vAlign w:val="center"/>
          </w:tcPr>
          <w:p>
            <w:pPr>
              <w:jc w:val="center"/>
            </w:pPr>
            <w:r>
              <w:rPr>
                <w:color w:val="000000"/>
                <w:sz w:val="24"/>
              </w:rPr>
              <w:t>3.43%</w:t>
            </w:r>
          </w:p>
        </w:tc>
        <w:tc>
          <w:tcPr>
            <w:vAlign w:val="center"/>
          </w:tcPr>
          <w:p>
            <w:pPr>
              <w:jc w:val="center"/>
            </w:pPr>
            <w:r>
              <w:rPr>
                <w:color w:val="000000"/>
                <w:sz w:val="24"/>
              </w:rPr>
              <w:t>-0.35%</w:t>
            </w:r>
          </w:p>
        </w:tc>
      </w:tr>
      <w:tr>
        <w:tc>
          <w:tcPr>
            <w:vAlign w:val="center"/>
          </w:tcPr>
          <w:p>
            <w:pPr>
              <w:jc w:val="left"/>
            </w:pPr>
            <w:r>
              <w:rPr>
                <w:color w:val="000000"/>
                <w:sz w:val="24"/>
              </w:rPr>
              <w:t>过去一年</w:t>
            </w:r>
          </w:p>
        </w:tc>
        <w:tc>
          <w:tcPr>
            <w:vAlign w:val="center"/>
          </w:tcPr>
          <w:p>
            <w:pPr>
              <w:jc w:val="center"/>
            </w:pPr>
            <w:r>
              <w:rPr>
                <w:color w:val="000000"/>
                <w:sz w:val="24"/>
              </w:rPr>
              <w:t>-0.43%</w:t>
            </w:r>
          </w:p>
        </w:tc>
        <w:tc>
          <w:tcPr>
            <w:vAlign w:val="center"/>
          </w:tcPr>
          <w:p>
            <w:pPr>
              <w:jc w:val="center"/>
            </w:pPr>
            <w:r>
              <w:rPr>
                <w:color w:val="000000"/>
                <w:sz w:val="24"/>
              </w:rPr>
              <w:t>0.42%</w:t>
            </w:r>
          </w:p>
        </w:tc>
        <w:tc>
          <w:tcPr>
            <w:vAlign w:val="center"/>
          </w:tcPr>
          <w:p>
            <w:pPr>
              <w:jc w:val="center"/>
            </w:pPr>
            <w:r>
              <w:rPr>
                <w:color w:val="000000"/>
                <w:sz w:val="24"/>
              </w:rPr>
              <w:t>-11.02%</w:t>
            </w:r>
          </w:p>
        </w:tc>
        <w:tc>
          <w:tcPr>
            <w:vAlign w:val="center"/>
          </w:tcPr>
          <w:p>
            <w:pPr>
              <w:jc w:val="center"/>
            </w:pPr>
            <w:r>
              <w:rPr>
                <w:color w:val="000000"/>
                <w:sz w:val="24"/>
              </w:rPr>
              <w:t>0.66%</w:t>
            </w:r>
          </w:p>
        </w:tc>
        <w:tc>
          <w:tcPr>
            <w:vAlign w:val="center"/>
          </w:tcPr>
          <w:p>
            <w:pPr>
              <w:jc w:val="center"/>
            </w:pPr>
            <w:r>
              <w:rPr>
                <w:color w:val="000000"/>
                <w:sz w:val="24"/>
              </w:rPr>
              <w:t>10.59%</w:t>
            </w:r>
          </w:p>
        </w:tc>
        <w:tc>
          <w:tcPr>
            <w:vAlign w:val="center"/>
          </w:tcPr>
          <w:p>
            <w:pPr>
              <w:jc w:val="center"/>
            </w:pPr>
            <w:r>
              <w:rPr>
                <w:color w:val="000000"/>
                <w:sz w:val="24"/>
              </w:rPr>
              <w:t>-0.24%</w:t>
            </w:r>
          </w:p>
        </w:tc>
      </w:tr>
      <w:tr>
        <w:tc>
          <w:tcPr>
            <w:vAlign w:val="center"/>
          </w:tcPr>
          <w:p>
            <w:pPr>
              <w:jc w:val="left"/>
            </w:pPr>
            <w:r>
              <w:rPr>
                <w:color w:val="000000"/>
                <w:sz w:val="24"/>
              </w:rPr>
              <w:t>过去三年</w:t>
            </w:r>
          </w:p>
        </w:tc>
        <w:tc>
          <w:tcPr>
            <w:vAlign w:val="center"/>
          </w:tcPr>
          <w:p>
            <w:pPr>
              <w:jc w:val="center"/>
            </w:pPr>
            <w:r>
              <w:rPr>
                <w:color w:val="000000"/>
                <w:sz w:val="24"/>
              </w:rPr>
              <w:t>15.00%</w:t>
            </w:r>
          </w:p>
        </w:tc>
        <w:tc>
          <w:tcPr>
            <w:vAlign w:val="center"/>
          </w:tcPr>
          <w:p>
            <w:pPr>
              <w:jc w:val="center"/>
            </w:pPr>
            <w:r>
              <w:rPr>
                <w:color w:val="000000"/>
                <w:sz w:val="24"/>
              </w:rPr>
              <w:t>0.27%</w:t>
            </w:r>
          </w:p>
        </w:tc>
        <w:tc>
          <w:tcPr>
            <w:vAlign w:val="center"/>
          </w:tcPr>
          <w:p>
            <w:pPr>
              <w:jc w:val="center"/>
            </w:pPr>
            <w:r>
              <w:rPr>
                <w:color w:val="000000"/>
                <w:sz w:val="24"/>
              </w:rPr>
              <w:t>-9.18%</w:t>
            </w:r>
          </w:p>
        </w:tc>
        <w:tc>
          <w:tcPr>
            <w:vAlign w:val="center"/>
          </w:tcPr>
          <w:p>
            <w:pPr>
              <w:jc w:val="center"/>
            </w:pPr>
            <w:r>
              <w:rPr>
                <w:color w:val="000000"/>
                <w:sz w:val="24"/>
              </w:rPr>
              <w:t>0.59%</w:t>
            </w:r>
          </w:p>
        </w:tc>
        <w:tc>
          <w:tcPr>
            <w:vAlign w:val="center"/>
          </w:tcPr>
          <w:p>
            <w:pPr>
              <w:jc w:val="center"/>
            </w:pPr>
            <w:r>
              <w:rPr>
                <w:color w:val="000000"/>
                <w:sz w:val="24"/>
              </w:rPr>
              <w:t>24.18%</w:t>
            </w:r>
          </w:p>
        </w:tc>
        <w:tc>
          <w:tcPr>
            <w:vAlign w:val="center"/>
          </w:tcPr>
          <w:p>
            <w:pPr>
              <w:jc w:val="center"/>
            </w:pPr>
            <w:r>
              <w:rPr>
                <w:color w:val="000000"/>
                <w:sz w:val="24"/>
              </w:rPr>
              <w:t>-0.32%</w:t>
            </w:r>
          </w:p>
        </w:tc>
      </w:tr>
      <w:tr>
        <w:tc>
          <w:tcPr>
            <w:vAlign w:val="center"/>
          </w:tcPr>
          <w:p>
            <w:pPr>
              <w:jc w:val="left"/>
            </w:pPr>
            <w:r>
              <w:rPr>
                <w:color w:val="000000"/>
                <w:sz w:val="24"/>
              </w:rPr>
              <w:t>自基金合同生效起至今</w:t>
            </w:r>
          </w:p>
        </w:tc>
        <w:tc>
          <w:tcPr>
            <w:vAlign w:val="center"/>
          </w:tcPr>
          <w:p>
            <w:pPr>
              <w:jc w:val="center"/>
            </w:pPr>
            <w:r>
              <w:rPr>
                <w:color w:val="000000"/>
                <w:sz w:val="24"/>
              </w:rPr>
              <w:t>15.80%</w:t>
            </w:r>
          </w:p>
        </w:tc>
        <w:tc>
          <w:tcPr>
            <w:vAlign w:val="center"/>
          </w:tcPr>
          <w:p>
            <w:pPr>
              <w:jc w:val="center"/>
            </w:pPr>
            <w:r>
              <w:rPr>
                <w:color w:val="000000"/>
                <w:sz w:val="24"/>
              </w:rPr>
              <w:t>0.25%</w:t>
            </w:r>
          </w:p>
        </w:tc>
        <w:tc>
          <w:tcPr>
            <w:vAlign w:val="center"/>
          </w:tcPr>
          <w:p>
            <w:pPr>
              <w:jc w:val="center"/>
            </w:pPr>
            <w:r>
              <w:rPr>
                <w:color w:val="000000"/>
                <w:sz w:val="24"/>
              </w:rPr>
              <w:t>-19.85%</w:t>
            </w:r>
          </w:p>
        </w:tc>
        <w:tc>
          <w:tcPr>
            <w:vAlign w:val="center"/>
          </w:tcPr>
          <w:p>
            <w:pPr>
              <w:jc w:val="center"/>
            </w:pPr>
            <w:r>
              <w:rPr>
                <w:color w:val="000000"/>
                <w:sz w:val="24"/>
              </w:rPr>
              <w:t>0.78%</w:t>
            </w:r>
          </w:p>
        </w:tc>
        <w:tc>
          <w:tcPr>
            <w:vAlign w:val="center"/>
          </w:tcPr>
          <w:p>
            <w:pPr>
              <w:jc w:val="center"/>
            </w:pPr>
            <w:r>
              <w:rPr>
                <w:color w:val="000000"/>
                <w:sz w:val="24"/>
              </w:rPr>
              <w:t>35.65%</w:t>
            </w:r>
          </w:p>
        </w:tc>
        <w:tc>
          <w:tcPr>
            <w:vAlign w:val="center"/>
          </w:tcPr>
          <w:p>
            <w:pPr>
              <w:jc w:val="center"/>
            </w:pPr>
            <w:r>
              <w:rPr>
                <w:color w:val="000000"/>
                <w:sz w:val="24"/>
              </w:rPr>
              <w:t>-0.53%</w:t>
            </w:r>
          </w:p>
        </w:tc>
      </w:tr>
    </w:tbl>
    <w:p w:rsidP="00E25C2A" w:rsidR="001A59F9" w:rsidRDefault="001A59F9">
      <w:pPr>
        <w:tabs>
          <w:tab w:pos="426" w:val="left"/>
        </w:tabs>
        <w:spacing w:before="29" w:line="288" w:lineRule="auto"/>
        <w:jc w:val="left"/>
        <w:rPr>
          <w:kern w:val="0"/>
          <w:sz w:val="24"/>
        </w:rPr>
      </w:pPr>
      <w:r w:rsidRPr="00E25C2A">
        <w:rPr>
          <w:kern w:val="0"/>
          <w:sz w:val="24"/>
        </w:rPr>
        <w:lastRenderedPageBreak/>
        <w:t>注：本基金的业绩比较基准为50%×沪深300指数收益率+50%×中债综合全价指数收益率，每日进行再平衡过程。</w:t>
      </w:r>
    </w:p>
    <w:p w:rsidP="00E25C2A" w:rsidR="00A46F35" w:rsidRDefault="00A46F35" w:rsidRPr="00E25C2A">
      <w:pPr>
        <w:tabs>
          <w:tab w:pos="426" w:val="left"/>
        </w:tabs>
        <w:spacing w:before="29" w:line="288" w:lineRule="auto"/>
        <w:jc w:val="left"/>
        <w:rPr>
          <w:kern w:val="0"/>
          <w:sz w:val="24"/>
        </w:rPr>
      </w:pPr>
    </w:p>
    <w:p w:rsidP="00A46F35" w:rsidR="001A59F9" w:rsidRDefault="003D26BD" w:rsidRPr="00A46F35">
      <w:pPr>
        <w:pStyle w:val="21"/>
        <w:spacing w:before="29" w:line="288" w:lineRule="auto"/>
        <w:ind w:firstLine="0" w:firstLineChars="0"/>
        <w:rPr>
          <w:rFonts w:ascii="Times New Roman" w:hAnsi="Times New Roman"/>
          <w:color w:val="auto"/>
        </w:rPr>
      </w:pPr>
      <w:r w:rsidRPr="00A46F35">
        <w:rPr>
          <w:rFonts w:ascii="Times New Roman" w:hAnsi="Times New Roman"/>
          <w:color w:val="auto"/>
        </w:rPr>
        <w:t/>
      </w:r>
      <w:r w:rsidR="001A59F9" w:rsidRPr="00A46F35">
        <w:rPr>
          <w:rFonts w:ascii="Times New Roman" w:hAnsi="Times New Roman"/>
          <w:color w:val="auto"/>
        </w:rPr>
        <w:t>2</w:t>
      </w:r>
      <w:r w:rsidR="001A59F9" w:rsidRPr="00A46F35">
        <w:rPr>
          <w:rFonts w:ascii="Times New Roman" w:hAnsi="Times New Roman" w:hint="eastAsia"/>
          <w:color w:val="auto"/>
        </w:rPr>
        <w:t>．</w:t>
      </w:r>
      <w:r w:rsidR="001A59F9" w:rsidRPr="00A46F35">
        <w:rPr>
          <w:rFonts w:ascii="Times New Roman" w:hAnsi="Times New Roman"/>
          <w:color w:val="auto"/>
        </w:rPr>
        <w:t/>
      </w:r>
      <w:r w:rsidR="00465368" w:rsidRPr="00A46F35">
        <w:rPr>
          <w:rFonts w:ascii="Times New Roman" w:hAnsi="Times New Roman"/>
          <w:color w:val="auto"/>
        </w:rPr>
        <w:t/>
      </w:r>
      <w:r w:rsidR="001A59F9" w:rsidRPr="00A46F35">
        <w:rPr>
          <w:rFonts w:ascii="Times New Roman" w:hAnsi="Times New Roman"/>
          <w:color w:val="auto"/>
        </w:rPr>
        <w:t>交银多策略回报灵活配置混合C</w:t>
      </w:r>
      <w:r w:rsidR="001A59F9" w:rsidRPr="00A46F35">
        <w:rPr>
          <w:rFonts w:ascii="Times New Roman" w:hAnsi="Times New Roman" w:hint="eastAsia"/>
          <w:color w:val="auto"/>
        </w:rPr>
        <w:t>：</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8B2C7A" w:rsidTr="0091123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阶段</w:t>
            </w:r>
            <w:r w:rsidR="00592B3C" w:rsidRPr="00D65F82">
              <w:rPr>
                <w:color w:val="000000"/>
                <w:sz w:val="24"/>
              </w:rPr>
              <w:t/>
            </w:r>
          </w:p>
        </w:t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份额净值增长率①</w:t>
            </w:r>
          </w:p>
        </w:t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份额净值增长率标准差②</w:t>
            </w:r>
          </w:p>
        </w:t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业绩比较基准收益率③</w:t>
            </w:r>
          </w:p>
        </w:t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业绩比较基准收益率标准差④</w:t>
            </w:r>
          </w:p>
        </w:t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①－③</w:t>
            </w:r>
          </w:p>
        </w:tc>
        <w:tc>
          <w:tcPr>
            <w:tcW w:type="dxa" w:w="3459"/>
            <w:vAlign w:val="center"/>
          </w:tcPr>
          <w:p w:rsidP="00D65F82" w:rsidR="001A59F9" w:rsidRDefault="001A59F9" w:rsidRPr="00D65F82">
            <w:pPr>
              <w:spacing w:before="29" w:line="288" w:lineRule="auto"/>
              <w:jc w:val="center"/>
              <w:rPr>
                <w:color w:val="000000"/>
                <w:sz w:val="24"/>
              </w:rPr>
            </w:pPr>
            <w:r w:rsidRPr="00D65F82">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-2.52%</w:t>
            </w:r>
          </w:p>
        </w:tc>
        <w:tc>
          <w:tcPr>
            <w:vAlign w:val="center"/>
          </w:tcPr>
          <w:p>
            <w:pPr>
              <w:jc w:val="center"/>
            </w:pPr>
            <w:r>
              <w:rPr>
                <w:color w:val="000000"/>
                <w:sz w:val="24"/>
              </w:rPr>
              <w:t>0.45%</w:t>
            </w:r>
          </w:p>
        </w:tc>
        <w:tc>
          <w:tcPr>
            <w:vAlign w:val="center"/>
          </w:tcPr>
          <w:p>
            <w:pPr>
              <w:jc w:val="center"/>
            </w:pPr>
            <w:r>
              <w:rPr>
                <w:color w:val="000000"/>
                <w:sz w:val="24"/>
              </w:rPr>
              <w:t>-5.31%</w:t>
            </w:r>
          </w:p>
        </w:tc>
        <w:tc>
          <w:tcPr>
            <w:vAlign w:val="center"/>
          </w:tcPr>
          <w:p>
            <w:pPr>
              <w:jc w:val="center"/>
            </w:pPr>
            <w:r>
              <w:rPr>
                <w:color w:val="000000"/>
                <w:sz w:val="24"/>
              </w:rPr>
              <w:t>0.81%</w:t>
            </w:r>
          </w:p>
        </w:tc>
        <w:tc>
          <w:tcPr>
            <w:vAlign w:val="center"/>
          </w:tcPr>
          <w:p>
            <w:pPr>
              <w:jc w:val="center"/>
            </w:pPr>
            <w:r>
              <w:rPr>
                <w:color w:val="000000"/>
                <w:sz w:val="24"/>
              </w:rPr>
              <w:t>2.79%</w:t>
            </w:r>
          </w:p>
        </w:tc>
        <w:tc>
          <w:tcPr>
            <w:vAlign w:val="center"/>
          </w:tcPr>
          <w:p>
            <w:pPr>
              <w:jc w:val="center"/>
            </w:pPr>
            <w:r>
              <w:rPr>
                <w:color w:val="000000"/>
                <w:sz w:val="24"/>
              </w:rPr>
              <w:t>-0.36%</w:t>
            </w:r>
          </w:p>
        </w:tc>
      </w:tr>
      <w:tr>
        <w:tc>
          <w:tcPr>
            <w:vAlign w:val="center"/>
          </w:tcPr>
          <w:p>
            <w:pPr>
              <w:jc w:val="left"/>
            </w:pPr>
            <w:r>
              <w:rPr>
                <w:color w:val="000000"/>
                <w:sz w:val="24"/>
              </w:rPr>
              <w:t>过去六个月</w:t>
            </w:r>
          </w:p>
        </w:tc>
        <w:tc>
          <w:tcPr>
            <w:vAlign w:val="center"/>
          </w:tcPr>
          <w:p>
            <w:pPr>
              <w:jc w:val="center"/>
            </w:pPr>
            <w:r>
              <w:rPr>
                <w:color w:val="000000"/>
                <w:sz w:val="24"/>
              </w:rPr>
              <w:t>-2.19%</w:t>
            </w:r>
          </w:p>
        </w:tc>
        <w:tc>
          <w:tcPr>
            <w:vAlign w:val="center"/>
          </w:tcPr>
          <w:p>
            <w:pPr>
              <w:jc w:val="center"/>
            </w:pPr>
            <w:r>
              <w:rPr>
                <w:color w:val="000000"/>
                <w:sz w:val="24"/>
              </w:rPr>
              <w:t>0.40%</w:t>
            </w:r>
          </w:p>
        </w:tc>
        <w:tc>
          <w:tcPr>
            <w:vAlign w:val="center"/>
          </w:tcPr>
          <w:p>
            <w:pPr>
              <w:jc w:val="center"/>
            </w:pPr>
            <w:r>
              <w:rPr>
                <w:color w:val="000000"/>
                <w:sz w:val="24"/>
              </w:rPr>
              <w:t>-5.87%</w:t>
            </w:r>
          </w:p>
        </w:tc>
        <w:tc>
          <w:tcPr>
            <w:vAlign w:val="center"/>
          </w:tcPr>
          <w:p>
            <w:pPr>
              <w:jc w:val="center"/>
            </w:pPr>
            <w:r>
              <w:rPr>
                <w:color w:val="000000"/>
                <w:sz w:val="24"/>
              </w:rPr>
              <w:t>0.74%</w:t>
            </w:r>
          </w:p>
        </w:tc>
        <w:tc>
          <w:tcPr>
            <w:vAlign w:val="center"/>
          </w:tcPr>
          <w:p>
            <w:pPr>
              <w:jc w:val="center"/>
            </w:pPr>
            <w:r>
              <w:rPr>
                <w:color w:val="000000"/>
                <w:sz w:val="24"/>
              </w:rPr>
              <w:t>3.68%</w:t>
            </w:r>
          </w:p>
        </w:tc>
        <w:tc>
          <w:tcPr>
            <w:vAlign w:val="center"/>
          </w:tcPr>
          <w:p>
            <w:pPr>
              <w:jc w:val="center"/>
            </w:pPr>
            <w:r>
              <w:rPr>
                <w:color w:val="000000"/>
                <w:sz w:val="24"/>
              </w:rPr>
              <w:t>-0.34%</w:t>
            </w:r>
          </w:p>
        </w:tc>
      </w:tr>
      <w:tr>
        <w:tc>
          <w:tcPr>
            <w:vAlign w:val="center"/>
          </w:tcPr>
          <w:p>
            <w:pPr>
              <w:jc w:val="left"/>
            </w:pPr>
            <w:r>
              <w:rPr>
                <w:color w:val="000000"/>
                <w:sz w:val="24"/>
              </w:rPr>
              <w:t>过去一年</w:t>
            </w:r>
          </w:p>
        </w:tc>
        <w:tc>
          <w:tcPr>
            <w:vAlign w:val="center"/>
          </w:tcPr>
          <w:p>
            <w:pPr>
              <w:jc w:val="center"/>
            </w:pPr>
            <w:r>
              <w:rPr>
                <w:color w:val="000000"/>
                <w:sz w:val="24"/>
              </w:rPr>
              <w:t>0.17%</w:t>
            </w:r>
          </w:p>
        </w:tc>
        <w:tc>
          <w:tcPr>
            <w:vAlign w:val="center"/>
          </w:tcPr>
          <w:p>
            <w:pPr>
              <w:jc w:val="center"/>
            </w:pPr>
            <w:r>
              <w:rPr>
                <w:color w:val="000000"/>
                <w:sz w:val="24"/>
              </w:rPr>
              <w:t>0.43%</w:t>
            </w:r>
          </w:p>
        </w:tc>
        <w:tc>
          <w:tcPr>
            <w:vAlign w:val="center"/>
          </w:tcPr>
          <w:p>
            <w:pPr>
              <w:jc w:val="center"/>
            </w:pPr>
            <w:r>
              <w:rPr>
                <w:color w:val="000000"/>
                <w:sz w:val="24"/>
              </w:rPr>
              <w:t>-11.02%</w:t>
            </w:r>
          </w:p>
        </w:tc>
        <w:tc>
          <w:tcPr>
            <w:vAlign w:val="center"/>
          </w:tcPr>
          <w:p>
            <w:pPr>
              <w:jc w:val="center"/>
            </w:pPr>
            <w:r>
              <w:rPr>
                <w:color w:val="000000"/>
                <w:sz w:val="24"/>
              </w:rPr>
              <w:t>0.66%</w:t>
            </w:r>
          </w:p>
        </w:tc>
        <w:tc>
          <w:tcPr>
            <w:vAlign w:val="center"/>
          </w:tcPr>
          <w:p>
            <w:pPr>
              <w:jc w:val="center"/>
            </w:pPr>
            <w:r>
              <w:rPr>
                <w:color w:val="000000"/>
                <w:sz w:val="24"/>
              </w:rPr>
              <w:t>11.19%</w:t>
            </w:r>
          </w:p>
        </w:tc>
        <w:tc>
          <w:tcPr>
            <w:vAlign w:val="center"/>
          </w:tcPr>
          <w:p>
            <w:pPr>
              <w:jc w:val="center"/>
            </w:pPr>
            <w:r>
              <w:rPr>
                <w:color w:val="000000"/>
                <w:sz w:val="24"/>
              </w:rPr>
              <w:t>-0.23%</w:t>
            </w:r>
          </w:p>
        </w:tc>
      </w:tr>
      <w:tr>
        <w:tc>
          <w:tcPr>
            <w:vAlign w:val="center"/>
          </w:tcPr>
          <w:p>
            <w:pPr>
              <w:jc w:val="left"/>
            </w:pPr>
            <w:r>
              <w:rPr>
                <w:color w:val="000000"/>
                <w:sz w:val="24"/>
              </w:rPr>
              <w:t>过去三年</w:t>
            </w:r>
          </w:p>
        </w:tc>
        <w:tc>
          <w:tcPr>
            <w:vAlign w:val="center"/>
          </w:tcPr>
          <w:p>
            <w:pPr>
              <w:jc w:val="center"/>
            </w:pPr>
            <w:r>
              <w:rPr>
                <w:color w:val="000000"/>
                <w:sz w:val="24"/>
              </w:rPr>
              <w:t>15.19%</w:t>
            </w:r>
          </w:p>
        </w:tc>
        <w:tc>
          <w:tcPr>
            <w:vAlign w:val="center"/>
          </w:tcPr>
          <w:p>
            <w:pPr>
              <w:jc w:val="center"/>
            </w:pPr>
            <w:r>
              <w:rPr>
                <w:color w:val="000000"/>
                <w:sz w:val="24"/>
              </w:rPr>
              <w:t>0.28%</w:t>
            </w:r>
          </w:p>
        </w:tc>
        <w:tc>
          <w:tcPr>
            <w:vAlign w:val="center"/>
          </w:tcPr>
          <w:p>
            <w:pPr>
              <w:jc w:val="center"/>
            </w:pPr>
            <w:r>
              <w:rPr>
                <w:color w:val="000000"/>
                <w:sz w:val="24"/>
              </w:rPr>
              <w:t>-9.18%</w:t>
            </w:r>
          </w:p>
        </w:tc>
        <w:tc>
          <w:tcPr>
            <w:vAlign w:val="center"/>
          </w:tcPr>
          <w:p>
            <w:pPr>
              <w:jc w:val="center"/>
            </w:pPr>
            <w:r>
              <w:rPr>
                <w:color w:val="000000"/>
                <w:sz w:val="24"/>
              </w:rPr>
              <w:t>0.59%</w:t>
            </w:r>
          </w:p>
        </w:tc>
        <w:tc>
          <w:tcPr>
            <w:vAlign w:val="center"/>
          </w:tcPr>
          <w:p>
            <w:pPr>
              <w:jc w:val="center"/>
            </w:pPr>
            <w:r>
              <w:rPr>
                <w:color w:val="000000"/>
                <w:sz w:val="24"/>
              </w:rPr>
              <w:t>24.37%</w:t>
            </w:r>
          </w:p>
        </w:tc>
        <w:tc>
          <w:tcPr>
            <w:vAlign w:val="center"/>
          </w:tcPr>
          <w:p>
            <w:pPr>
              <w:jc w:val="center"/>
            </w:pPr>
            <w:r>
              <w:rPr>
                <w:color w:val="000000"/>
                <w:sz w:val="24"/>
              </w:rPr>
              <w:t>-0.31%</w:t>
            </w:r>
          </w:p>
        </w:tc>
      </w:tr>
      <w:tr>
        <w:tc>
          <w:tcPr>
            <w:vAlign w:val="center"/>
          </w:tcPr>
          <w:p>
            <w:pPr>
              <w:jc w:val="left"/>
            </w:pPr>
            <w:r>
              <w:rPr>
                <w:color w:val="000000"/>
                <w:sz w:val="24"/>
              </w:rPr>
              <w:t>自基金合同生效起至今</w:t>
            </w:r>
          </w:p>
        </w:tc>
        <w:tc>
          <w:tcPr>
            <w:vAlign w:val="center"/>
          </w:tcPr>
          <w:p>
            <w:pPr>
              <w:jc w:val="center"/>
            </w:pPr>
            <w:r>
              <w:rPr>
                <w:color w:val="000000"/>
                <w:sz w:val="24"/>
              </w:rPr>
              <w:t>15.77%</w:t>
            </w:r>
          </w:p>
        </w:tc>
        <w:tc>
          <w:tcPr>
            <w:vAlign w:val="center"/>
          </w:tcPr>
          <w:p>
            <w:pPr>
              <w:jc w:val="center"/>
            </w:pPr>
            <w:r>
              <w:rPr>
                <w:color w:val="000000"/>
                <w:sz w:val="24"/>
              </w:rPr>
              <w:t>0.27%</w:t>
            </w:r>
          </w:p>
        </w:tc>
        <w:tc>
          <w:tcPr>
            <w:vAlign w:val="center"/>
          </w:tcPr>
          <w:p>
            <w:pPr>
              <w:jc w:val="center"/>
            </w:pPr>
            <w:r>
              <w:rPr>
                <w:color w:val="000000"/>
                <w:sz w:val="24"/>
              </w:rPr>
              <w:t>-8.94%</w:t>
            </w:r>
          </w:p>
        </w:tc>
        <w:tc>
          <w:tcPr>
            <w:vAlign w:val="center"/>
          </w:tcPr>
          <w:p>
            <w:pPr>
              <w:jc w:val="center"/>
            </w:pPr>
            <w:r>
              <w:rPr>
                <w:color w:val="000000"/>
                <w:sz w:val="24"/>
              </w:rPr>
              <w:t>0.60%</w:t>
            </w:r>
          </w:p>
        </w:tc>
        <w:tc>
          <w:tcPr>
            <w:vAlign w:val="center"/>
          </w:tcPr>
          <w:p>
            <w:pPr>
              <w:jc w:val="center"/>
            </w:pPr>
            <w:r>
              <w:rPr>
                <w:color w:val="000000"/>
                <w:sz w:val="24"/>
              </w:rPr>
              <w:t>24.71%</w:t>
            </w:r>
          </w:p>
        </w:tc>
        <w:tc>
          <w:tcPr>
            <w:vAlign w:val="center"/>
          </w:tcPr>
          <w:p>
            <w:pPr>
              <w:jc w:val="center"/>
            </w:pPr>
            <w:r>
              <w:rPr>
                <w:color w:val="000000"/>
                <w:sz w:val="24"/>
              </w:rPr>
              <w:t>-0.33%</w:t>
            </w:r>
          </w:p>
        </w:tc>
      </w:tr>
    </w:tbl>
    <w:p w:rsidP="00E25C2A" w:rsidR="001A59F9" w:rsidRDefault="001A59F9" w:rsidRPr="00E25C2A">
      <w:pPr>
        <w:tabs>
          <w:tab w:pos="426" w:val="left"/>
        </w:tabs>
        <w:spacing w:before="29" w:line="288" w:lineRule="auto"/>
        <w:jc w:val="left"/>
        <w:rPr>
          <w:kern w:val="0"/>
          <w:sz w:val="24"/>
        </w:rPr>
      </w:pPr>
      <w:r w:rsidRPr="00E25C2A">
        <w:rPr>
          <w:kern w:val="0"/>
          <w:sz w:val="24"/>
        </w:rPr>
        <w:t/>
      </w:r>
      <w:r w:rsidR="00465368" w:rsidRPr="00E25C2A">
        <w:rPr>
          <w:kern w:val="0"/>
          <w:sz w:val="24"/>
        </w:rPr>
        <w:t/>
      </w:r>
      <w:r w:rsidRPr="00E25C2A">
        <w:rPr>
          <w:kern w:val="0"/>
          <w:sz w:val="24"/>
        </w:rPr>
        <w:t>注：本基金的业绩比较基准为50%×沪深300指数收益率+50%×中债综合全价指数收益率，每日进行再平衡过程。</w:t>
      </w:r>
    </w:p>
    <w:p w:rsidP="00026C9C" w:rsidR="001A59F9" w:rsidRDefault="001A59F9" w:rsidRPr="008B2C7A">
      <w:pPr>
        <w:pStyle w:val="21"/>
        <w:adjustRightInd w:val="0"/>
        <w:snapToGrid w:val="0"/>
        <w:spacing w:line="360" w:lineRule="auto"/>
        <w:ind w:firstLine="0" w:firstLineChars="0"/>
        <w:rPr>
          <w:rFonts w:asciiTheme="minorEastAsia" w:eastAsiaTheme="minorEastAsia" w:hAnsiTheme="minorEastAsia"/>
          <w:color w:val="auto"/>
          <w:sz w:val="21"/>
          <w:szCs w:val="21"/>
        </w:rPr>
      </w:pPr>
    </w:p>
    <w:p w:rsidP="00C2179A" w:rsidR="00852116" w:rsidRDefault="00852116" w:rsidRPr="00C2179A">
      <w:pPr>
        <w:pStyle w:val="20"/>
        <w:spacing w:after="0" w:before="29"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P="001B48EA" w:rsidR="00097CBA" w:rsidRDefault="003D26BD" w:rsidRPr="001B48EA">
      <w:pPr>
        <w:pStyle w:val="21"/>
        <w:spacing w:before="29" w:line="288" w:lineRule="auto"/>
        <w:ind w:firstLine="0" w:firstLineChars="0"/>
        <w:rPr>
          <w:rFonts w:ascii="Times New Roman" w:hAnsi="Times New Roman"/>
          <w:color w:val="auto"/>
        </w:rPr>
      </w:pPr>
      <w:r w:rsidRPr="001B48EA">
        <w:rPr>
          <w:rFonts w:ascii="Times New Roman" w:hAnsi="Times New Roman"/>
          <w:color w:val="auto"/>
        </w:rPr>
        <w:t/>
      </w:r>
      <w:r w:rsidR="00097CBA" w:rsidRPr="001B48EA">
        <w:rPr>
          <w:rFonts w:ascii="Times New Roman" w:hAnsi="Times New Roman"/>
          <w:color w:val="auto"/>
        </w:rPr>
        <w:t>1</w:t>
      </w:r>
      <w:r w:rsidR="00097CBA" w:rsidRPr="001B48EA">
        <w:rPr>
          <w:rFonts w:ascii="Times New Roman" w:hAnsi="Times New Roman" w:hint="eastAsia"/>
          <w:color w:val="auto"/>
        </w:rPr>
        <w:t>、</w:t>
      </w:r>
      <w:r w:rsidR="00097CBA" w:rsidRPr="001B48EA">
        <w:rPr>
          <w:rFonts w:ascii="Times New Roman" w:hAnsi="Times New Roman"/>
          <w:color w:val="auto"/>
        </w:rPr>
        <w:t>交银多策略回报灵活配置混合A</w:t>
      </w:r>
    </w:p>
    <w:p w:rsidP="00026C9C" w:rsidR="001A59F9" w:rsidRDefault="00B27795" w:rsidRPr="008B2C7A">
      <w:pPr>
        <w:pStyle w:val="21"/>
        <w:adjustRightInd w:val="0"/>
        <w:snapToGrid w:val="0"/>
        <w:spacing w:line="360" w:lineRule="auto"/>
        <w:ind w:firstLine="0" w:firstLineChars="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B="0" distL="0" distR="0" distT="0">
            <wp:extent cx="5759450" cy="3372734"/>
            <wp:effectExtent b="0" l="0" r="0" t="0"/>
            <wp:docPr descr="C:\Users\bonnieliu\Desktop\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E25C2A" w:rsidR="001A59F9" w:rsidRDefault="00C6464F">
      <w:pPr>
        <w:tabs>
          <w:tab w:pos="426" w:val="left"/>
        </w:tabs>
        <w:spacing w:before="29" w:line="288" w:lineRule="auto"/>
        <w:jc w:val="left"/>
        <w:rPr>
          <w:kern w:val="0"/>
          <w:sz w:val="24"/>
        </w:rPr>
      </w:pPr>
      <w:r w:rsidRPr="00E25C2A">
        <w:rPr>
          <w:kern w:val="0"/>
          <w:sz w:val="24"/>
        </w:rPr>
        <w:t/>
      </w:r>
      <w:r w:rsidR="001A59F9" w:rsidRPr="00E25C2A">
        <w:rPr>
          <w:kern w:val="0"/>
          <w:sz w:val="24"/>
        </w:rPr>
        <w:t>注：图示日期为2015年6月2日至2018年12月31日。本基金建仓期为自基金合同生效日起的6个月。截至建仓期结束，本基金各项资产配置比例符合基金合同及招募说明书有关投资比例的约定。</w:t>
      </w:r>
    </w:p>
    <w:p w:rsidP="00E25C2A" w:rsidR="00E92550" w:rsidRDefault="00E92550" w:rsidRPr="00E25C2A">
      <w:pPr>
        <w:tabs>
          <w:tab w:pos="426" w:val="left"/>
        </w:tabs>
        <w:spacing w:before="29" w:line="288" w:lineRule="auto"/>
        <w:jc w:val="left"/>
        <w:rPr>
          <w:kern w:val="0"/>
          <w:sz w:val="24"/>
        </w:rPr>
      </w:pPr>
    </w:p>
    <w:p w:rsidP="001B48EA" w:rsidR="001A59F9" w:rsidRDefault="003D26BD" w:rsidRPr="001B48EA">
      <w:pPr>
        <w:pStyle w:val="21"/>
        <w:spacing w:before="29" w:line="288" w:lineRule="auto"/>
        <w:ind w:firstLine="0" w:firstLineChars="0"/>
        <w:rPr>
          <w:rFonts w:ascii="Times New Roman" w:hAnsi="Times New Roman"/>
          <w:color w:val="auto"/>
        </w:rPr>
      </w:pPr>
      <w:r w:rsidRPr="001B48EA">
        <w:rPr>
          <w:rFonts w:ascii="Times New Roman" w:hAnsi="Times New Roman"/>
          <w:color w:val="auto"/>
        </w:rPr>
        <w:t/>
      </w:r>
      <w:r w:rsidR="001A59F9" w:rsidRPr="001B48EA">
        <w:rPr>
          <w:rFonts w:ascii="Times New Roman" w:hAnsi="Times New Roman"/>
          <w:color w:val="auto"/>
        </w:rPr>
        <w:t>2</w:t>
      </w:r>
      <w:r w:rsidR="001A59F9" w:rsidRPr="001B48EA">
        <w:rPr>
          <w:rFonts w:ascii="Times New Roman" w:hAnsi="Times New Roman" w:hint="eastAsia"/>
          <w:color w:val="auto"/>
        </w:rPr>
        <w:t>、</w:t>
      </w:r>
      <w:r w:rsidR="001A59F9" w:rsidRPr="001B48EA">
        <w:rPr>
          <w:rFonts w:ascii="Times New Roman" w:hAnsi="Times New Roman"/>
          <w:color w:val="auto"/>
        </w:rPr>
        <w:t/>
      </w:r>
      <w:r w:rsidR="00465368" w:rsidRPr="001B48EA">
        <w:rPr>
          <w:rFonts w:ascii="Times New Roman" w:hAnsi="Times New Roman"/>
          <w:color w:val="auto"/>
        </w:rPr>
        <w:t/>
      </w:r>
      <w:r w:rsidR="001A59F9" w:rsidRPr="001B48EA">
        <w:rPr>
          <w:rFonts w:ascii="Times New Roman" w:hAnsi="Times New Roman"/>
          <w:color w:val="auto"/>
        </w:rPr>
        <w:t>交银多策略回报灵活配置混合C</w:t>
      </w:r>
    </w:p>
    <w:p w:rsidP="00026C9C" w:rsidR="001A59F9" w:rsidRDefault="00B27795" w:rsidRPr="00BB35D1">
      <w:pPr>
        <w:pStyle w:val="21"/>
        <w:adjustRightInd w:val="0"/>
        <w:snapToGrid w:val="0"/>
        <w:spacing w:line="360" w:lineRule="auto"/>
        <w:ind w:firstLine="0" w:firstLineChars="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B="0" distL="0" distR="0" distT="0">
            <wp:extent cx="5759450" cy="3372734"/>
            <wp:effectExtent b="0" l="0" r="0" t="0"/>
            <wp:docPr descr="C:\Users\bonnieliu\Desktop\走势图柱状图\走势图2.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2.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E25C2A" w:rsidR="001A59F9" w:rsidRDefault="00C6464F" w:rsidRPr="00E25C2A">
      <w:pPr>
        <w:tabs>
          <w:tab w:pos="426" w:val="left"/>
        </w:tabs>
        <w:spacing w:before="29" w:line="288" w:lineRule="auto"/>
        <w:jc w:val="left"/>
        <w:rPr>
          <w:kern w:val="0"/>
          <w:sz w:val="24"/>
        </w:rPr>
      </w:pPr>
      <w:r w:rsidRPr="00E25C2A">
        <w:rPr>
          <w:kern w:val="0"/>
          <w:sz w:val="24"/>
        </w:rPr>
        <w:t/>
      </w:r>
      <w:r w:rsidR="001A59F9" w:rsidRPr="00E25C2A">
        <w:rPr>
          <w:kern w:val="0"/>
          <w:sz w:val="24"/>
        </w:rPr>
        <w:t/>
      </w:r>
      <w:r w:rsidR="00465368" w:rsidRPr="00E25C2A">
        <w:rPr>
          <w:kern w:val="0"/>
          <w:sz w:val="24"/>
        </w:rPr>
        <w:t/>
      </w:r>
      <w:r w:rsidR="001A59F9" w:rsidRPr="00E25C2A">
        <w:rPr>
          <w:kern w:val="0"/>
          <w:sz w:val="24"/>
        </w:rPr>
        <w:t>注：本基金自2015年11月19日起，开始销售C类份额，投资者提交的申购申请于2015年11月20日被确认并将有效份额登记在册。图示日期为2015年11月20日至2018年12月31日。</w:t>
      </w:r>
    </w:p>
    <w:p w:rsidP="00E25C2A" w:rsidR="001A59F9" w:rsidRDefault="00C6464F" w:rsidRPr="00E25C2A">
      <w:pPr>
        <w:tabs>
          <w:tab w:pos="426" w:val="left"/>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
      </w:r>
      <w:r w:rsidR="001A59F9" w:rsidRPr="00E25C2A">
        <w:rPr>
          <w:kern w:val="0"/>
          <w:sz w:val="24"/>
        </w:rPr>
        <w:t/>
      </w:r>
    </w:p>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P="002D2B7D" w:rsidR="00097CBA" w:rsidRDefault="003D26BD" w:rsidRPr="002D2B7D">
      <w:pPr>
        <w:pStyle w:val="21"/>
        <w:spacing w:before="29" w:line="288" w:lineRule="auto"/>
        <w:ind w:firstLine="0" w:firstLineChars="0"/>
        <w:rPr>
          <w:rFonts w:ascii="Times New Roman" w:hAnsi="Times New Roman"/>
          <w:color w:val="auto"/>
        </w:rPr>
      </w:pPr>
      <w:r w:rsidRPr="002D2B7D">
        <w:rPr>
          <w:rFonts w:ascii="Times New Roman" w:hAnsi="Times New Roman"/>
          <w:color w:val="auto"/>
        </w:rPr>
        <w:t/>
      </w:r>
      <w:r w:rsidR="00444936" w:rsidRPr="002D2B7D">
        <w:rPr>
          <w:rFonts w:ascii="Times New Roman" w:hAnsi="Times New Roman" w:hint="eastAsia"/>
          <w:color w:val="auto"/>
        </w:rPr>
        <w:t>1</w:t>
      </w:r>
      <w:r w:rsidR="00444936" w:rsidRPr="002D2B7D">
        <w:rPr>
          <w:rFonts w:ascii="Times New Roman" w:hAnsi="Times New Roman" w:hint="eastAsia"/>
          <w:color w:val="auto"/>
        </w:rPr>
        <w:t>、</w:t>
      </w:r>
      <w:r w:rsidR="00097CBA" w:rsidRPr="002D2B7D">
        <w:rPr>
          <w:rFonts w:ascii="Times New Roman" w:hAnsi="Times New Roman"/>
          <w:color w:val="auto"/>
        </w:rPr>
        <w:t>交银多策略回报灵活配置混合A</w:t>
      </w:r>
    </w:p>
    <w:p w:rsidP="00B27795" w:rsidR="00143C09" w:rsidRDefault="00B27795" w:rsidRPr="008B2C7A">
      <w:pPr>
        <w:adjustRightInd w:val="0"/>
        <w:snapToGrid w:val="0"/>
        <w:spacing w:line="360" w:lineRule="auto"/>
        <w:ind w:firstLine="210" w:firstLineChars="10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B="0" distL="0" distR="0" distT="0">
            <wp:extent cx="5759450" cy="3372734"/>
            <wp:effectExtent b="0" l="0" r="0" t="0"/>
            <wp:docPr descr="C:\Users\bonnieliu\Desktop\走势图柱状图\柱状图1.jpg"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3"/>
                    <pic:cNvPicPr>
                      <a:picLocks noChangeArrowheads="1" noChangeAspect="1"/>
                    </pic:cNvPicPr>
                  </pic:nvPicPr>
                  <pic:blipFill>
                    <a:blip r:embed="rId15">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E25C2A" w:rsidR="001A59F9" w:rsidRDefault="001A59F9">
      <w:pPr>
        <w:tabs>
          <w:tab w:pos="426" w:val="left"/>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注：图示日期为2015年6月2日至2018年12月31日。基金合同生效当年的净值增长率按照当年实际存续期计算。</w:t>
      </w:r>
    </w:p>
    <w:p w:rsidP="00E25C2A" w:rsidR="00177BDC" w:rsidRDefault="00177BDC" w:rsidRPr="00E25C2A">
      <w:pPr>
        <w:tabs>
          <w:tab w:pos="426" w:val="left"/>
        </w:tabs>
        <w:spacing w:before="29" w:line="288" w:lineRule="auto"/>
        <w:jc w:val="left"/>
        <w:rPr>
          <w:kern w:val="0"/>
          <w:sz w:val="24"/>
        </w:rPr>
      </w:pPr>
    </w:p>
    <w:p w:rsidP="002D2B7D" w:rsidR="001A59F9" w:rsidRDefault="003D26BD" w:rsidRPr="002D2B7D">
      <w:pPr>
        <w:pStyle w:val="21"/>
        <w:spacing w:before="29" w:line="288" w:lineRule="auto"/>
        <w:ind w:firstLine="0" w:firstLineChars="0"/>
        <w:rPr>
          <w:rFonts w:ascii="Times New Roman" w:hAnsi="Times New Roman"/>
          <w:color w:val="auto"/>
        </w:rPr>
      </w:pPr>
      <w:r w:rsidRPr="002D2B7D">
        <w:rPr>
          <w:rFonts w:ascii="Times New Roman" w:hAnsi="Times New Roman"/>
          <w:color w:val="auto"/>
        </w:rPr>
        <w:t/>
      </w:r>
      <w:r w:rsidR="001A59F9" w:rsidRPr="002D2B7D">
        <w:rPr>
          <w:rFonts w:ascii="Times New Roman" w:hAnsi="Times New Roman"/>
          <w:color w:val="auto"/>
        </w:rPr>
        <w:t>2</w:t>
      </w:r>
      <w:r w:rsidR="001A59F9" w:rsidRPr="002D2B7D">
        <w:rPr>
          <w:rFonts w:ascii="Times New Roman" w:hAnsi="Times New Roman" w:hint="eastAsia"/>
          <w:color w:val="auto"/>
        </w:rPr>
        <w:t>、</w:t>
      </w:r>
      <w:r w:rsidR="001A59F9" w:rsidRPr="002D2B7D">
        <w:rPr>
          <w:rFonts w:ascii="Times New Roman" w:hAnsi="Times New Roman"/>
          <w:color w:val="auto"/>
        </w:rPr>
        <w:t/>
      </w:r>
      <w:r w:rsidR="00465368" w:rsidRPr="002D2B7D">
        <w:rPr>
          <w:rFonts w:ascii="Times New Roman" w:hAnsi="Times New Roman"/>
          <w:color w:val="auto"/>
        </w:rPr>
        <w:t/>
      </w:r>
      <w:r w:rsidR="001A59F9" w:rsidRPr="002D2B7D">
        <w:rPr>
          <w:rFonts w:ascii="Times New Roman" w:hAnsi="Times New Roman"/>
          <w:color w:val="auto"/>
        </w:rPr>
        <w:t>交银多策略回报灵活配置混合C</w:t>
      </w:r>
    </w:p>
    <w:p w:rsidP="00B27795" w:rsidR="001A59F9" w:rsidRDefault="00B27795" w:rsidRPr="008B2C7A">
      <w:pPr>
        <w:adjustRightInd w:val="0"/>
        <w:snapToGrid w:val="0"/>
        <w:spacing w:line="360" w:lineRule="auto"/>
        <w:ind w:firstLine="210" w:firstLineChars="10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柱状图2.jpg"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2.jpg" id="0" name="Picture 4"/>
                    <pic:cNvPicPr>
                      <a:picLocks noChangeArrowheads="1" noChangeAspect="1"/>
                    </pic:cNvPicPr>
                  </pic:nvPicPr>
                  <pic:blipFill>
                    <a:blip r:embed="rId16">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E25C2A" w:rsidR="001A59F9" w:rsidRDefault="001A59F9" w:rsidRPr="00E25C2A">
      <w:pPr>
        <w:tabs>
          <w:tab w:pos="426" w:val="left"/>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
      </w:r>
      <w:r w:rsidR="00465368" w:rsidRPr="00E25C2A">
        <w:rPr>
          <w:kern w:val="0"/>
          <w:sz w:val="24"/>
        </w:rPr>
        <w:t/>
      </w:r>
      <w:r w:rsidRPr="00E25C2A">
        <w:rPr>
          <w:kern w:val="0"/>
          <w:sz w:val="24"/>
        </w:rPr>
        <w:t>注：图示日期为2015年11月20日至2018年12月31日。基金合同生效当年的净值增长率按照当年实际存续期计算。</w:t>
      </w:r>
    </w:p>
    <w:p w:rsidP="00E25C2A" w:rsidR="001A59F9" w:rsidRDefault="001A59F9" w:rsidRPr="00E25C2A">
      <w:pPr>
        <w:tabs>
          <w:tab w:pos="426" w:val="left"/>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
      </w:r>
    </w:p>
    <w:p w:rsidP="00026C9C" w:rsidR="002E63B8" w:rsidRDefault="002E63B8" w:rsidRPr="008B2C7A">
      <w:pPr>
        <w:spacing w:line="360" w:lineRule="auto"/>
        <w:ind w:firstLine="420"/>
        <w:jc w:val="left"/>
        <w:rPr>
          <w:rFonts w:asciiTheme="minorEastAsia" w:eastAsiaTheme="minorEastAsia" w:hAnsiTheme="minorEastAsia"/>
          <w:color w:val="000000"/>
          <w:szCs w:val="21"/>
        </w:rPr>
      </w:pPr>
    </w:p>
    <w:p w:rsidP="00C2179A" w:rsidR="000B2C76" w:rsidRDefault="000B2C76" w:rsidRPr="00C2179A">
      <w:pPr>
        <w:pStyle w:val="20"/>
        <w:spacing w:after="0" w:before="29"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P="0051387F" w:rsidR="000B2C76" w:rsidRDefault="000B2C76" w:rsidRPr="0051387F">
      <w:pPr>
        <w:pStyle w:val="21"/>
        <w:spacing w:before="29" w:line="288" w:lineRule="auto"/>
        <w:ind w:firstLine="0" w:firstLineChars="0"/>
        <w:rPr>
          <w:rFonts w:ascii="Times New Roman" w:hAnsi="Times New Roman"/>
          <w:color w:val="auto"/>
        </w:rPr>
      </w:pPr>
      <w:r w:rsidRPr="0051387F">
        <w:rPr>
          <w:rFonts w:ascii="Times New Roman" w:hAnsi="Times New Roman"/>
          <w:color w:val="auto"/>
        </w:rPr>
        <w:t/>
      </w:r>
      <w:r w:rsidR="0071054A" w:rsidRPr="0051387F">
        <w:rPr>
          <w:rFonts w:ascii="Times New Roman" w:hAnsi="Times New Roman" w:hint="eastAsia"/>
          <w:color w:val="auto"/>
        </w:rPr>
        <w:t>1</w:t>
      </w:r>
      <w:r w:rsidR="0071054A" w:rsidRPr="0051387F">
        <w:rPr>
          <w:rFonts w:ascii="Times New Roman" w:hAnsi="Times New Roman" w:hint="eastAsia"/>
          <w:color w:val="auto"/>
        </w:rPr>
        <w:t>、</w:t>
      </w:r>
      <w:r w:rsidRPr="0051387F">
        <w:rPr>
          <w:rFonts w:ascii="Times New Roman" w:hAnsi="Times New Roman"/>
          <w:color w:val="auto"/>
        </w:rPr>
        <w:t>交银多策略回报灵活配置混合A</w:t>
      </w:r>
      <w:r w:rsidRPr="0051387F">
        <w:rPr>
          <w:rFonts w:ascii="Times New Roman" w:hAnsi="Times New Roman" w:hint="eastAsia"/>
          <w:color w:val="auto"/>
        </w:rPr>
        <w:t>：</w:t>
      </w:r>
    </w:p>
    <w:p w:rsidP="00AB4681" w:rsidR="000B2C76" w:rsidRDefault="000B2C76" w:rsidRPr="00AB4681">
      <w:pPr>
        <w:autoSpaceDE w:val="0"/>
        <w:autoSpaceDN w:val="0"/>
        <w:adjustRightInd w:val="0"/>
        <w:spacing w:before="29" w:line="288" w:lineRule="auto"/>
        <w:ind w:left="15"/>
        <w:jc w:val="right"/>
        <w:rPr>
          <w:color w:val="000000"/>
          <w:kern w:val="0"/>
          <w:sz w:val="24"/>
        </w:rPr>
      </w:pPr>
      <w:r w:rsidRPr="00AB4681">
        <w:rPr>
          <w:color w:val="000000"/>
          <w:kern w:val="0"/>
          <w:sz w:val="24"/>
        </w:rPr>
        <w:t/>
      </w:r>
      <w:r w:rsidRPr="00AB4681">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276"/>
        <w:gridCol w:w="1701"/>
        <w:gridCol w:w="1701"/>
        <w:gridCol w:w="1701"/>
        <w:gridCol w:w="1559"/>
        <w:gridCol w:w="1060"/>
      </w:tblGrid>
      <w:tr w:rsidR="006C3415" w:rsidRPr="008B2C7A" w:rsidTr="00784A92">
        <w:tc>
          <w:tcPr>
            <w:tcW w:type="dxa" w:w="1276"/>
            <w:vAlign w:val="center"/>
          </w:tcPr>
          <w:p w:rsidP="00595119" w:rsidR="006C3415" w:rsidRDefault="006C3415"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r w:rsidRPr="00595119">
              <w:rPr>
                <w:color w:val="000000"/>
                <w:sz w:val="24"/>
              </w:rPr>
              <w:t/>
            </w:r>
          </w:p>
        </w:tc>
        <w:tc>
          <w:tcPr>
            <w:tcW w:type="dxa" w:w="1701"/>
            <w:vAlign w:val="center"/>
          </w:tcPr>
          <w:p w:rsidP="00595119" w:rsidR="006C3415" w:rsidRDefault="006C3415"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type="dxa" w:w="1701"/>
            <w:vAlign w:val="center"/>
          </w:tcPr>
          <w:p w:rsidP="00595119" w:rsidR="006C3415" w:rsidRDefault="006C3415"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type="dxa" w:w="1701"/>
            <w:vAlign w:val="center"/>
          </w:tcPr>
          <w:p w:rsidP="00595119" w:rsidR="006C3415" w:rsidRDefault="006C3415"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type="dxa" w:w="1559"/>
            <w:vAlign w:val="center"/>
          </w:tcPr>
          <w:p w:rsidP="00595119" w:rsidR="006C3415" w:rsidRDefault="006C3415" w:rsidRPr="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type="dxa" w:w="1060"/>
            <w:vAlign w:val="center"/>
          </w:tcPr>
          <w:p w:rsidP="00595119" w:rsidR="006C3415" w:rsidRDefault="006C3415" w:rsidRPr="00595119">
            <w:pPr>
              <w:adjustRightInd w:val="0"/>
              <w:spacing w:before="29" w:line="288" w:lineRule="auto"/>
              <w:ind w:left="15"/>
              <w:jc w:val="center"/>
              <w:rPr>
                <w:color w:val="000000"/>
                <w:sz w:val="24"/>
              </w:rPr>
            </w:pPr>
            <w:r w:rsidRPr="00595119">
              <w:rPr>
                <w:rFonts w:hint="eastAsia"/>
                <w:color w:val="000000"/>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6C3415" w:rsidRPr="008B2C7A" w:rsidTr="00784A92">
        <w:tc>
          <w:tcPr>
            <w:tcW w:type="dxa" w:w="1276"/>
            <w:vAlign w:val="center"/>
          </w:tcPr>
          <w:p w:rsidP="00755904" w:rsidR="006C3415" w:rsidRDefault="006C3415" w:rsidRPr="00755904">
            <w:pPr>
              <w:spacing w:before="29" w:line="288" w:lineRule="auto"/>
              <w:ind w:left="-107" w:leftChars="-51" w:right="-107" w:rightChars="-51"/>
              <w:jc w:val="center"/>
              <w:rPr>
                <w:color w:val="000000"/>
                <w:sz w:val="24"/>
              </w:rPr>
            </w:pPr>
            <w:r w:rsidRPr="00755904">
              <w:rPr>
                <w:rFonts w:hint="eastAsia"/>
                <w:color w:val="000000"/>
                <w:sz w:val="24"/>
              </w:rPr>
              <w:lastRenderedPageBreak/>
              <w:t>合计</w:t>
            </w:r>
          </w:p>
        </w:tc>
        <w:tc>
          <w:tcPr>
            <w:tcW w:type="dxa" w:w="1701"/>
            <w:vAlign w:val="center"/>
          </w:tcPr>
          <w:p w:rsidP="0044734B" w:rsidR="006C3415" w:rsidRDefault="006C3415"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701"/>
            <w:vAlign w:val="center"/>
          </w:tcPr>
          <w:p w:rsidP="0044734B" w:rsidR="006C3415" w:rsidRDefault="006C3415"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701"/>
            <w:vAlign w:val="center"/>
          </w:tcPr>
          <w:p w:rsidP="0044734B" w:rsidR="006C3415" w:rsidRDefault="006C3415"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559"/>
            <w:vAlign w:val="center"/>
          </w:tcPr>
          <w:p w:rsidP="0044734B" w:rsidR="006C3415" w:rsidRDefault="006C3415"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060"/>
            <w:vAlign w:val="center"/>
          </w:tcPr>
          <w:p w:rsidP="0044734B" w:rsidR="006C3415" w:rsidRDefault="006C3415"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r>
    </w:tbl>
    <w:p w:rsidP="00E25C2A" w:rsidR="007612AB" w:rsidRDefault="007612AB" w:rsidRPr="00E25C2A">
      <w:pPr>
        <w:tabs>
          <w:tab w:pos="426" w:val="left"/>
        </w:tabs>
        <w:spacing w:before="29" w:line="288" w:lineRule="auto"/>
        <w:jc w:val="left"/>
        <w:rPr>
          <w:kern w:val="0"/>
          <w:sz w:val="24"/>
        </w:rPr>
      </w:pPr>
    </w:p>
    <w:p w:rsidP="0051387F" w:rsidR="000B2C76" w:rsidRDefault="000B2C76" w:rsidRPr="0051387F">
      <w:pPr>
        <w:pStyle w:val="21"/>
        <w:spacing w:before="29" w:line="288" w:lineRule="auto"/>
        <w:ind w:firstLine="0" w:firstLineChars="0"/>
        <w:rPr>
          <w:rFonts w:ascii="Times New Roman" w:hAnsi="Times New Roman"/>
          <w:color w:val="auto"/>
        </w:rPr>
      </w:pPr>
      <w:r w:rsidRPr="0051387F">
        <w:rPr>
          <w:rFonts w:ascii="Times New Roman" w:hAnsi="Times New Roman"/>
          <w:color w:val="auto"/>
        </w:rPr>
        <w:t/>
      </w:r>
      <w:r w:rsidR="0071054A" w:rsidRPr="0051387F">
        <w:rPr>
          <w:rFonts w:ascii="Times New Roman" w:hAnsi="Times New Roman" w:hint="eastAsia"/>
          <w:color w:val="auto"/>
        </w:rPr>
        <w:t>2</w:t>
      </w:r>
      <w:r w:rsidR="0071054A" w:rsidRPr="0051387F">
        <w:rPr>
          <w:rFonts w:ascii="Times New Roman" w:hAnsi="Times New Roman" w:hint="eastAsia"/>
          <w:color w:val="auto"/>
        </w:rPr>
        <w:t>、</w:t>
      </w:r>
      <w:r w:rsidRPr="0051387F">
        <w:rPr>
          <w:rFonts w:ascii="Times New Roman" w:hAnsi="Times New Roman"/>
          <w:color w:val="auto"/>
        </w:rPr>
        <w:t>交银多策略回报灵活配置混合C</w:t>
      </w:r>
      <w:r w:rsidRPr="0051387F">
        <w:rPr>
          <w:rFonts w:ascii="Times New Roman" w:hAnsi="Times New Roman" w:hint="eastAsia"/>
          <w:color w:val="auto"/>
        </w:rPr>
        <w:t>：</w:t>
      </w:r>
    </w:p>
    <w:p w:rsidP="002724AF" w:rsidR="000B2C76" w:rsidRDefault="000B2C76" w:rsidRPr="002724AF">
      <w:pPr>
        <w:autoSpaceDE w:val="0"/>
        <w:autoSpaceDN w:val="0"/>
        <w:adjustRightInd w:val="0"/>
        <w:spacing w:before="29" w:line="288" w:lineRule="auto"/>
        <w:ind w:left="15"/>
        <w:jc w:val="right"/>
        <w:rPr>
          <w:color w:val="000000"/>
          <w:kern w:val="0"/>
          <w:sz w:val="24"/>
        </w:rPr>
      </w:pPr>
      <w:r w:rsidRPr="002724AF">
        <w:rPr>
          <w:color w:val="000000"/>
          <w:kern w:val="0"/>
          <w:sz w:val="24"/>
        </w:rPr>
        <w:t/>
      </w:r>
      <w:r w:rsidRPr="002724AF">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276"/>
        <w:gridCol w:w="1701"/>
        <w:gridCol w:w="1701"/>
        <w:gridCol w:w="1701"/>
        <w:gridCol w:w="1559"/>
        <w:gridCol w:w="1060"/>
      </w:tblGrid>
      <w:tr w:rsidR="000525D9" w:rsidRPr="008B2C7A" w:rsidTr="00784A92">
        <w:tc>
          <w:tcPr>
            <w:tcW w:type="dxa" w:w="1276"/>
            <w:vAlign w:val="center"/>
          </w:tcPr>
          <w:p w:rsidP="00595119" w:rsidR="000525D9" w:rsidRDefault="000525D9"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r w:rsidRPr="00595119">
              <w:rPr>
                <w:color w:val="000000"/>
                <w:sz w:val="24"/>
              </w:rPr>
              <w:t/>
            </w:r>
          </w:p>
        </w:tc>
        <w:tc>
          <w:tcPr>
            <w:tcW w:type="dxa" w:w="1701"/>
            <w:vAlign w:val="center"/>
          </w:tcPr>
          <w:p w:rsidP="00595119" w:rsidR="000525D9" w:rsidRDefault="000525D9"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type="dxa" w:w="1701"/>
            <w:vAlign w:val="center"/>
          </w:tcPr>
          <w:p w:rsidP="00595119" w:rsidR="000525D9" w:rsidRDefault="000525D9"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type="dxa" w:w="1701"/>
            <w:vAlign w:val="center"/>
          </w:tcPr>
          <w:p w:rsidP="00595119" w:rsidR="000525D9" w:rsidRDefault="000525D9" w:rsidRPr="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type="dxa" w:w="1559"/>
            <w:vAlign w:val="center"/>
          </w:tcPr>
          <w:p w:rsidP="00595119" w:rsidR="000525D9" w:rsidRDefault="000525D9" w:rsidRPr="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type="dxa" w:w="1060"/>
            <w:vAlign w:val="center"/>
          </w:tcPr>
          <w:p w:rsidP="00595119" w:rsidR="000525D9" w:rsidRDefault="000525D9" w:rsidRPr="00595119">
            <w:pPr>
              <w:adjustRightInd w:val="0"/>
              <w:spacing w:before="29" w:line="288" w:lineRule="auto"/>
              <w:ind w:left="15"/>
              <w:jc w:val="center"/>
              <w:rPr>
                <w:color w:val="000000"/>
                <w:sz w:val="24"/>
              </w:rPr>
            </w:pPr>
            <w:r w:rsidRPr="00595119">
              <w:rPr>
                <w:rFonts w:hint="eastAsia"/>
                <w:color w:val="000000"/>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0525D9" w:rsidRPr="00755904" w:rsidTr="00784A92">
        <w:tc>
          <w:tcPr>
            <w:tcW w:type="dxa" w:w="1276"/>
            <w:vAlign w:val="center"/>
          </w:tcPr>
          <w:p w:rsidP="00755904" w:rsidR="000525D9" w:rsidRDefault="000525D9" w:rsidRPr="00755904">
            <w:pPr>
              <w:spacing w:before="29" w:line="288" w:lineRule="auto"/>
              <w:ind w:left="-107" w:leftChars="-51" w:right="-107" w:rightChars="-51"/>
              <w:jc w:val="center"/>
              <w:rPr>
                <w:color w:val="000000"/>
                <w:sz w:val="24"/>
              </w:rPr>
            </w:pPr>
            <w:r w:rsidRPr="00755904">
              <w:rPr>
                <w:rFonts w:hint="eastAsia"/>
                <w:color w:val="000000"/>
                <w:sz w:val="24"/>
              </w:rPr>
              <w:t>合计</w:t>
            </w:r>
          </w:p>
        </w:tc>
        <w:tc>
          <w:tcPr>
            <w:tcW w:type="dxa" w:w="1701"/>
            <w:vAlign w:val="center"/>
          </w:tcPr>
          <w:p w:rsidP="0044734B" w:rsidR="000525D9" w:rsidRDefault="000525D9"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701"/>
            <w:vAlign w:val="center"/>
          </w:tcPr>
          <w:p w:rsidP="0044734B" w:rsidR="000525D9" w:rsidRDefault="000525D9"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701"/>
            <w:vAlign w:val="center"/>
          </w:tcPr>
          <w:p w:rsidP="0044734B" w:rsidR="000525D9" w:rsidRDefault="000525D9"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559"/>
            <w:vAlign w:val="center"/>
          </w:tcPr>
          <w:p w:rsidP="0044734B" w:rsidR="000525D9" w:rsidRDefault="000525D9"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c>
          <w:tcPr>
            <w:tcW w:type="dxa" w:w="1060"/>
            <w:vAlign w:val="center"/>
          </w:tcPr>
          <w:p w:rsidP="0044734B" w:rsidR="000525D9" w:rsidRDefault="000525D9" w:rsidRPr="00755904">
            <w:pPr>
              <w:spacing w:before="29" w:line="288" w:lineRule="auto"/>
              <w:ind w:left="-107" w:leftChars="-51" w:right="-107" w:rightChars="-51"/>
              <w:jc w:val="right"/>
              <w:rPr>
                <w:color w:val="000000"/>
                <w:sz w:val="24"/>
              </w:rPr>
            </w:pPr>
            <w:r w:rsidRPr="00755904">
              <w:rPr>
                <w:color w:val="000000"/>
                <w:sz w:val="24"/>
              </w:rPr>
              <w:t/>
            </w:r>
            <w:r w:rsidR="00FB72AB" w:rsidRPr="00755904">
              <w:rPr>
                <w:rFonts w:hint="eastAsia"/>
                <w:color w:val="000000"/>
                <w:sz w:val="24"/>
              </w:rPr>
              <w:t>-</w:t>
            </w:r>
          </w:p>
        </w:tc>
      </w:tr>
    </w:tbl>
    <w:p w:rsidP="00E25C2A" w:rsidR="0017159D" w:rsidRDefault="0017159D" w:rsidRPr="00E25C2A">
      <w:pPr>
        <w:tabs>
          <w:tab w:pos="426" w:val="left"/>
        </w:tabs>
        <w:spacing w:before="29" w:line="288" w:lineRule="auto"/>
        <w:jc w:val="left"/>
        <w:rPr>
          <w:kern w:val="0"/>
          <w:sz w:val="24"/>
        </w:rPr>
      </w:pPr>
    </w:p>
    <w:p w:rsidP="00FB2916"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A4D54" w:rsidR="001A59F9" w:rsidRDefault="001A59F9" w:rsidRPr="001A4D54">
      <w:pPr>
        <w:spacing w:before="29" w:line="288" w:lineRule="auto"/>
        <w:ind w:firstLine="480" w:firstLineChars="200"/>
        <w:rPr>
          <w:color w:val="000000"/>
          <w:sz w:val="24"/>
        </w:rPr>
      </w:pPr>
      <w:r w:rsidRPr="001A4D54">
        <w:rPr>
          <w:color w:val="000000"/>
          <w:sz w:val="24"/>
        </w:rPr>
        <w:t>截至报告期末，公司管理了包括货币型、债券型、保本混合型、普通混合型和股票型在内的77只基金，其中股票型涵盖普通指数型、交易型开放式（ETF）、QDII等不同类型基金。</w:t>
      </w:r>
    </w:p>
    <w:p w:rsidP="00AC3179" w:rsidR="001A59F9" w:rsidRDefault="001A59F9" w:rsidRPr="008B2C7A">
      <w:pPr>
        <w:spacing w:line="360" w:lineRule="auto"/>
        <w:ind w:firstLine="420" w:firstLineChars="200"/>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255"/>
        <w:gridCol w:w="1276"/>
        <w:gridCol w:w="992"/>
        <w:gridCol w:w="2477"/>
      </w:tblGrid>
      <w:tr w:rsidR="001A59F9" w:rsidRPr="008B2C7A" w:rsidTr="0057009A">
        <w:tc>
          <w:tcPr>
            <w:tcW w:type="dxa" w:w="1499"/>
            <w:vMerge w:val="restart"/>
            <w:vAlign w:val="center"/>
          </w:tcPr>
          <w:p w:rsidP="0057009A" w:rsidR="001A59F9" w:rsidRDefault="001A59F9" w:rsidRPr="00815ED7">
            <w:pPr>
              <w:spacing w:before="29" w:line="288" w:lineRule="auto"/>
              <w:jc w:val="center"/>
              <w:rPr>
                <w:color w:val="000000"/>
                <w:sz w:val="24"/>
              </w:rPr>
            </w:pPr>
            <w:r w:rsidRPr="00815ED7">
              <w:rPr>
                <w:rFonts w:hint="eastAsia"/>
                <w:color w:val="000000"/>
                <w:sz w:val="24"/>
              </w:rPr>
              <w:t>姓名</w:t>
            </w:r>
          </w:p>
        </w:tc>
        <w:tc>
          <w:tcPr>
            <w:tcW w:type="dxa" w:w="1499"/>
            <w:vMerge w:val="restart"/>
            <w:vAlign w:val="center"/>
          </w:tcPr>
          <w:p w:rsidP="0057009A" w:rsidR="001A59F9" w:rsidRDefault="001A59F9" w:rsidRPr="00815ED7">
            <w:pPr>
              <w:spacing w:before="29" w:line="288" w:lineRule="auto"/>
              <w:jc w:val="center"/>
              <w:rPr>
                <w:color w:val="000000"/>
                <w:sz w:val="24"/>
              </w:rPr>
            </w:pPr>
            <w:r w:rsidRPr="00815ED7">
              <w:rPr>
                <w:rFonts w:hint="eastAsia"/>
                <w:color w:val="000000"/>
                <w:sz w:val="24"/>
              </w:rPr>
              <w:t>职务</w:t>
            </w:r>
          </w:p>
        </w:tc>
        <w:tc>
          <w:tcPr>
            <w:tcW w:type="dxa" w:w="2531"/>
            <w:gridSpan w:val="2"/>
            <w:vAlign w:val="center"/>
          </w:tcPr>
          <w:p w:rsidP="0057009A" w:rsidR="001A59F9" w:rsidRDefault="001A59F9" w:rsidRPr="00815ED7">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type="dxa" w:w="992"/>
            <w:vMerge w:val="restart"/>
            <w:vAlign w:val="center"/>
          </w:tcPr>
          <w:p w:rsidP="0057009A" w:rsidR="001A59F9" w:rsidRDefault="001A59F9" w:rsidRPr="00815ED7">
            <w:pPr>
              <w:spacing w:before="29" w:line="288" w:lineRule="auto"/>
              <w:jc w:val="center"/>
              <w:rPr>
                <w:color w:val="000000"/>
                <w:sz w:val="24"/>
              </w:rPr>
            </w:pPr>
            <w:r w:rsidRPr="00815ED7">
              <w:rPr>
                <w:rFonts w:hint="eastAsia"/>
                <w:color w:val="000000"/>
                <w:sz w:val="24"/>
              </w:rPr>
              <w:t>证券从业年限</w:t>
            </w:r>
          </w:p>
        </w:tc>
        <w:tc>
          <w:tcPr>
            <w:tcW w:type="dxa" w:w="2477"/>
            <w:vMerge w:val="restart"/>
            <w:vAlign w:val="center"/>
          </w:tcPr>
          <w:p w:rsidP="0057009A" w:rsidR="001A59F9" w:rsidRDefault="001A59F9" w:rsidRPr="00815ED7">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type="dxa" w:w="1499"/>
            <w:vMerge/>
            <w:vAlign w:val="center"/>
          </w:tcPr>
          <w:p w:rsidP="00026C9C" w:rsidR="001A59F9" w:rsidRDefault="001A59F9" w:rsidRPr="008B2C7A">
            <w:pPr>
              <w:widowControl/>
              <w:spacing w:line="360" w:lineRule="auto"/>
              <w:jc w:val="left"/>
              <w:rPr>
                <w:rFonts w:asciiTheme="minorEastAsia" w:eastAsiaTheme="minorEastAsia" w:hAnsiTheme="minorEastAsia"/>
                <w:color w:val="000000"/>
                <w:szCs w:val="21"/>
              </w:rPr>
            </w:pPr>
          </w:p>
        </w:tc>
        <w:tc>
          <w:tcPr>
            <w:tcW w:type="dxa" w:w="1499"/>
            <w:vMerge/>
            <w:vAlign w:val="center"/>
          </w:tcPr>
          <w:p w:rsidP="00815ED7" w:rsidR="001A59F9" w:rsidRDefault="001A59F9" w:rsidRPr="00815ED7">
            <w:pPr>
              <w:spacing w:before="29" w:line="288" w:lineRule="auto"/>
              <w:jc w:val="center"/>
              <w:rPr>
                <w:color w:val="000000"/>
                <w:sz w:val="24"/>
              </w:rPr>
            </w:pPr>
          </w:p>
        </w:tc>
        <w:tc>
          <w:tcPr>
            <w:tcW w:type="dxa" w:w="1255"/>
            <w:vAlign w:val="center"/>
          </w:tcPr>
          <w:p w:rsidP="00815ED7" w:rsidR="001A59F9" w:rsidRDefault="001A59F9" w:rsidRPr="00815ED7">
            <w:pPr>
              <w:spacing w:before="29" w:line="288" w:lineRule="auto"/>
              <w:jc w:val="center"/>
              <w:rPr>
                <w:color w:val="000000"/>
                <w:sz w:val="24"/>
              </w:rPr>
            </w:pPr>
            <w:r w:rsidRPr="00815ED7">
              <w:rPr>
                <w:rFonts w:hint="eastAsia"/>
                <w:color w:val="000000"/>
                <w:sz w:val="24"/>
              </w:rPr>
              <w:t>任职日期</w:t>
            </w:r>
          </w:p>
        </w:tc>
        <w:tc>
          <w:tcPr>
            <w:tcW w:type="dxa" w:w="1276"/>
            <w:vAlign w:val="center"/>
          </w:tcPr>
          <w:p w:rsidP="00815ED7" w:rsidR="001A59F9" w:rsidRDefault="001A59F9" w:rsidRPr="00815ED7">
            <w:pPr>
              <w:spacing w:before="29" w:line="288" w:lineRule="auto"/>
              <w:jc w:val="center"/>
              <w:rPr>
                <w:color w:val="000000"/>
                <w:sz w:val="24"/>
              </w:rPr>
            </w:pPr>
            <w:r w:rsidRPr="00815ED7">
              <w:rPr>
                <w:rFonts w:hint="eastAsia"/>
                <w:color w:val="000000"/>
                <w:sz w:val="24"/>
              </w:rPr>
              <w:t>离任日期</w:t>
            </w:r>
          </w:p>
        </w:tc>
        <w:tc>
          <w:tcPr>
            <w:tcW w:type="dxa" w:w="992"/>
            <w:vMerge/>
            <w:vAlign w:val="center"/>
          </w:tcPr>
          <w:p w:rsidP="00026C9C" w:rsidR="001A59F9" w:rsidRDefault="001A59F9" w:rsidRPr="008B2C7A">
            <w:pPr>
              <w:widowControl/>
              <w:spacing w:line="360" w:lineRule="auto"/>
              <w:jc w:val="left"/>
              <w:rPr>
                <w:rFonts w:asciiTheme="minorEastAsia" w:eastAsiaTheme="minorEastAsia" w:hAnsiTheme="minorEastAsia"/>
                <w:color w:val="000000"/>
                <w:szCs w:val="21"/>
              </w:rPr>
            </w:pPr>
          </w:p>
        </w:tc>
        <w:tc>
          <w:tcPr>
            <w:tcW w:type="dxa" w:w="2477"/>
            <w:vMerge/>
            <w:vAlign w:val="center"/>
          </w:tcPr>
          <w:p w:rsidP="00026C9C" w:rsidR="001A59F9" w:rsidRDefault="001A59F9" w:rsidRPr="008B2C7A">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2、本表所列基金经理（助理）证券从业年限中的“证券从业”的含义遵从中国证券业协会《证券业从业人员资格管理办法》的相关规定。</w:t>
      </w:r>
    </w:p>
    <w:p w:rsidP="00E25C2A" w:rsidR="001A59F9" w:rsidRDefault="001A59F9" w:rsidRPr="00E25C2A">
      <w:pPr>
        <w:tabs>
          <w:tab w:pos="426" w:val="left"/>
        </w:tabs>
        <w:spacing w:before="29" w:line="288" w:lineRule="auto"/>
        <w:jc w:val="left"/>
        <w:rPr>
          <w:kern w:val="0"/>
          <w:sz w:val="24"/>
        </w:rPr>
      </w:pPr>
      <w:r w:rsidRPr="00E25C2A">
        <w:rPr>
          <w:kern w:val="0"/>
          <w:sz w:val="24"/>
        </w:rPr>
        <w:t>3、基金经理（或基金经理小组）期后变动（如有）敬请关注基金管理人发布的相关公告。</w:t>
      </w:r>
    </w:p>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P="001358D2" w:rsidR="001A59F9" w:rsidRDefault="001A59F9" w:rsidRPr="001358D2">
      <w:pPr>
        <w:spacing w:before="29" w:line="288" w:lineRule="auto"/>
        <w:ind w:firstLine="480" w:firstLineChars="20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F2664" w:rsidR="001A59F9" w:rsidRDefault="001A59F9" w:rsidRPr="008B2C7A">
      <w:pPr>
        <w:spacing w:line="360" w:lineRule="auto"/>
        <w:ind w:firstLine="420" w:firstLineChars="200"/>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58D2" w:rsidR="001A59F9" w:rsidRDefault="001A59F9" w:rsidRPr="001358D2">
      <w:pPr>
        <w:spacing w:before="29" w:line="288" w:lineRule="auto"/>
        <w:ind w:firstLine="480" w:firstLineChars="200"/>
        <w:rPr>
          <w:color w:val="000000"/>
          <w:sz w:val="24"/>
        </w:rPr>
      </w:pPr>
      <w:r w:rsidRPr="001358D2">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F2664" w:rsidR="001A59F9" w:rsidRDefault="001A59F9" w:rsidRPr="008B2C7A">
      <w:pPr>
        <w:spacing w:line="360" w:lineRule="auto"/>
        <w:jc w:val="left"/>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58D2" w:rsidR="001A59F9" w:rsidRDefault="001A59F9" w:rsidRPr="001358D2">
      <w:pPr>
        <w:spacing w:before="29" w:line="288" w:lineRule="auto"/>
        <w:ind w:firstLine="480" w:firstLineChars="200"/>
        <w:rPr>
          <w:color w:val="000000"/>
          <w:sz w:val="24"/>
        </w:rPr>
      </w:pPr>
      <w:r w:rsidRPr="001358D2">
        <w:rPr>
          <w:color w:val="000000"/>
          <w:sz w:val="24"/>
        </w:rPr>
        <w:t>报告期内本公司严格执行公平交易制度，公平对待旗下各投资组合，未发现任何违反公平交易的行为。</w:t>
      </w:r>
    </w:p>
    <w:p w:rsidP="001358D2" w:rsidR="001A59F9" w:rsidRDefault="001A59F9" w:rsidRPr="008B2C7A">
      <w:pPr>
        <w:spacing w:before="29" w:line="288" w:lineRule="auto"/>
        <w:ind w:firstLine="420" w:firstLineChars="200"/>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P="001358D2" w:rsidR="001A59F9" w:rsidRDefault="001A59F9" w:rsidRPr="001358D2">
      <w:pPr>
        <w:spacing w:before="29" w:line="288" w:lineRule="auto"/>
        <w:ind w:firstLine="480" w:firstLineChars="20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F2664" w:rsidR="001A59F9" w:rsidRDefault="001A59F9" w:rsidRPr="008B2C7A">
      <w:pPr>
        <w:spacing w:line="360" w:lineRule="auto"/>
        <w:ind w:firstLine="420" w:firstLineChars="200"/>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宽信用”政策陆续出台，影响基本面预期，叠加资金面阶段性紧张，信用违约频发，通胀预期阶段性回升以及地方债供给增加等因素，从而对债券市场形成数次阶段性扰动。2018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24.59%和28.65%，十年期国债收益率大幅下行65BP至3.22%，十年期国开债收益率大幅下行118BP至3.65%。</w:t>
      </w:r>
    </w:p>
    <w:p w:rsidP="001358D2" w:rsidR="001A59F9" w:rsidRDefault="001A59F9" w:rsidRPr="001358D2">
      <w:pPr>
        <w:spacing w:before="29" w:line="288" w:lineRule="auto"/>
        <w:ind w:firstLine="480" w:firstLineChars="200"/>
        <w:rPr>
          <w:color w:val="000000"/>
          <w:sz w:val="24"/>
        </w:rPr>
      </w:pPr>
      <w:r w:rsidRPr="001358D2">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P="007F2664" w:rsidR="001A59F9" w:rsidRDefault="001A59F9" w:rsidRPr="008B2C7A">
      <w:pPr>
        <w:spacing w:line="360" w:lineRule="auto"/>
        <w:ind w:firstLine="420" w:firstLineChars="200"/>
        <w:rPr>
          <w:rFonts w:asciiTheme="minorEastAsia" w:eastAsiaTheme="minorEastAsia" w:hAnsiTheme="minorEastAsia"/>
          <w:kern w:val="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P="001358D2" w:rsidR="001A59F9" w:rsidRDefault="001A59F9" w:rsidRPr="001358D2">
      <w:pPr>
        <w:spacing w:before="29" w:line="288" w:lineRule="auto"/>
        <w:ind w:firstLine="480" w:firstLineChars="200"/>
        <w:rPr>
          <w:color w:val="000000"/>
          <w:sz w:val="24"/>
        </w:rPr>
      </w:pPr>
      <w:r w:rsidRPr="001358D2">
        <w:rPr>
          <w:color w:val="000000"/>
          <w:sz w:val="24"/>
        </w:rPr>
        <w:t>本基金（各类）份额净值及业绩表现请见“3.1主要会计数据和财务指标” 及“3.2.1基金份额净值增长率及其与同期业绩比较基准收益率的比较”部分披露。</w:t>
      </w:r>
    </w:p>
    <w:p w:rsidP="007F2664" w:rsidR="001A59F9" w:rsidRDefault="001A59F9" w:rsidRPr="008B2C7A">
      <w:pPr>
        <w:spacing w:line="360" w:lineRule="auto"/>
        <w:ind w:firstLine="420" w:firstLineChars="200"/>
        <w:rPr>
          <w:rFonts w:asciiTheme="minorEastAsia" w:eastAsiaTheme="minorEastAsia" w:hAnsiTheme="minorEastAsia"/>
          <w:color w:val="000000"/>
          <w:kern w:val="0"/>
          <w:szCs w:val="21"/>
        </w:rPr>
      </w:pPr>
    </w:p>
    <w:p w:rsidP="00C2179A" w:rsidR="00D54B59" w:rsidRDefault="00D54B59" w:rsidRPr="00C2179A">
      <w:pPr>
        <w:pStyle w:val="20"/>
        <w:spacing w:after="0" w:before="29"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P="001358D2" w:rsidR="00D54B59" w:rsidRDefault="00D54B59" w:rsidRPr="001358D2">
      <w:pPr>
        <w:spacing w:before="29" w:line="288" w:lineRule="auto"/>
        <w:ind w:firstLine="480" w:firstLineChars="200"/>
        <w:rPr>
          <w:color w:val="000000"/>
          <w:sz w:val="24"/>
        </w:rPr>
      </w:pPr>
      <w:r w:rsidRPr="001358D2">
        <w:rPr>
          <w:color w:val="000000"/>
          <w:sz w:val="24"/>
        </w:rPr>
        <w:t>展望2019年，市场对于2019年一季度基本面下滑的预期相对较为充分，需要关注基本面下滑预期的兑现路径；2019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P="007F2664" w:rsidR="00D54B59" w:rsidRDefault="00D54B59" w:rsidRPr="008B2C7A">
      <w:pPr>
        <w:spacing w:line="360" w:lineRule="auto"/>
        <w:ind w:firstLine="420" w:firstLineChars="200"/>
        <w:rPr>
          <w:rFonts w:asciiTheme="minorEastAsia" w:eastAsiaTheme="minorEastAsia" w:hAnsiTheme="minorEastAsia"/>
          <w:color w:val="000000"/>
          <w:kern w:val="0"/>
          <w:szCs w:val="21"/>
        </w:rPr>
      </w:pPr>
    </w:p>
    <w:p w:rsidP="00C2179A" w:rsidR="00D54B59" w:rsidRDefault="00D54B59" w:rsidRPr="00C2179A">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58D2" w:rsidR="00D54B59" w:rsidRDefault="00D54B59" w:rsidRPr="008B2C7A">
      <w:pPr>
        <w:spacing w:before="29" w:line="288" w:lineRule="auto"/>
        <w:ind w:firstLine="480" w:firstLineChars="20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7F2664" w:rsidR="00D54B59" w:rsidRDefault="00D54B59" w:rsidRPr="008B2C7A">
      <w:pPr>
        <w:autoSpaceDE w:val="0"/>
        <w:autoSpaceDN w:val="0"/>
        <w:adjustRightInd w:val="0"/>
        <w:spacing w:line="360" w:lineRule="auto"/>
        <w:ind w:firstLine="482"/>
        <w:rPr>
          <w:rFonts w:asciiTheme="minorEastAsia" w:eastAsiaTheme="minorEastAsia" w:hAnsiTheme="minorEastAsia"/>
          <w:color w:val="000000"/>
          <w:kern w:val="0"/>
          <w:szCs w:val="21"/>
        </w:rPr>
      </w:pPr>
    </w:p>
    <w:p w:rsidP="00C2179A" w:rsidR="00D54B59" w:rsidRDefault="00D54B59" w:rsidRPr="00C2179A">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P="001358D2" w:rsidR="00D54B59" w:rsidRDefault="00D54B59" w:rsidRPr="001358D2">
      <w:pPr>
        <w:spacing w:before="29" w:line="288" w:lineRule="auto"/>
        <w:ind w:firstLine="480" w:firstLineChars="200"/>
        <w:rPr>
          <w:color w:val="000000"/>
          <w:sz w:val="24"/>
        </w:rPr>
      </w:pPr>
      <w:r w:rsidRPr="001358D2">
        <w:rPr>
          <w:color w:val="000000"/>
          <w:sz w:val="24"/>
        </w:rPr>
        <w:t>本基金本报告期内未进行利润分配。</w:t>
      </w:r>
    </w:p>
    <w:p w:rsidP="007F2664" w:rsidR="00D54B59" w:rsidRDefault="00D54B59" w:rsidRPr="008B2C7A">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244F18" w:rsidR="00244F18" w:rsidRDefault="00244F18"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244F18" w:rsidR="00244F18" w:rsidRDefault="00244F18" w:rsidRPr="00BB731C">
      <w:pPr>
        <w:spacing w:before="29" w:line="288" w:lineRule="auto"/>
        <w:ind w:firstLine="480" w:firstLineChars="200"/>
        <w:rPr>
          <w:kern w:val="0"/>
          <w:sz w:val="24"/>
        </w:rPr>
      </w:pPr>
      <w:r w:rsidRPr="00BB731C">
        <w:rPr>
          <w:kern w:val="0"/>
          <w:sz w:val="24"/>
        </w:rPr>
        <w:t>本基金本报告期内无需预警说明。</w:t>
      </w:r>
    </w:p>
    <w:p w:rsidP="001358D2" w:rsidR="00244F18" w:rsidRDefault="00244F18" w:rsidRPr="001358D2">
      <w:pPr>
        <w:spacing w:before="29" w:line="288" w:lineRule="auto"/>
        <w:ind w:firstLine="480" w:firstLineChars="200"/>
        <w:rPr>
          <w:color w:val="000000"/>
          <w:sz w:val="24"/>
        </w:rPr>
      </w:pPr>
    </w:p>
    <w:p w:rsidP="00FB2916"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3"/>
      <w:bookmarkEnd w:id="44"/>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45" w:name="_Toc225498264"/>
      <w:bookmarkStart w:id="46"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5"/>
      <w:bookmarkEnd w:id="46"/>
    </w:p>
    <w:p w:rsidP="005A1E76" w:rsidR="001A59F9" w:rsidRDefault="001A59F9" w:rsidRPr="005A1E76">
      <w:pPr>
        <w:spacing w:before="29" w:line="288" w:lineRule="auto"/>
        <w:ind w:firstLine="480" w:firstLineChars="20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2018年1月1日至2018年12月31日基金的投资运作，进行了认真、独立的会计核算和必要的投资监督，认真履行了托管人的义务，没有从事任何损害基金份额持有人利益的行为。</w:t>
      </w:r>
    </w:p>
    <w:p w:rsidP="00251A86" w:rsidR="001A59F9" w:rsidRDefault="001A59F9" w:rsidRPr="008B2C7A">
      <w:pPr>
        <w:spacing w:line="360" w:lineRule="auto"/>
        <w:ind w:firstLine="420" w:firstLineChars="200"/>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47" w:name="_Toc225498265"/>
      <w:bookmarkStart w:id="48"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7"/>
      <w:r w:rsidRPr="00C2179A">
        <w:rPr>
          <w:rFonts w:ascii="Times New Roman" w:hAnsi="Times New Roman" w:hint="eastAsia"/>
          <w:kern w:val="0"/>
          <w:szCs w:val="24"/>
        </w:rPr>
        <w:t>说明</w:t>
      </w:r>
      <w:bookmarkEnd w:id="48"/>
    </w:p>
    <w:p w:rsidP="005A1E76" w:rsidR="001A59F9" w:rsidRDefault="001A59F9" w:rsidRPr="005A1E76">
      <w:pPr>
        <w:spacing w:before="29" w:line="288" w:lineRule="auto"/>
        <w:ind w:firstLine="480" w:firstLineChars="200"/>
        <w:rPr>
          <w:color w:val="000000"/>
          <w:sz w:val="24"/>
        </w:rPr>
      </w:pPr>
      <w:r w:rsidRPr="005A1E76">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251A86" w:rsidR="001A59F9" w:rsidRDefault="001A59F9" w:rsidRPr="008B2C7A">
      <w:pPr>
        <w:spacing w:line="360" w:lineRule="auto"/>
        <w:ind w:firstLine="420" w:firstLineChars="200"/>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49" w:name="_Toc225498266"/>
      <w:bookmarkStart w:id="50"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9"/>
      <w:bookmarkEnd w:id="50"/>
    </w:p>
    <w:p w:rsidP="005A1E76" w:rsidR="001A59F9" w:rsidRDefault="001A59F9">
      <w:pPr>
        <w:spacing w:before="29" w:line="288" w:lineRule="auto"/>
        <w:ind w:firstLine="480" w:firstLineChars="20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P="005A1E76" w:rsidR="00A93B42" w:rsidRDefault="00A93B42" w:rsidRPr="005A1E76">
      <w:pPr>
        <w:spacing w:before="29" w:line="288" w:lineRule="auto"/>
        <w:ind w:firstLine="480" w:firstLineChars="200"/>
        <w:rPr>
          <w:color w:val="000000"/>
          <w:sz w:val="24"/>
        </w:rPr>
      </w:pPr>
    </w:p>
    <w:p w:rsidP="00FB2916"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51"/>
      <w:bookmarkEnd w:id="52"/>
      <w:bookmarkEnd w:id="53"/>
    </w:p>
    <w:p w:rsidP="00CF452F" w:rsidR="00CF452F" w:rsidRDefault="00CF452F" w:rsidRPr="00CF452F"/>
    <w:p w:rsidP="00E72366" w:rsidR="00E72366" w:rsidRDefault="00E72366">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交银施罗德多策略回报灵活配置混合型证券投资基金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普华永道中天审字(2019)第21541号</w:t>
      </w:r>
      <w:r w:rsidR="002F1C6C">
        <w:rPr>
          <w:rFonts w:hint="eastAsia"/>
          <w:color w:val="000000"/>
          <w:sz w:val="24"/>
        </w:rPr>
        <w:t>】</w:t>
      </w:r>
      <w:r w:rsidRPr="001F3653">
        <w:rPr>
          <w:rFonts w:hint="eastAsia"/>
          <w:color w:val="000000"/>
          <w:sz w:val="24"/>
        </w:rPr>
        <w:t>。投资者可通过</w:t>
      </w:r>
      <w:r>
        <w:rPr>
          <w:rFonts w:hint="eastAsia"/>
          <w:color w:val="000000"/>
          <w:sz w:val="24"/>
        </w:rPr>
        <w:t>本基</w:t>
      </w:r>
      <w:r>
        <w:rPr>
          <w:rFonts w:hint="eastAsia"/>
          <w:color w:val="000000"/>
          <w:sz w:val="24"/>
        </w:rPr>
        <w:lastRenderedPageBreak/>
        <w:t>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EF5E52" w:rsidR="0020678A" w:rsidRDefault="0020678A" w:rsidRPr="00E72366">
      <w:pPr>
        <w:spacing w:before="29" w:line="288" w:lineRule="auto"/>
        <w:ind w:firstLine="480" w:firstLineChars="200"/>
        <w:rPr>
          <w:color w:val="000000"/>
          <w:sz w:val="24"/>
        </w:rPr>
      </w:pPr>
    </w:p>
    <w:p w:rsidP="00FB2916"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4"/>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55" w:name="_Toc225498268"/>
      <w:bookmarkStart w:id="56"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5"/>
      <w:bookmarkEnd w:id="56"/>
    </w:p>
    <w:p w:rsidP="0020678A" w:rsidR="001A59F9" w:rsidRDefault="001A59F9" w:rsidRPr="0020678A">
      <w:pPr>
        <w:spacing w:before="29" w:line="288" w:lineRule="auto"/>
        <w:rPr>
          <w:color w:val="000000"/>
          <w:sz w:val="24"/>
        </w:rPr>
      </w:pPr>
      <w:r w:rsidRPr="0020678A">
        <w:rPr>
          <w:rFonts w:hint="eastAsia"/>
          <w:color w:val="000000"/>
          <w:sz w:val="24"/>
        </w:rPr>
        <w:t>会计主体：</w:t>
      </w:r>
      <w:r w:rsidRPr="0020678A">
        <w:rPr>
          <w:color w:val="000000"/>
          <w:sz w:val="24"/>
        </w:rPr>
        <w:t>交银施罗德多策略回报灵活配置混合型证券投资基金</w:t>
      </w:r>
    </w:p>
    <w:p w:rsidP="0020678A" w:rsidR="001A59F9" w:rsidRDefault="001A59F9" w:rsidRPr="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2018年12月31日</w:t>
      </w:r>
    </w:p>
    <w:p w:rsidP="00E91360" w:rsidR="001A59F9" w:rsidRDefault="001A59F9" w:rsidRPr="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544"/>
        <w:gridCol w:w="992"/>
        <w:gridCol w:w="2268"/>
        <w:gridCol w:w="2194"/>
      </w:tblGrid>
      <w:tr w:rsidR="00CA6575" w:rsidRPr="008B2C7A" w:rsidTr="001E4298">
        <w:tc>
          <w:tcPr>
            <w:tcW w:type="dxa" w:w="3544"/>
            <w:vAlign w:val="center"/>
          </w:tcPr>
          <w:p w:rsidP="000B11FD" w:rsidR="00CA6575" w:rsidRDefault="00CA6575" w:rsidRPr="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type="dxa" w:w="992"/>
            <w:vAlign w:val="center"/>
          </w:tcPr>
          <w:p w:rsidP="000B11FD" w:rsidR="00CA6575" w:rsidRDefault="00A14B0E" w:rsidRPr="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r w:rsidRPr="00F3632F">
              <w:rPr>
                <w:rFonts w:ascii="Times New Roman" w:hAnsi="Times New Roman"/>
                <w:b/>
                <w:color w:val="000000"/>
              </w:rPr>
              <w:t/>
            </w:r>
          </w:p>
        </w:tc>
        <w:tc>
          <w:tcPr>
            <w:tcW w:type="dxa" w:w="2268"/>
            <w:vAlign w:val="center"/>
          </w:tcPr>
          <w:p w:rsidP="000B11FD" w:rsidR="00CA6575" w:rsidRDefault="00CA6575" w:rsidRPr="000B11FD">
            <w:pPr>
              <w:pStyle w:val="af6"/>
              <w:spacing w:after="0" w:afterAutospacing="0" w:before="29" w:before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P="000B11FD" w:rsidR="00CA6575" w:rsidRDefault="00CA6575" w:rsidRPr="000B11FD">
            <w:pPr>
              <w:pStyle w:val="af6"/>
              <w:spacing w:after="0" w:afterAutospacing="0" w:before="29" w:beforeAutospacing="0" w:line="288" w:lineRule="auto"/>
              <w:jc w:val="center"/>
              <w:rPr>
                <w:rFonts w:ascii="Times New Roman" w:hAnsi="Times New Roman"/>
                <w:b/>
                <w:color w:val="000000"/>
              </w:rPr>
            </w:pPr>
            <w:r w:rsidRPr="000B11FD">
              <w:rPr>
                <w:rFonts w:ascii="Times New Roman" w:hAnsi="Times New Roman"/>
                <w:b/>
                <w:color w:val="000000"/>
              </w:rPr>
              <w:t>2018年12月31日</w:t>
            </w:r>
          </w:p>
        </w:tc>
        <w:tc>
          <w:tcPr>
            <w:tcW w:type="dxa" w:w="2194"/>
            <w:vAlign w:val="center"/>
          </w:tcPr>
          <w:p w:rsidP="000B11FD" w:rsidR="00CA6575" w:rsidRDefault="00CA6575" w:rsidRPr="000B11FD">
            <w:pPr>
              <w:pStyle w:val="af6"/>
              <w:spacing w:after="0" w:afterAutospacing="0" w:before="29" w:before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P="000B11FD" w:rsidR="00CA6575" w:rsidRDefault="00CA6575" w:rsidRPr="000B11FD">
            <w:pPr>
              <w:pStyle w:val="af6"/>
              <w:spacing w:after="0" w:afterAutospacing="0" w:before="29" w:beforeAutospacing="0" w:line="288" w:lineRule="auto"/>
              <w:jc w:val="center"/>
              <w:rPr>
                <w:rFonts w:ascii="Times New Roman" w:hAnsi="Times New Roman"/>
                <w:b/>
                <w:color w:val="000000"/>
              </w:rPr>
            </w:pPr>
            <w:r w:rsidRPr="000B11FD">
              <w:rPr>
                <w:rFonts w:ascii="Times New Roman" w:hAnsi="Times New Roman"/>
                <w:b/>
                <w:color w:val="000000"/>
              </w:rPr>
              <w:t>2017年12月31日</w:t>
            </w:r>
          </w:p>
        </w:tc>
      </w:tr>
      <w:tr w:rsidR="00CA6575" w:rsidRPr="008B2C7A" w:rsidTr="001E4298">
        <w:tc>
          <w:tcPr>
            <w:tcW w:type="dxa" w:w="3544"/>
            <w:vAlign w:val="center"/>
          </w:tcPr>
          <w:p w:rsidP="000B11FD" w:rsidR="00CA6575" w:rsidRDefault="00CA6575" w:rsidRPr="006E6EE4">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type="dxa" w:w="992"/>
            <w:vAlign w:val="center"/>
          </w:tcPr>
          <w:p w:rsidP="00E1424F" w:rsidR="00CA6575" w:rsidRDefault="00CA6575" w:rsidRPr="000B11FD">
            <w:pPr>
              <w:widowControl/>
              <w:autoSpaceDE w:val="0"/>
              <w:autoSpaceDN w:val="0"/>
              <w:ind w:right="-15"/>
              <w:jc w:val="center"/>
              <w:textAlignment w:val="bottom"/>
              <w:rPr>
                <w:color w:val="000000"/>
                <w:sz w:val="24"/>
              </w:rPr>
            </w:pPr>
            <w:r>
              <w:t/>
            </w:r>
          </w:p>
        </w:tc>
        <w:tc>
          <w:tcPr>
            <w:tcW w:type="dxa" w:w="2268"/>
            <w:vAlign w:val="center"/>
          </w:tcPr>
          <w:p w:rsidP="000847EE" w:rsidR="00CA6575" w:rsidRDefault="00CA6575" w:rsidRPr="008B2C7A">
            <w:pPr>
              <w:spacing w:line="360" w:lineRule="auto"/>
              <w:jc w:val="right"/>
              <w:rPr>
                <w:rFonts w:asciiTheme="minorEastAsia" w:eastAsiaTheme="minorEastAsia" w:hAnsiTheme="minorEastAsia"/>
                <w:color w:val="000000"/>
                <w:szCs w:val="21"/>
              </w:rPr>
            </w:pPr>
          </w:p>
        </w:tc>
        <w:tc>
          <w:tcPr>
            <w:tcW w:type="dxa" w:w="2194"/>
            <w:vAlign w:val="center"/>
          </w:tcPr>
          <w:p w:rsidP="000847EE" w:rsidR="00CA6575" w:rsidRDefault="00CA6575" w:rsidRPr="008B2C7A">
            <w:pPr>
              <w:spacing w:line="360" w:lineRule="auto"/>
              <w:jc w:val="right"/>
              <w:rPr>
                <w:rFonts w:asciiTheme="minorEastAsia" w:eastAsiaTheme="minorEastAsia" w:hAnsiTheme="minorEastAsia"/>
                <w:color w:val="000000"/>
                <w:szCs w:val="21"/>
              </w:rPr>
            </w:pPr>
          </w:p>
        </w:tc>
      </w:tr>
      <w:tr w:rsidR="00CA6575" w:rsidRPr="008B2C7A" w:rsidTr="001E4298">
        <w:tc>
          <w:tcPr>
            <w:tcW w:type="dxa" w:w="3544"/>
            <w:vAlign w:val="center"/>
          </w:tcPr>
          <w:p w:rsidP="000B11FD" w:rsidR="00CA6575" w:rsidRDefault="00CA6575" w:rsidRPr="000B11FD">
            <w:pPr>
              <w:spacing w:before="29" w:line="288" w:lineRule="auto"/>
              <w:rPr>
                <w:color w:val="000000"/>
                <w:sz w:val="24"/>
              </w:rPr>
            </w:pPr>
            <w:r w:rsidRPr="000B11FD">
              <w:rPr>
                <w:rFonts w:hint="eastAsia"/>
                <w:color w:val="000000"/>
                <w:sz w:val="24"/>
              </w:rPr>
              <w:t>银行存款</w:t>
            </w:r>
          </w:p>
        </w:tc>
        <w:tc>
          <w:tcPr>
            <w:tcW w:type="dxa" w:w="992"/>
            <w:vAlign w:val="center"/>
          </w:tcPr>
          <w:p w:rsidP="00E1424F" w:rsidR="00CA6575" w:rsidRDefault="00CA6575" w:rsidRPr="000B11FD">
            <w:pPr>
              <w:widowControl/>
              <w:autoSpaceDE w:val="0"/>
              <w:autoSpaceDN w:val="0"/>
              <w:ind w:right="-15"/>
              <w:jc w:val="center"/>
              <w:textAlignment w:val="bottom"/>
              <w:rPr>
                <w:color w:val="000000"/>
                <w:sz w:val="24"/>
              </w:rPr>
            </w:pPr>
            <w:r>
              <w:t>7.4.7.1</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456,762.56</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598,512.42</w:t>
            </w:r>
          </w:p>
        </w:tc>
      </w:tr>
      <w:tr w:rsidR="00CA6575" w:rsidRPr="008B2C7A" w:rsidTr="001E4298">
        <w:tc>
          <w:tcPr>
            <w:tcW w:type="dxa" w:w="3544"/>
            <w:vAlign w:val="center"/>
          </w:tcPr>
          <w:p w:rsidP="000B11FD" w:rsidR="00CA6575" w:rsidRDefault="00CA6575" w:rsidRPr="000B11FD">
            <w:pPr>
              <w:spacing w:before="29" w:line="288" w:lineRule="auto"/>
              <w:rPr>
                <w:color w:val="000000"/>
                <w:sz w:val="24"/>
              </w:rPr>
            </w:pPr>
            <w:r w:rsidRPr="000B11FD">
              <w:rPr>
                <w:rFonts w:hint="eastAsia"/>
                <w:color w:val="000000"/>
                <w:sz w:val="24"/>
              </w:rPr>
              <w:t>结算备付金</w:t>
            </w:r>
          </w:p>
        </w:tc>
        <w:tc>
          <w:tcPr>
            <w:tcW w:type="dxa" w:w="992"/>
            <w:vAlign w:val="center"/>
          </w:tcPr>
          <w:p w:rsidP="00E1424F" w:rsidR="00CA6575" w:rsidRDefault="00CA6575" w:rsidRPr="000B11FD">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931,003.15</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2,812,399.13</w:t>
            </w:r>
          </w:p>
        </w:tc>
      </w:tr>
      <w:tr w:rsidR="00CA6575" w:rsidRPr="008B2C7A" w:rsidTr="001E4298">
        <w:tc>
          <w:tcPr>
            <w:tcW w:type="dxa" w:w="3544"/>
            <w:vAlign w:val="center"/>
          </w:tcPr>
          <w:p w:rsidP="000B11FD" w:rsidR="00CA6575" w:rsidRDefault="00CA6575" w:rsidRPr="000B11FD">
            <w:pPr>
              <w:spacing w:before="29" w:line="288" w:lineRule="auto"/>
              <w:rPr>
                <w:color w:val="000000"/>
                <w:sz w:val="24"/>
              </w:rPr>
            </w:pPr>
            <w:r w:rsidRPr="000B11FD">
              <w:rPr>
                <w:rFonts w:hint="eastAsia"/>
                <w:color w:val="000000"/>
                <w:sz w:val="24"/>
              </w:rPr>
              <w:t>存出保证金</w:t>
            </w:r>
          </w:p>
        </w:tc>
        <w:tc>
          <w:tcPr>
            <w:tcW w:type="dxa" w:w="992"/>
            <w:vAlign w:val="center"/>
          </w:tcPr>
          <w:p w:rsidP="00E1424F" w:rsidR="00CA6575" w:rsidRDefault="00CA6575" w:rsidRPr="000B11FD">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3,900.75</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80,962.24</w:t>
            </w:r>
          </w:p>
        </w:tc>
      </w:tr>
      <w:tr w:rsidR="00CA6575" w:rsidRPr="008B2C7A" w:rsidTr="001E4298">
        <w:tc>
          <w:tcPr>
            <w:tcW w:type="dxa" w:w="3544"/>
            <w:vAlign w:val="center"/>
          </w:tcPr>
          <w:p w:rsidP="000B11FD" w:rsidR="00CA6575" w:rsidRDefault="00CA6575" w:rsidRPr="000B11FD">
            <w:pPr>
              <w:spacing w:before="29" w:line="288" w:lineRule="auto"/>
              <w:rPr>
                <w:color w:val="000000"/>
                <w:sz w:val="24"/>
              </w:rPr>
            </w:pPr>
            <w:r w:rsidRPr="000B11FD">
              <w:rPr>
                <w:rFonts w:hint="eastAsia"/>
                <w:color w:val="000000"/>
                <w:sz w:val="24"/>
              </w:rPr>
              <w:t>交易性金融资产</w:t>
            </w:r>
          </w:p>
        </w:tc>
        <w:tc>
          <w:tcPr>
            <w:tcW w:type="dxa" w:w="992"/>
            <w:vAlign w:val="center"/>
          </w:tcPr>
          <w:p w:rsidP="00E1424F" w:rsidR="00CA6575" w:rsidRDefault="00CA6575" w:rsidRPr="000B11FD">
            <w:pPr>
              <w:widowControl/>
              <w:autoSpaceDE w:val="0"/>
              <w:autoSpaceDN w:val="0"/>
              <w:ind w:right="-15"/>
              <w:jc w:val="center"/>
              <w:textAlignment w:val="bottom"/>
              <w:rPr>
                <w:color w:val="000000"/>
                <w:sz w:val="24"/>
              </w:rPr>
            </w:pPr>
            <w:r>
              <w:t>7.4.7.2</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92,733,840.40</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579,351,072.08</w:t>
            </w:r>
          </w:p>
        </w:tc>
      </w:tr>
      <w:tr w:rsidR="00CA6575" w:rsidRPr="008B2C7A" w:rsidTr="001E4298">
        <w:tc>
          <w:tcPr>
            <w:tcW w:type="dxa" w:w="3544"/>
            <w:vAlign w:val="center"/>
          </w:tcPr>
          <w:p w:rsidP="000B11FD" w:rsidR="00CA6575" w:rsidRDefault="00CA6575" w:rsidRPr="000B11FD">
            <w:pPr>
              <w:spacing w:before="29" w:line="288" w:lineRule="auto"/>
              <w:rPr>
                <w:color w:val="000000"/>
                <w:sz w:val="24"/>
              </w:rPr>
            </w:pPr>
            <w:r w:rsidRPr="000B11FD">
              <w:rPr>
                <w:rFonts w:hint="eastAsia"/>
                <w:color w:val="000000"/>
                <w:sz w:val="24"/>
              </w:rPr>
              <w:t>其中：股票投资</w:t>
            </w:r>
          </w:p>
        </w:tc>
        <w:tc>
          <w:tcPr>
            <w:tcW w:type="dxa" w:w="992"/>
            <w:vAlign w:val="center"/>
          </w:tcPr>
          <w:p w:rsidP="00E1424F" w:rsidR="00CA6575" w:rsidRDefault="00CA6575" w:rsidRPr="000B11FD">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28,105,390.40</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130,196,472.08</w:t>
            </w:r>
          </w:p>
        </w:tc>
      </w:tr>
      <w:tr w:rsidR="00CA6575" w:rsidRPr="008B2C7A" w:rsidTr="001E4298">
        <w:tc>
          <w:tcPr>
            <w:tcW w:type="dxa" w:w="3544"/>
            <w:vAlign w:val="center"/>
          </w:tcPr>
          <w:p w:rsidP="00F73D78" w:rsidR="00CA6575" w:rsidRDefault="00CA6575" w:rsidRPr="00F73D78">
            <w:pPr>
              <w:pStyle w:val="af6"/>
              <w:spacing w:before="29" w:beforeAutospacing="0" w:line="288" w:lineRule="auto"/>
              <w:ind w:firstLine="720" w:firstLineChars="300"/>
              <w:jc w:val="both"/>
              <w:rPr>
                <w:rFonts w:ascii="Times New Roman" w:hAnsi="Times New Roman"/>
                <w:color w:val="000000"/>
              </w:rPr>
            </w:pPr>
            <w:r w:rsidRPr="00F73D78">
              <w:rPr>
                <w:rFonts w:ascii="Times New Roman" w:hAnsi="Times New Roman" w:hint="eastAsia"/>
                <w:color w:val="000000"/>
              </w:rPr>
              <w:t>基金投资</w:t>
            </w:r>
          </w:p>
        </w:tc>
        <w:tc>
          <w:tcPr>
            <w:tcW w:type="dxa" w:w="992"/>
            <w:vAlign w:val="center"/>
          </w:tcPr>
          <w:p w:rsidP="00E1424F" w:rsidR="00CA6575" w:rsidRDefault="00CA6575" w:rsidRPr="00E1424F">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pStyle w:val="af6"/>
              <w:spacing w:before="29" w:beforeAutospacing="0" w:line="288" w:lineRule="auto"/>
              <w:ind w:firstLine="720" w:firstLineChars="300"/>
              <w:jc w:val="both"/>
              <w:rPr>
                <w:rFonts w:ascii="Times New Roman" w:hAnsi="Times New Roman"/>
                <w:color w:val="000000"/>
              </w:rPr>
            </w:pPr>
            <w:r w:rsidRPr="00F73D78">
              <w:rPr>
                <w:rFonts w:ascii="Times New Roman" w:hAnsi="Times New Roman" w:hint="eastAsia"/>
                <w:color w:val="000000"/>
              </w:rPr>
              <w:t>债券投资</w:t>
            </w:r>
          </w:p>
        </w:tc>
        <w:tc>
          <w:tcPr>
            <w:tcW w:type="dxa" w:w="992"/>
            <w:vAlign w:val="center"/>
          </w:tcPr>
          <w:p w:rsidP="00E1424F" w:rsidR="00CA6575" w:rsidRDefault="00CA6575" w:rsidRPr="00E1424F">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64,628,450.00</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449,154,600.00</w:t>
            </w:r>
          </w:p>
        </w:tc>
      </w:tr>
      <w:tr w:rsidR="00CA6575" w:rsidRPr="008B2C7A" w:rsidTr="001E4298">
        <w:tc>
          <w:tcPr>
            <w:tcW w:type="dxa" w:w="3544"/>
            <w:vAlign w:val="center"/>
          </w:tcPr>
          <w:p w:rsidP="00F73D78" w:rsidR="00CA6575" w:rsidRDefault="00CA6575" w:rsidRPr="00F73D78">
            <w:pPr>
              <w:pStyle w:val="af6"/>
              <w:spacing w:before="29" w:beforeAutospacing="0" w:line="288" w:lineRule="auto"/>
              <w:ind w:firstLine="720" w:firstLineChars="300"/>
              <w:jc w:val="both"/>
              <w:rPr>
                <w:rFonts w:ascii="Times New Roman" w:hAnsi="Times New Roman"/>
                <w:color w:val="000000"/>
              </w:rPr>
            </w:pPr>
            <w:r w:rsidRPr="00F73D78">
              <w:rPr>
                <w:rFonts w:ascii="Times New Roman" w:hAnsi="Times New Roman" w:hint="eastAsia"/>
                <w:color w:val="000000"/>
              </w:rPr>
              <w:t>资产支持证券投资</w:t>
            </w:r>
          </w:p>
        </w:tc>
        <w:tc>
          <w:tcPr>
            <w:tcW w:type="dxa" w:w="992"/>
            <w:vAlign w:val="center"/>
          </w:tcPr>
          <w:p w:rsidP="00E1424F" w:rsidR="00CA6575" w:rsidRDefault="00CA6575" w:rsidRPr="00E1424F">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pStyle w:val="af6"/>
              <w:spacing w:before="29" w:beforeAutospacing="0" w:line="288" w:lineRule="auto"/>
              <w:ind w:firstLine="720" w:firstLineChars="300"/>
              <w:jc w:val="both"/>
              <w:rPr>
                <w:rFonts w:ascii="Times New Roman" w:hAnsi="Times New Roman"/>
                <w:color w:val="000000"/>
              </w:rPr>
            </w:pPr>
            <w:r w:rsidRPr="00F73D78">
              <w:rPr>
                <w:rFonts w:ascii="Times New Roman" w:hAnsi="Times New Roman" w:hint="eastAsia"/>
                <w:color w:val="000000"/>
              </w:rPr>
              <w:t>贵金属投资</w:t>
            </w:r>
          </w:p>
        </w:tc>
        <w:tc>
          <w:tcPr>
            <w:tcW w:type="dxa" w:w="992"/>
            <w:vAlign w:val="center"/>
          </w:tcPr>
          <w:p w:rsidP="00E1424F" w:rsidR="00CA6575" w:rsidRDefault="00CA6575" w:rsidRPr="00E1424F">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rFonts w:hint="eastAsia"/>
                <w:color w:val="000000"/>
                <w:sz w:val="24"/>
              </w:rPr>
              <w:t/>
            </w:r>
            <w:r w:rsidRPr="003971A1">
              <w:rPr>
                <w:color w:val="000000"/>
                <w:sz w:val="24"/>
              </w:rPr>
              <w:t/>
            </w:r>
            <w:r w:rsidRPr="003971A1">
              <w:rPr>
                <w:color w:val="000000"/>
                <w:sz w:val="24"/>
              </w:rPr>
              <w:lastRenderedPageBreak/>
              <w:t/>
            </w:r>
            <w:r w:rsidRPr="003971A1">
              <w:rPr>
                <w:rFonts w:hint="eastAsia"/>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rFonts w:hint="eastAsia"/>
                <w:color w:val="000000"/>
                <w:sz w:val="24"/>
              </w:rPr>
              <w:lastRenderedPageBreak/>
              <w:t/>
            </w:r>
            <w:r w:rsidRPr="003971A1">
              <w:rPr>
                <w:color w:val="000000"/>
                <w:sz w:val="24"/>
              </w:rPr>
              <w:t/>
            </w:r>
            <w:r w:rsidRPr="003971A1">
              <w:rPr>
                <w:color w:val="000000"/>
                <w:sz w:val="24"/>
              </w:rPr>
              <w:lastRenderedPageBreak/>
              <w:t/>
            </w:r>
            <w:r w:rsidRPr="003971A1">
              <w:rPr>
                <w:rFonts w:hint="eastAsia"/>
                <w:color w:val="000000"/>
                <w:sz w:val="24"/>
              </w:rPr>
              <w:t>-</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lastRenderedPageBreak/>
              <w:t>衍生金融资产</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7.4.7.3</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买入返售金融资产</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7.4.7.4</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10,000,000.00</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应收证券清算款</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10,333,360.90</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应收利息</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7.4.7.5</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1,356,244.25</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8,924,646.46</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应收股利</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应收申购款</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10,743.91</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49,928.50</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递延所得税资产</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F73D78" w:rsidR="00CA6575" w:rsidRDefault="00CA6575" w:rsidRPr="00F73D78">
            <w:pPr>
              <w:spacing w:before="29" w:line="288" w:lineRule="auto"/>
              <w:rPr>
                <w:color w:val="000000"/>
                <w:sz w:val="24"/>
              </w:rPr>
            </w:pPr>
            <w:r w:rsidRPr="00F73D78">
              <w:rPr>
                <w:rFonts w:hint="eastAsia"/>
                <w:color w:val="000000"/>
                <w:sz w:val="24"/>
              </w:rPr>
              <w:t>其他资产</w:t>
            </w:r>
          </w:p>
        </w:tc>
        <w:tc>
          <w:tcPr>
            <w:tcW w:type="dxa" w:w="992"/>
            <w:vAlign w:val="center"/>
          </w:tcPr>
          <w:p w:rsidP="00E1424F" w:rsidR="00CA6575" w:rsidRDefault="00CA6575" w:rsidRPr="00F73D78">
            <w:pPr>
              <w:widowControl/>
              <w:autoSpaceDE w:val="0"/>
              <w:autoSpaceDN w:val="0"/>
              <w:ind w:right="-15"/>
              <w:jc w:val="center"/>
              <w:textAlignment w:val="bottom"/>
              <w:rPr>
                <w:color w:val="000000"/>
                <w:sz w:val="24"/>
              </w:rPr>
            </w:pPr>
            <w:r>
              <w:t>7.4.7.6</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w:t>
            </w:r>
          </w:p>
        </w:tc>
      </w:tr>
      <w:tr w:rsidR="00CA6575" w:rsidRPr="008B2C7A" w:rsidTr="001E4298">
        <w:tc>
          <w:tcPr>
            <w:tcW w:type="dxa" w:w="3544"/>
            <w:vAlign w:val="center"/>
          </w:tcPr>
          <w:p w:rsidP="00A14B0E" w:rsidR="00CA6575" w:rsidRDefault="00CA6575" w:rsidRPr="008B2C7A">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type="dxa" w:w="992"/>
            <w:vAlign w:val="center"/>
          </w:tcPr>
          <w:p w:rsidP="00E1424F" w:rsidR="00CA6575" w:rsidRDefault="00CA6575" w:rsidRPr="00E1424F">
            <w:pPr>
              <w:widowControl/>
              <w:autoSpaceDE w:val="0"/>
              <w:autoSpaceDN w:val="0"/>
              <w:ind w:right="-15"/>
              <w:jc w:val="center"/>
              <w:textAlignment w:val="bottom"/>
              <w:rPr>
                <w:color w:val="000000"/>
                <w:sz w:val="24"/>
              </w:rPr>
            </w:pPr>
            <w:r>
              <w:t/>
            </w:r>
          </w:p>
        </w:tc>
        <w:tc>
          <w:tcPr>
            <w:tcW w:type="dxa" w:w="2268"/>
            <w:vAlign w:val="center"/>
          </w:tcPr>
          <w:p w:rsidP="003971A1" w:rsidR="00CA6575" w:rsidRDefault="00CA6575" w:rsidRPr="003971A1">
            <w:pPr>
              <w:spacing w:before="29" w:line="288" w:lineRule="auto"/>
              <w:jc w:val="right"/>
              <w:rPr>
                <w:color w:val="000000"/>
                <w:sz w:val="24"/>
              </w:rPr>
            </w:pPr>
            <w:r w:rsidRPr="003971A1">
              <w:rPr>
                <w:color w:val="000000"/>
                <w:sz w:val="24"/>
              </w:rPr>
              <w:t>115,825,855.92</w:t>
            </w:r>
          </w:p>
        </w:tc>
        <w:tc>
          <w:tcPr>
            <w:tcW w:type="dxa" w:w="2194"/>
            <w:vAlign w:val="center"/>
          </w:tcPr>
          <w:p w:rsidP="003971A1" w:rsidR="00CA6575" w:rsidRDefault="00CA6575" w:rsidRPr="003971A1">
            <w:pPr>
              <w:spacing w:before="29" w:line="288" w:lineRule="auto"/>
              <w:jc w:val="right"/>
              <w:rPr>
                <w:color w:val="000000"/>
                <w:sz w:val="24"/>
              </w:rPr>
            </w:pPr>
            <w:r w:rsidRPr="003971A1">
              <w:rPr>
                <w:color w:val="000000"/>
                <w:sz w:val="24"/>
              </w:rPr>
              <w:t>591,817,520.83</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544"/>
        <w:gridCol w:w="992"/>
        <w:gridCol w:w="2268"/>
        <w:gridCol w:w="2194"/>
      </w:tblGrid>
      <w:tr w:rsidR="00CA6575" w:rsidRPr="008B2C7A" w:rsidTr="001E4298">
        <w:tc>
          <w:tcPr>
            <w:tcW w:type="dxa" w:w="3544"/>
            <w:vAlign w:val="center"/>
          </w:tcPr>
          <w:p w:rsidP="00A14B0E" w:rsidR="00CA6575" w:rsidRDefault="00CA6575" w:rsidRPr="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type="dxa" w:w="992"/>
            <w:vAlign w:val="center"/>
          </w:tcPr>
          <w:p w:rsidP="00A14B0E" w:rsidR="00CA6575" w:rsidRDefault="00A14B0E" w:rsidRPr="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r w:rsidRPr="00F3632F">
              <w:rPr>
                <w:rFonts w:ascii="Times New Roman" w:hAnsi="Times New Roman"/>
                <w:b/>
                <w:color w:val="000000"/>
              </w:rPr>
              <w:t/>
            </w:r>
          </w:p>
        </w:tc>
        <w:tc>
          <w:tcPr>
            <w:tcW w:type="dxa" w:w="2268"/>
            <w:vAlign w:val="center"/>
          </w:tcPr>
          <w:p w:rsidP="00A14B0E" w:rsidR="00CA6575" w:rsidRDefault="00CA6575" w:rsidRPr="00A14B0E">
            <w:pPr>
              <w:pStyle w:val="af6"/>
              <w:spacing w:after="0" w:afterAutospacing="0" w:before="29" w:before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P="00A14B0E" w:rsidR="00CA6575" w:rsidRDefault="00CA6575" w:rsidRPr="00A14B0E">
            <w:pPr>
              <w:pStyle w:val="af6"/>
              <w:spacing w:after="0" w:afterAutospacing="0" w:before="29" w:beforeAutospacing="0" w:line="288" w:lineRule="auto"/>
              <w:jc w:val="center"/>
              <w:rPr>
                <w:rFonts w:ascii="Times New Roman" w:hAnsi="Times New Roman"/>
                <w:b/>
                <w:color w:val="000000"/>
              </w:rPr>
            </w:pPr>
            <w:r w:rsidRPr="00A14B0E">
              <w:rPr>
                <w:rFonts w:ascii="Times New Roman" w:hAnsi="Times New Roman"/>
                <w:b/>
                <w:color w:val="000000"/>
              </w:rPr>
              <w:t>2018年12月31日</w:t>
            </w:r>
          </w:p>
        </w:tc>
        <w:tc>
          <w:tcPr>
            <w:tcW w:type="dxa" w:w="2194"/>
            <w:vAlign w:val="center"/>
          </w:tcPr>
          <w:p w:rsidP="00A14B0E" w:rsidR="00CA6575" w:rsidRDefault="00CA6575" w:rsidRPr="00A14B0E">
            <w:pPr>
              <w:pStyle w:val="af6"/>
              <w:spacing w:after="0" w:afterAutospacing="0" w:before="29" w:beforeAutospacing="0" w:line="288" w:lineRule="auto"/>
              <w:jc w:val="center"/>
              <w:rPr>
                <w:rFonts w:ascii="Times New Roman" w:hAnsi="Times New Roman"/>
                <w:b/>
                <w:color w:val="000000"/>
              </w:rPr>
            </w:pPr>
            <w:r w:rsidRPr="00A14B0E">
              <w:rPr>
                <w:rFonts w:ascii="Times New Roman" w:hAnsi="Times New Roman" w:hint="eastAsia"/>
                <w:b/>
                <w:color w:val="000000"/>
              </w:rPr>
              <w:t>上年度末</w:t>
            </w:r>
            <w:r w:rsidRPr="00A14B0E">
              <w:rPr>
                <w:rFonts w:ascii="Times New Roman" w:hAnsi="Times New Roman" w:hint="eastAsia"/>
                <w:b/>
                <w:color w:val="000000"/>
              </w:rPr>
              <w:t/>
            </w:r>
          </w:p>
          <w:p w:rsidP="00A14B0E" w:rsidR="00CA6575" w:rsidRDefault="00CA6575" w:rsidRPr="00A14B0E">
            <w:pPr>
              <w:pStyle w:val="af6"/>
              <w:spacing w:after="0" w:afterAutospacing="0" w:before="29" w:beforeAutospacing="0" w:line="288" w:lineRule="auto"/>
              <w:jc w:val="center"/>
              <w:rPr>
                <w:rFonts w:ascii="Times New Roman" w:hAnsi="Times New Roman"/>
                <w:b/>
                <w:color w:val="000000"/>
              </w:rPr>
            </w:pPr>
            <w:r w:rsidRPr="00A14B0E">
              <w:rPr>
                <w:rFonts w:ascii="Times New Roman" w:hAnsi="Times New Roman"/>
                <w:b/>
                <w:color w:val="000000"/>
              </w:rPr>
              <w:t>2017年12月31日</w:t>
            </w:r>
          </w:p>
        </w:tc>
      </w:tr>
      <w:tr w:rsidR="009566C1" w:rsidRPr="008B2C7A" w:rsidTr="001E4298">
        <w:tc>
          <w:tcPr>
            <w:tcW w:type="dxa" w:w="3544"/>
            <w:vAlign w:val="center"/>
          </w:tcPr>
          <w:p w:rsidP="00F73D78" w:rsidR="009566C1" w:rsidRDefault="009566C1" w:rsidRPr="006E6EE4">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
            </w:r>
          </w:p>
        </w:tc>
        <w:tc>
          <w:tcPr>
            <w:tcW w:type="dxa" w:w="2268"/>
            <w:vAlign w:val="center"/>
          </w:tcPr>
          <w:p w:rsidP="003971A1" w:rsidR="009566C1" w:rsidRDefault="009566C1" w:rsidRPr="003971A1">
            <w:pPr>
              <w:spacing w:before="29" w:line="288" w:lineRule="auto"/>
              <w:jc w:val="right"/>
              <w:rPr>
                <w:color w:val="000000"/>
                <w:sz w:val="24"/>
              </w:rPr>
            </w:pPr>
          </w:p>
        </w:tc>
        <w:tc>
          <w:tcPr>
            <w:tcW w:type="dxa" w:w="2194"/>
            <w:vAlign w:val="center"/>
          </w:tcPr>
          <w:p w:rsidP="003971A1" w:rsidR="009566C1" w:rsidRDefault="009566C1" w:rsidRPr="003971A1">
            <w:pPr>
              <w:spacing w:before="29" w:line="288" w:lineRule="auto"/>
              <w:jc w:val="right"/>
              <w:rPr>
                <w:color w:val="000000"/>
                <w:sz w:val="24"/>
              </w:rPr>
            </w:pPr>
          </w:p>
        </w:tc>
      </w:tr>
      <w:tr w:rsidR="009566C1" w:rsidRPr="008B2C7A" w:rsidTr="001E4298">
        <w:tc>
          <w:tcPr>
            <w:tcW w:type="dxa" w:w="3544"/>
            <w:vAlign w:val="center"/>
          </w:tcPr>
          <w:p w:rsidP="00F73D78" w:rsidR="009566C1" w:rsidRDefault="009566C1" w:rsidRPr="00F73D78">
            <w:pPr>
              <w:spacing w:before="29" w:line="288" w:lineRule="auto"/>
              <w:rPr>
                <w:color w:val="000000"/>
                <w:sz w:val="24"/>
              </w:rPr>
            </w:pPr>
            <w:r w:rsidRPr="00F73D78">
              <w:rPr>
                <w:rFonts w:hint="eastAsia"/>
                <w:color w:val="000000"/>
                <w:sz w:val="24"/>
              </w:rPr>
              <w:t>短期借款</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
            </w:r>
          </w:p>
        </w:tc>
        <w:tc>
          <w:tcPr>
            <w:tcW w:type="dxa" w:w="2268"/>
            <w:vAlign w:val="center"/>
          </w:tcPr>
          <w:p w:rsidP="003971A1" w:rsidR="009566C1" w:rsidRDefault="009566C1" w:rsidRPr="003971A1">
            <w:pPr>
              <w:spacing w:before="29" w:line="288" w:lineRule="auto"/>
              <w:jc w:val="right"/>
              <w:rPr>
                <w:color w:val="000000"/>
                <w:sz w:val="24"/>
              </w:rPr>
            </w:pPr>
            <w:r w:rsidRPr="003971A1">
              <w:rPr>
                <w:color w:val="000000"/>
                <w:sz w:val="24"/>
              </w:rPr>
              <w:t>-</w:t>
            </w:r>
          </w:p>
        </w:tc>
        <w:tc>
          <w:tcPr>
            <w:tcW w:type="dxa" w:w="2194"/>
            <w:vAlign w:val="center"/>
          </w:tcPr>
          <w:p w:rsidP="003971A1" w:rsidR="009566C1" w:rsidRDefault="009566C1" w:rsidRPr="003971A1">
            <w:pPr>
              <w:spacing w:before="29" w:line="288" w:lineRule="auto"/>
              <w:jc w:val="right"/>
              <w:rPr>
                <w:color w:val="000000"/>
                <w:sz w:val="24"/>
              </w:rPr>
            </w:pPr>
            <w:r w:rsidRPr="003971A1">
              <w:rPr>
                <w:color w:val="000000"/>
                <w:sz w:val="24"/>
              </w:rPr>
              <w:t>-</w:t>
            </w:r>
          </w:p>
        </w:tc>
      </w:tr>
      <w:tr w:rsidR="009566C1" w:rsidRPr="008B2C7A" w:rsidTr="001E4298">
        <w:tc>
          <w:tcPr>
            <w:tcW w:type="dxa" w:w="3544"/>
            <w:vAlign w:val="center"/>
          </w:tcPr>
          <w:p w:rsidP="00F73D78" w:rsidR="009566C1" w:rsidRDefault="009566C1" w:rsidRPr="00F73D78">
            <w:pPr>
              <w:spacing w:before="29" w:line="288" w:lineRule="auto"/>
              <w:rPr>
                <w:color w:val="000000"/>
                <w:sz w:val="24"/>
              </w:rPr>
            </w:pPr>
            <w:r w:rsidRPr="00F73D78">
              <w:rPr>
                <w:rFonts w:hint="eastAsia"/>
                <w:color w:val="000000"/>
                <w:sz w:val="24"/>
              </w:rPr>
              <w:t>交易性金融负债</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
            </w:r>
          </w:p>
        </w:tc>
        <w:tc>
          <w:tcPr>
            <w:tcW w:type="dxa" w:w="2268"/>
            <w:vAlign w:val="center"/>
          </w:tcPr>
          <w:p w:rsidP="003971A1" w:rsidR="009566C1" w:rsidRDefault="009566C1" w:rsidRPr="003971A1">
            <w:pPr>
              <w:spacing w:before="29" w:line="288" w:lineRule="auto"/>
              <w:jc w:val="right"/>
              <w:rPr>
                <w:color w:val="000000"/>
                <w:sz w:val="24"/>
              </w:rPr>
            </w:pPr>
            <w:r w:rsidRPr="003971A1">
              <w:rPr>
                <w:color w:val="000000"/>
                <w:sz w:val="24"/>
              </w:rPr>
              <w:t>-</w:t>
            </w:r>
          </w:p>
        </w:tc>
        <w:tc>
          <w:tcPr>
            <w:tcW w:type="dxa" w:w="2194"/>
            <w:vAlign w:val="center"/>
          </w:tcPr>
          <w:p w:rsidP="003971A1" w:rsidR="009566C1" w:rsidRDefault="009566C1" w:rsidRPr="003971A1">
            <w:pPr>
              <w:spacing w:before="29" w:line="288" w:lineRule="auto"/>
              <w:jc w:val="right"/>
              <w:rPr>
                <w:color w:val="000000"/>
                <w:sz w:val="24"/>
              </w:rPr>
            </w:pPr>
            <w:r w:rsidRPr="003971A1">
              <w:rPr>
                <w:color w:val="000000"/>
                <w:sz w:val="24"/>
              </w:rPr>
              <w:t>-</w:t>
            </w:r>
          </w:p>
        </w:tc>
      </w:tr>
      <w:tr w:rsidR="009566C1" w:rsidRPr="008B2C7A" w:rsidTr="001E4298">
        <w:tc>
          <w:tcPr>
            <w:tcW w:type="dxa" w:w="3544"/>
            <w:vAlign w:val="center"/>
          </w:tcPr>
          <w:p w:rsidP="00F73D78" w:rsidR="009566C1" w:rsidRDefault="009566C1" w:rsidRPr="00F73D78">
            <w:pPr>
              <w:spacing w:before="29" w:line="288" w:lineRule="auto"/>
              <w:rPr>
                <w:color w:val="000000"/>
                <w:sz w:val="24"/>
              </w:rPr>
            </w:pPr>
            <w:r w:rsidRPr="00F73D78">
              <w:rPr>
                <w:rFonts w:hint="eastAsia"/>
                <w:color w:val="000000"/>
                <w:sz w:val="24"/>
              </w:rPr>
              <w:t>衍生金融负债</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7.4.7.3</w:t>
            </w:r>
          </w:p>
        </w:tc>
        <w:tc>
          <w:tcPr>
            <w:tcW w:type="dxa" w:w="2268"/>
            <w:vAlign w:val="center"/>
          </w:tcPr>
          <w:p w:rsidP="003971A1" w:rsidR="009566C1" w:rsidRDefault="009566C1" w:rsidRPr="003971A1">
            <w:pPr>
              <w:spacing w:before="29" w:line="288" w:lineRule="auto"/>
              <w:jc w:val="right"/>
              <w:rPr>
                <w:color w:val="000000"/>
                <w:sz w:val="24"/>
              </w:rPr>
            </w:pPr>
            <w:r w:rsidRPr="003971A1">
              <w:rPr>
                <w:color w:val="000000"/>
                <w:sz w:val="24"/>
              </w:rPr>
              <w:t>-</w:t>
            </w:r>
          </w:p>
        </w:tc>
        <w:tc>
          <w:tcPr>
            <w:tcW w:type="dxa" w:w="2194"/>
            <w:vAlign w:val="center"/>
          </w:tcPr>
          <w:p w:rsidP="003971A1" w:rsidR="009566C1" w:rsidRDefault="009566C1" w:rsidRPr="003971A1">
            <w:pPr>
              <w:spacing w:before="29" w:line="288" w:lineRule="auto"/>
              <w:jc w:val="right"/>
              <w:rPr>
                <w:color w:val="000000"/>
                <w:sz w:val="24"/>
              </w:rPr>
            </w:pPr>
            <w:r w:rsidRPr="003971A1">
              <w:rPr>
                <w:color w:val="000000"/>
                <w:sz w:val="24"/>
              </w:rPr>
              <w:t/>
            </w:r>
            <w:r w:rsidRPr="003971A1">
              <w:rPr>
                <w:color w:val="000000"/>
                <w:sz w:val="24"/>
              </w:rPr>
              <w:lastRenderedPageBreak/>
              <w:t>-</w:t>
            </w:r>
          </w:p>
        </w:tc>
      </w:tr>
      <w:tr w:rsidR="009566C1" w:rsidRPr="008B2C7A" w:rsidTr="001E4298">
        <w:tc>
          <w:tcPr>
            <w:tcW w:type="dxa" w:w="3544"/>
            <w:vAlign w:val="center"/>
          </w:tcPr>
          <w:p w:rsidP="00F73D78" w:rsidR="009566C1" w:rsidRDefault="009566C1" w:rsidRPr="00F73D78">
            <w:pPr>
              <w:spacing w:before="29" w:line="288" w:lineRule="auto"/>
              <w:rPr>
                <w:color w:val="000000"/>
                <w:sz w:val="24"/>
              </w:rPr>
            </w:pPr>
            <w:r w:rsidRPr="00F73D78">
              <w:rPr>
                <w:rFonts w:hint="eastAsia"/>
                <w:color w:val="000000"/>
                <w:sz w:val="24"/>
              </w:rPr>
              <w:lastRenderedPageBreak/>
              <w:t>卖出回购金融资产款</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
            </w:r>
          </w:p>
        </w:tc>
        <w:tc>
          <w:tcPr>
            <w:tcW w:type="dxa" w:w="2268"/>
            <w:vAlign w:val="center"/>
          </w:tcPr>
          <w:p w:rsidP="003971A1" w:rsidR="009566C1" w:rsidRDefault="009566C1" w:rsidRPr="003971A1">
            <w:pPr>
              <w:spacing w:before="29" w:line="288" w:lineRule="auto"/>
              <w:jc w:val="right"/>
              <w:rPr>
                <w:color w:val="000000"/>
                <w:sz w:val="24"/>
              </w:rPr>
            </w:pPr>
            <w:r w:rsidRPr="003971A1">
              <w:rPr>
                <w:color w:val="000000"/>
                <w:sz w:val="24"/>
              </w:rPr>
              <w:t>4,700,000.00</w:t>
            </w:r>
          </w:p>
        </w:tc>
        <w:tc>
          <w:tcPr>
            <w:tcW w:type="dxa" w:w="2194"/>
            <w:vAlign w:val="center"/>
          </w:tcPr>
          <w:p w:rsidP="003971A1" w:rsidR="009566C1" w:rsidRDefault="009566C1" w:rsidRPr="003971A1">
            <w:pPr>
              <w:spacing w:before="29" w:line="288" w:lineRule="auto"/>
              <w:jc w:val="right"/>
              <w:rPr>
                <w:color w:val="000000"/>
                <w:sz w:val="24"/>
              </w:rPr>
            </w:pPr>
            <w:r w:rsidRPr="003971A1">
              <w:rPr>
                <w:color w:val="000000"/>
                <w:sz w:val="24"/>
              </w:rPr>
              <w:t>94,555,813.17</w:t>
            </w:r>
          </w:p>
        </w:tc>
      </w:tr>
      <w:tr w:rsidR="009566C1" w:rsidRPr="008B2C7A" w:rsidTr="001E4298">
        <w:tc>
          <w:tcPr>
            <w:tcW w:type="dxa" w:w="3544"/>
            <w:vAlign w:val="center"/>
          </w:tcPr>
          <w:p w:rsidP="00F73D78" w:rsidR="009566C1" w:rsidRDefault="009566C1" w:rsidRPr="00F73D78">
            <w:pPr>
              <w:spacing w:before="29" w:line="288" w:lineRule="auto"/>
              <w:rPr>
                <w:color w:val="000000"/>
                <w:sz w:val="24"/>
              </w:rPr>
            </w:pPr>
            <w:r w:rsidRPr="00F73D78">
              <w:rPr>
                <w:rFonts w:hint="eastAsia"/>
                <w:color w:val="000000"/>
                <w:sz w:val="24"/>
              </w:rPr>
              <w:t>应付证券清算款</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
            </w:r>
          </w:p>
        </w:tc>
        <w:tc>
          <w:tcPr>
            <w:tcW w:type="dxa" w:w="2268"/>
            <w:vAlign w:val="center"/>
          </w:tcPr>
          <w:p w:rsidP="003971A1" w:rsidR="009566C1" w:rsidRDefault="009566C1" w:rsidRPr="003971A1">
            <w:pPr>
              <w:spacing w:before="29" w:line="288" w:lineRule="auto"/>
              <w:jc w:val="right"/>
              <w:rPr>
                <w:color w:val="000000"/>
                <w:sz w:val="24"/>
              </w:rPr>
            </w:pPr>
            <w:r w:rsidRPr="003971A1">
              <w:rPr>
                <w:color w:val="000000"/>
                <w:sz w:val="24"/>
              </w:rPr>
              <w:t>10,000,000.00</w:t>
            </w:r>
          </w:p>
        </w:tc>
        <w:tc>
          <w:tcPr>
            <w:tcW w:type="dxa" w:w="2194"/>
            <w:vAlign w:val="center"/>
          </w:tcPr>
          <w:p w:rsidP="003971A1" w:rsidR="009566C1" w:rsidRDefault="009566C1" w:rsidRPr="003971A1">
            <w:pPr>
              <w:spacing w:before="29" w:line="288" w:lineRule="auto"/>
              <w:jc w:val="right"/>
              <w:rPr>
                <w:color w:val="000000"/>
                <w:sz w:val="24"/>
              </w:rPr>
            </w:pPr>
            <w:r w:rsidRPr="003971A1">
              <w:rPr>
                <w:color w:val="000000"/>
                <w:sz w:val="24"/>
              </w:rPr>
              <w:t>67,142.21</w:t>
            </w:r>
          </w:p>
        </w:tc>
      </w:tr>
      <w:tr w:rsidR="009566C1" w:rsidRPr="008B2C7A" w:rsidTr="001E4298">
        <w:tc>
          <w:tcPr>
            <w:tcW w:type="dxa" w:w="3544"/>
            <w:vAlign w:val="center"/>
          </w:tcPr>
          <w:p w:rsidP="00F73D78" w:rsidR="009566C1" w:rsidRDefault="009566C1" w:rsidRPr="00F73D78">
            <w:pPr>
              <w:spacing w:before="29" w:line="288" w:lineRule="auto"/>
              <w:rPr>
                <w:color w:val="000000"/>
                <w:sz w:val="24"/>
              </w:rPr>
            </w:pPr>
            <w:r w:rsidRPr="00F73D78">
              <w:rPr>
                <w:rFonts w:hint="eastAsia"/>
                <w:color w:val="000000"/>
                <w:sz w:val="24"/>
              </w:rPr>
              <w:t>应付赎回款</w:t>
            </w:r>
          </w:p>
        </w:tc>
        <w:tc>
          <w:tcPr>
            <w:tcW w:type="dxa" w:w="992"/>
            <w:vAlign w:val="center"/>
          </w:tcPr>
          <w:p w:rsidP="00E1424F" w:rsidR="009566C1" w:rsidRDefault="009566C1" w:rsidRPr="00F73D78">
            <w:pPr>
              <w:widowControl/>
              <w:autoSpaceDE w:val="0"/>
              <w:autoSpaceDN w:val="0"/>
              <w:ind w:right="-15"/>
              <w:jc w:val="center"/>
              <w:textAlignment w:val="bottom"/>
              <w:rPr>
                <w:color w:val="000000"/>
                <w:sz w:val="24"/>
              </w:rPr>
            </w:pPr>
            <w:r>
              <w:t/>
            </w:r>
          </w:p>
        </w:tc>
        <w:tc>
          <w:tcPr>
            <w:tcW w:type="dxa" w:w="2268"/>
            <w:vAlign w:val="center"/>
          </w:tcPr>
          <w:p w:rsidP="003971A1" w:rsidR="009566C1" w:rsidRDefault="009566C1" w:rsidRPr="003971A1">
            <w:pPr>
              <w:spacing w:before="29" w:line="288" w:lineRule="auto"/>
              <w:jc w:val="right"/>
              <w:rPr>
                <w:color w:val="000000"/>
                <w:sz w:val="24"/>
              </w:rPr>
            </w:pPr>
            <w:r w:rsidRPr="003971A1">
              <w:rPr>
                <w:color w:val="000000"/>
                <w:sz w:val="24"/>
              </w:rPr>
              <w:t>123,500.36</w:t>
            </w:r>
          </w:p>
        </w:tc>
        <w:tc>
          <w:tcPr>
            <w:tcW w:type="dxa" w:w="2194"/>
            <w:vAlign w:val="center"/>
          </w:tcPr>
          <w:p w:rsidP="003971A1" w:rsidR="009566C1" w:rsidRDefault="009566C1" w:rsidRPr="003971A1">
            <w:pPr>
              <w:spacing w:before="29" w:line="288" w:lineRule="auto"/>
              <w:jc w:val="right"/>
              <w:rPr>
                <w:color w:val="000000"/>
                <w:sz w:val="24"/>
              </w:rPr>
            </w:pPr>
            <w:r w:rsidRPr="003971A1">
              <w:rPr>
                <w:color w:val="000000"/>
                <w:sz w:val="24"/>
              </w:rPr>
              <w:t>103,681.19</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应付管理人报酬</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52,643.93</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252,425.48</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应付托管费</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21,934.95</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105,177.27</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应付销售服务费</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22.33</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31,200.13</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应付交易费用</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7.4.7.7</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30,314.98</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114,752.42</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应交税费</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5,371.65</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应付利息</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4,496.45</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74,612.31</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应付利润</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递延所得税负债</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其他负债</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7.4.7.8</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159,436.08</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240,041.63</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负债合计</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15,097,720.73</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95,544,845.81</w:t>
            </w:r>
          </w:p>
        </w:tc>
      </w:tr>
      <w:tr w:rsidR="003E1AB8" w:rsidRPr="008B2C7A" w:rsidTr="001E4298">
        <w:tc>
          <w:tcPr>
            <w:tcW w:type="dxa" w:w="3544"/>
            <w:vAlign w:val="center"/>
          </w:tcPr>
          <w:p w:rsidP="00F73D78" w:rsidR="003E1AB8" w:rsidRDefault="003E1AB8" w:rsidRPr="006E6EE4">
            <w:pPr>
              <w:spacing w:before="29" w:line="288" w:lineRule="auto"/>
              <w:rPr>
                <w:b/>
                <w:color w:val="000000"/>
                <w:sz w:val="24"/>
              </w:rPr>
            </w:pPr>
            <w:r w:rsidRPr="006E6EE4">
              <w:rPr>
                <w:rFonts w:hint="eastAsia"/>
                <w:b/>
                <w:color w:val="000000"/>
                <w:sz w:val="24"/>
              </w:rPr>
              <w:t>所有者权益：</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p>
        </w:tc>
        <w:tc>
          <w:tcPr>
            <w:tcW w:type="dxa" w:w="2194"/>
            <w:vAlign w:val="center"/>
          </w:tcPr>
          <w:p w:rsidP="003971A1" w:rsidR="003E1AB8" w:rsidRDefault="003E1AB8" w:rsidRPr="003971A1">
            <w:pPr>
              <w:spacing w:before="29" w:line="288" w:lineRule="auto"/>
              <w:jc w:val="right"/>
              <w:rPr>
                <w:color w:val="000000"/>
                <w:sz w:val="24"/>
              </w:rPr>
            </w:pP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lastRenderedPageBreak/>
              <w:t>实收基金</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7.4.7.9</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86,961,200.02</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427,557,080.21</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未分配利润</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7.4.7.10</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13,766,935.17</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68,715,594.81</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所有者权益合计</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100,728,135.19</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496,272,675.02</w:t>
            </w:r>
          </w:p>
        </w:tc>
      </w:tr>
      <w:tr w:rsidR="003E1AB8" w:rsidRPr="008B2C7A" w:rsidTr="001E4298">
        <w:tc>
          <w:tcPr>
            <w:tcW w:type="dxa" w:w="3544"/>
            <w:vAlign w:val="center"/>
          </w:tcPr>
          <w:p w:rsidP="00F73D78" w:rsidR="003E1AB8" w:rsidRDefault="003E1AB8" w:rsidRPr="00F73D78">
            <w:pPr>
              <w:spacing w:before="29" w:line="288" w:lineRule="auto"/>
              <w:rPr>
                <w:color w:val="000000"/>
                <w:sz w:val="24"/>
              </w:rPr>
            </w:pPr>
            <w:r w:rsidRPr="00F73D78">
              <w:rPr>
                <w:rFonts w:hint="eastAsia"/>
                <w:color w:val="000000"/>
                <w:sz w:val="24"/>
              </w:rPr>
              <w:t>负债和所有者权益总计</w:t>
            </w:r>
          </w:p>
        </w:tc>
        <w:tc>
          <w:tcPr>
            <w:tcW w:type="dxa" w:w="992"/>
            <w:vAlign w:val="center"/>
          </w:tcPr>
          <w:p w:rsidP="00E1424F" w:rsidR="003E1AB8" w:rsidRDefault="003E1AB8" w:rsidRPr="00F73D78">
            <w:pPr>
              <w:widowControl/>
              <w:autoSpaceDE w:val="0"/>
              <w:autoSpaceDN w:val="0"/>
              <w:ind w:right="-15"/>
              <w:jc w:val="center"/>
              <w:textAlignment w:val="bottom"/>
              <w:rPr>
                <w:color w:val="000000"/>
                <w:sz w:val="24"/>
              </w:rPr>
            </w:pPr>
            <w:r>
              <w:t/>
            </w:r>
          </w:p>
        </w:tc>
        <w:tc>
          <w:tcPr>
            <w:tcW w:type="dxa" w:w="2268"/>
            <w:vAlign w:val="center"/>
          </w:tcPr>
          <w:p w:rsidP="003971A1" w:rsidR="003E1AB8" w:rsidRDefault="003E1AB8" w:rsidRPr="003971A1">
            <w:pPr>
              <w:spacing w:before="29" w:line="288" w:lineRule="auto"/>
              <w:jc w:val="right"/>
              <w:rPr>
                <w:color w:val="000000"/>
                <w:sz w:val="24"/>
              </w:rPr>
            </w:pPr>
            <w:r w:rsidRPr="003971A1">
              <w:rPr>
                <w:color w:val="000000"/>
                <w:sz w:val="24"/>
              </w:rPr>
              <w:t>115,825,855.92</w:t>
            </w:r>
          </w:p>
        </w:tc>
        <w:tc>
          <w:tcPr>
            <w:tcW w:type="dxa" w:w="2194"/>
            <w:vAlign w:val="center"/>
          </w:tcPr>
          <w:p w:rsidP="003971A1" w:rsidR="003E1AB8" w:rsidRDefault="003E1AB8" w:rsidRPr="003971A1">
            <w:pPr>
              <w:spacing w:before="29" w:line="288" w:lineRule="auto"/>
              <w:jc w:val="right"/>
              <w:rPr>
                <w:color w:val="000000"/>
                <w:sz w:val="24"/>
              </w:rPr>
            </w:pPr>
            <w:r w:rsidRPr="003971A1">
              <w:rPr>
                <w:color w:val="000000"/>
                <w:sz w:val="24"/>
              </w:rPr>
              <w:t>591,817,520.83</w:t>
            </w:r>
          </w:p>
        </w:tc>
      </w:tr>
    </w:tbl>
    <w:p w:rsidP="00E25C2A" w:rsidR="001A59F9" w:rsidRDefault="006A0872">
      <w:pPr>
        <w:tabs>
          <w:tab w:pos="426" w:val="left"/>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报告截止日2018年12月31日，A类基金份额净值1.158元，C类基金份额净值1.160元；基金份额总额86,961,200.02份，其中A类基金份额86,843,711.81份，C类基金份额117,488.21份。</w:t>
      </w:r>
    </w:p>
    <w:p w:rsidP="00310584" w:rsidR="001A59F9" w:rsidRDefault="00751430">
      <w:pPr>
        <w:tabs>
          <w:tab w:pos="426" w:val="left"/>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P="00310584" w:rsidR="00751430" w:rsidRDefault="00751430" w:rsidRPr="00220D27">
      <w:pPr>
        <w:tabs>
          <w:tab w:pos="426" w:val="left"/>
        </w:tabs>
        <w:spacing w:before="29" w:line="288" w:lineRule="auto"/>
        <w:jc w:val="left"/>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57" w:name="_Toc225498269"/>
      <w:bookmarkStart w:id="58"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7"/>
      <w:bookmarkEnd w:id="58"/>
    </w:p>
    <w:p w:rsidP="00D73BCD" w:rsidR="001A59F9" w:rsidRDefault="001A59F9" w:rsidRPr="00D73BCD">
      <w:pPr>
        <w:spacing w:before="29" w:line="288" w:lineRule="auto"/>
        <w:rPr>
          <w:color w:val="000000"/>
          <w:sz w:val="24"/>
        </w:rPr>
      </w:pPr>
      <w:r w:rsidRPr="00D73BCD">
        <w:rPr>
          <w:rFonts w:hint="eastAsia"/>
          <w:color w:val="000000"/>
          <w:sz w:val="24"/>
        </w:rPr>
        <w:t>会计主体：</w:t>
      </w:r>
      <w:r w:rsidRPr="00D73BCD">
        <w:rPr>
          <w:color w:val="000000"/>
          <w:sz w:val="24"/>
        </w:rPr>
        <w:t>交银施罗德多策略回报灵活配置混合型证券投资基金</w:t>
      </w:r>
    </w:p>
    <w:p w:rsidP="00D73BCD" w:rsidR="001A59F9" w:rsidRDefault="001A59F9" w:rsidRPr="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2018年1月1日</w:t>
      </w:r>
      <w:r w:rsidRPr="00D73BCD">
        <w:rPr>
          <w:rFonts w:hint="eastAsia"/>
          <w:color w:val="000000"/>
          <w:sz w:val="24"/>
        </w:rPr>
        <w:t>至</w:t>
      </w:r>
      <w:r w:rsidR="00F64FAD" w:rsidRPr="00D73BCD">
        <w:rPr>
          <w:color w:val="000000"/>
          <w:sz w:val="24"/>
        </w:rPr>
        <w:t>2018年12月31日</w:t>
      </w:r>
    </w:p>
    <w:p w:rsidP="00E91360" w:rsidR="001A59F9" w:rsidRDefault="001A59F9" w:rsidRPr="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type="dxa" w:w="901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544"/>
        <w:gridCol w:w="992"/>
        <w:gridCol w:w="2268"/>
        <w:gridCol w:w="2207"/>
      </w:tblGrid>
      <w:tr w:rsidR="009D7094" w:rsidRPr="008B2C7A" w:rsidTr="00591BC9">
        <w:tc>
          <w:tcPr>
            <w:tcW w:type="dxa" w:w="3544"/>
            <w:vAlign w:val="center"/>
          </w:tcPr>
          <w:p w:rsidP="00D73BCD" w:rsidR="009D7094" w:rsidRDefault="009D7094" w:rsidRPr="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type="dxa" w:w="992"/>
            <w:vAlign w:val="center"/>
          </w:tcPr>
          <w:p w:rsidP="00D73BCD" w:rsidR="009D7094" w:rsidRDefault="001B1B17" w:rsidRPr="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r w:rsidRPr="00F3632F">
              <w:rPr>
                <w:rFonts w:ascii="Times New Roman" w:hAnsi="Times New Roman"/>
                <w:b/>
                <w:color w:val="000000"/>
              </w:rPr>
              <w:t/>
            </w:r>
          </w:p>
        </w:tc>
        <w:tc>
          <w:tcPr>
            <w:tcW w:type="dxa" w:w="2268"/>
            <w:vAlign w:val="center"/>
          </w:tcPr>
          <w:p w:rsidP="00D73BCD" w:rsidR="009D7094" w:rsidRDefault="009D7094" w:rsidRPr="00D73BCD">
            <w:pPr>
              <w:pStyle w:val="af6"/>
              <w:spacing w:after="0" w:afterAutospacing="0" w:before="29" w:before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P="00D73BCD" w:rsidR="009D7094" w:rsidRDefault="009D7094" w:rsidRPr="00D73BCD">
            <w:pPr>
              <w:pStyle w:val="af6"/>
              <w:spacing w:after="0" w:afterAutospacing="0" w:before="29" w:beforeAutospacing="0" w:line="288" w:lineRule="auto"/>
              <w:jc w:val="center"/>
              <w:rPr>
                <w:rFonts w:ascii="Times New Roman" w:hAnsi="Times New Roman"/>
                <w:b/>
                <w:color w:val="000000"/>
              </w:rPr>
            </w:pPr>
            <w:r w:rsidRPr="00D73BCD">
              <w:rPr>
                <w:rFonts w:ascii="Times New Roman" w:hAnsi="Times New Roman"/>
                <w:b/>
                <w:color w:val="000000"/>
              </w:rPr>
              <w:t>2018年1月1日</w:t>
            </w:r>
            <w:r w:rsidRPr="00D73BCD">
              <w:rPr>
                <w:rFonts w:ascii="Times New Roman" w:hAnsi="Times New Roman" w:hint="eastAsia"/>
                <w:b/>
                <w:color w:val="000000"/>
              </w:rPr>
              <w:t>至</w:t>
            </w:r>
            <w:r w:rsidRPr="00D73BCD">
              <w:rPr>
                <w:rFonts w:ascii="Times New Roman" w:hAnsi="Times New Roman"/>
                <w:b/>
                <w:color w:val="000000"/>
              </w:rPr>
              <w:t>2018年12月31日</w:t>
            </w:r>
          </w:p>
        </w:tc>
        <w:tc>
          <w:tcPr>
            <w:tcW w:type="dxa" w:w="2207"/>
            <w:vAlign w:val="center"/>
          </w:tcPr>
          <w:p w:rsidP="00D73BCD" w:rsidR="009D7094" w:rsidRDefault="009D7094" w:rsidRPr="00D73BCD">
            <w:pPr>
              <w:pStyle w:val="af6"/>
              <w:spacing w:after="0" w:afterAutospacing="0" w:before="29" w:before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P="00D73BCD" w:rsidR="009D7094" w:rsidRDefault="009D7094" w:rsidRPr="00D73BCD">
            <w:pPr>
              <w:pStyle w:val="af6"/>
              <w:spacing w:after="0" w:afterAutospacing="0" w:before="29" w:beforeAutospacing="0" w:line="288" w:lineRule="auto"/>
              <w:jc w:val="center"/>
              <w:rPr>
                <w:rFonts w:ascii="Times New Roman" w:hAnsi="Times New Roman"/>
                <w:b/>
                <w:color w:val="000000"/>
              </w:rPr>
            </w:pPr>
            <w:r w:rsidRPr="00D73BCD">
              <w:rPr>
                <w:rFonts w:ascii="Times New Roman" w:hAnsi="Times New Roman"/>
                <w:b/>
                <w:color w:val="000000"/>
              </w:rPr>
              <w:t>2017年1月1日至2017年12月31日</w:t>
            </w:r>
          </w:p>
        </w:tc>
      </w:tr>
      <w:tr w:rsidR="009D7094" w:rsidRPr="008B2C7A" w:rsidTr="00591BC9">
        <w:tc>
          <w:tcPr>
            <w:tcW w:type="dxa" w:w="3544"/>
            <w:vAlign w:val="center"/>
          </w:tcPr>
          <w:p w:rsidP="001E4298" w:rsidR="009D7094" w:rsidRDefault="009D7094" w:rsidRPr="001E4298">
            <w:pPr>
              <w:spacing w:before="29" w:line="288" w:lineRule="auto"/>
              <w:rPr>
                <w:b/>
                <w:color w:val="000000"/>
                <w:sz w:val="24"/>
              </w:rPr>
            </w:pPr>
            <w:r w:rsidRPr="001E4298">
              <w:rPr>
                <w:rFonts w:hint="eastAsia"/>
                <w:b/>
                <w:color w:val="000000"/>
                <w:sz w:val="24"/>
              </w:rPr>
              <w:t>一、收入</w:t>
            </w:r>
          </w:p>
        </w:tc>
        <w:tc>
          <w:tcPr>
            <w:tcW w:type="dxa" w:w="992"/>
            <w:vAlign w:val="center"/>
          </w:tcPr>
          <w:p w:rsidP="00E1424F" w:rsidR="009D7094" w:rsidRDefault="009D7094" w:rsidRPr="00E1424F">
            <w:pPr>
              <w:widowControl/>
              <w:autoSpaceDE w:val="0"/>
              <w:autoSpaceDN w:val="0"/>
              <w:ind w:right="-15"/>
              <w:jc w:val="center"/>
              <w:textAlignment w:val="bottom"/>
              <w:rPr>
                <w:color w:val="000000"/>
                <w:sz w:val="24"/>
              </w:rPr>
            </w:pPr>
            <w:r>
              <w:t/>
            </w:r>
          </w:p>
        </w:tc>
        <w:tc>
          <w:tcPr>
            <w:tcW w:type="dxa" w:w="2268"/>
            <w:vAlign w:val="center"/>
          </w:tcPr>
          <w:p w:rsidP="001E4298" w:rsidR="009D7094" w:rsidRDefault="009D7094" w:rsidRPr="001E4298">
            <w:pPr>
              <w:spacing w:before="29" w:line="288" w:lineRule="auto"/>
              <w:jc w:val="right"/>
              <w:rPr>
                <w:b/>
                <w:color w:val="000000"/>
                <w:sz w:val="24"/>
              </w:rPr>
            </w:pPr>
            <w:r w:rsidRPr="001E4298">
              <w:rPr>
                <w:b/>
                <w:color w:val="000000"/>
                <w:sz w:val="24"/>
              </w:rPr>
              <w:t>7,965,340.87</w:t>
            </w:r>
          </w:p>
        </w:tc>
        <w:tc>
          <w:tcPr>
            <w:tcW w:type="dxa" w:w="2207"/>
            <w:vAlign w:val="center"/>
          </w:tcPr>
          <w:p w:rsidP="001E4298" w:rsidR="009D7094" w:rsidRDefault="009D7094" w:rsidRPr="001E4298">
            <w:pPr>
              <w:spacing w:before="29" w:line="288" w:lineRule="auto"/>
              <w:jc w:val="right"/>
              <w:rPr>
                <w:b/>
                <w:color w:val="000000"/>
                <w:sz w:val="24"/>
              </w:rPr>
            </w:pPr>
            <w:r w:rsidRPr="001E4298">
              <w:rPr>
                <w:b/>
                <w:color w:val="000000"/>
                <w:sz w:val="24"/>
              </w:rPr>
              <w:t>65,075,820.35</w:t>
            </w:r>
          </w:p>
        </w:tc>
      </w:tr>
      <w:tr w:rsidR="009D7094" w:rsidRPr="008B2C7A" w:rsidTr="00591BC9">
        <w:tc>
          <w:tcPr>
            <w:tcW w:type="dxa" w:w="3544"/>
            <w:vAlign w:val="center"/>
          </w:tcPr>
          <w:p w:rsidP="00F73D78" w:rsidR="009D7094" w:rsidRDefault="009D7094" w:rsidRPr="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type="dxa" w:w="992"/>
            <w:vAlign w:val="center"/>
          </w:tcPr>
          <w:p w:rsidP="00E1424F" w:rsidR="009D7094" w:rsidRDefault="009D7094" w:rsidRPr="00F73D78">
            <w:pPr>
              <w:widowControl/>
              <w:autoSpaceDE w:val="0"/>
              <w:autoSpaceDN w:val="0"/>
              <w:ind w:right="-15"/>
              <w:jc w:val="center"/>
              <w:textAlignment w:val="bottom"/>
              <w:rPr>
                <w:color w:val="000000"/>
                <w:sz w:val="24"/>
              </w:rPr>
            </w:pPr>
            <w:r>
              <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7,203,070.08</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17,323,337.36</w:t>
            </w:r>
          </w:p>
        </w:tc>
      </w:tr>
      <w:tr w:rsidR="009D7094" w:rsidRPr="008B2C7A" w:rsidTr="00591BC9">
        <w:tc>
          <w:tcPr>
            <w:tcW w:type="dxa" w:w="3544"/>
            <w:vAlign w:val="center"/>
          </w:tcPr>
          <w:p w:rsidP="00F73D78" w:rsidR="009D7094" w:rsidRDefault="009D7094" w:rsidRPr="00F73D78">
            <w:pPr>
              <w:spacing w:before="29" w:line="288" w:lineRule="auto"/>
              <w:rPr>
                <w:color w:val="000000"/>
                <w:sz w:val="24"/>
              </w:rPr>
            </w:pPr>
            <w:r w:rsidRPr="00F73D78">
              <w:rPr>
                <w:rFonts w:hint="eastAsia"/>
                <w:color w:val="000000"/>
                <w:sz w:val="24"/>
              </w:rPr>
              <w:t>其中：存款利息收入</w:t>
            </w:r>
          </w:p>
        </w:tc>
        <w:tc>
          <w:tcPr>
            <w:tcW w:type="dxa" w:w="992"/>
            <w:vAlign w:val="center"/>
          </w:tcPr>
          <w:p w:rsidP="00E1424F" w:rsidR="009D7094" w:rsidRDefault="009D7094" w:rsidRPr="00F73D78">
            <w:pPr>
              <w:widowControl/>
              <w:autoSpaceDE w:val="0"/>
              <w:autoSpaceDN w:val="0"/>
              <w:ind w:right="-15"/>
              <w:jc w:val="center"/>
              <w:textAlignment w:val="bottom"/>
              <w:rPr>
                <w:color w:val="000000"/>
                <w:sz w:val="24"/>
              </w:rPr>
            </w:pPr>
            <w:r>
              <w:t>7.4.7.11</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55,432.47</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111,210.14</w:t>
            </w:r>
          </w:p>
        </w:tc>
      </w:tr>
      <w:tr w:rsidR="009D7094" w:rsidRPr="008B2C7A" w:rsidTr="00591BC9">
        <w:tc>
          <w:tcPr>
            <w:tcW w:type="dxa" w:w="3544"/>
            <w:vAlign w:val="center"/>
          </w:tcPr>
          <w:p w:rsidP="005128E2" w:rsidR="009D7094" w:rsidRDefault="009D7094"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债券利息收入</w:t>
            </w:r>
          </w:p>
        </w:tc>
        <w:tc>
          <w:tcPr>
            <w:tcW w:type="dxa" w:w="992"/>
            <w:vAlign w:val="center"/>
          </w:tcPr>
          <w:p w:rsidP="00E1424F" w:rsidR="009D7094" w:rsidRDefault="009D7094" w:rsidRPr="00E1424F">
            <w:pPr>
              <w:widowControl/>
              <w:autoSpaceDE w:val="0"/>
              <w:autoSpaceDN w:val="0"/>
              <w:ind w:right="-15"/>
              <w:jc w:val="center"/>
              <w:textAlignment w:val="bottom"/>
              <w:rPr>
                <w:color w:val="000000"/>
                <w:sz w:val="24"/>
              </w:rPr>
            </w:pPr>
            <w:r>
              <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7,064,813.77</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17,011,414.17</w:t>
            </w:r>
          </w:p>
        </w:tc>
      </w:tr>
      <w:tr w:rsidR="009D7094" w:rsidRPr="008B2C7A" w:rsidTr="00591BC9">
        <w:tc>
          <w:tcPr>
            <w:tcW w:type="dxa" w:w="3544"/>
            <w:vAlign w:val="center"/>
          </w:tcPr>
          <w:p w:rsidP="005128E2" w:rsidR="009D7094" w:rsidRDefault="009D7094"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资产支持证券利息收入</w:t>
            </w:r>
          </w:p>
        </w:tc>
        <w:tc>
          <w:tcPr>
            <w:tcW w:type="dxa" w:w="992"/>
            <w:vAlign w:val="center"/>
          </w:tcPr>
          <w:p w:rsidP="00E1424F" w:rsidR="009D7094" w:rsidRDefault="009D7094" w:rsidRPr="00E1424F">
            <w:pPr>
              <w:widowControl/>
              <w:autoSpaceDE w:val="0"/>
              <w:autoSpaceDN w:val="0"/>
              <w:ind w:right="-15"/>
              <w:jc w:val="center"/>
              <w:textAlignment w:val="bottom"/>
              <w:rPr>
                <w:color w:val="000000"/>
                <w:sz w:val="24"/>
              </w:rPr>
            </w:pPr>
            <w:r>
              <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w:t>
            </w:r>
          </w:p>
        </w:tc>
      </w:tr>
      <w:tr w:rsidR="009D7094" w:rsidRPr="008B2C7A" w:rsidTr="00591BC9">
        <w:tc>
          <w:tcPr>
            <w:tcW w:type="dxa" w:w="3544"/>
            <w:vAlign w:val="center"/>
          </w:tcPr>
          <w:p w:rsidP="005128E2" w:rsidR="009D7094" w:rsidRDefault="009D7094"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买入返售金融资产收入</w:t>
            </w:r>
          </w:p>
        </w:tc>
        <w:tc>
          <w:tcPr>
            <w:tcW w:type="dxa" w:w="992"/>
            <w:vAlign w:val="center"/>
          </w:tcPr>
          <w:p w:rsidP="00E1424F" w:rsidR="009D7094" w:rsidRDefault="009D7094" w:rsidRPr="00E1424F">
            <w:pPr>
              <w:widowControl/>
              <w:autoSpaceDE w:val="0"/>
              <w:autoSpaceDN w:val="0"/>
              <w:ind w:right="-15"/>
              <w:jc w:val="center"/>
              <w:textAlignment w:val="bottom"/>
              <w:rPr>
                <w:color w:val="000000"/>
                <w:sz w:val="24"/>
              </w:rPr>
            </w:pPr>
            <w:r>
              <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
            </w:r>
            <w:r w:rsidRPr="003971A1">
              <w:rPr>
                <w:color w:val="000000"/>
                <w:sz w:val="24"/>
              </w:rPr>
              <w:lastRenderedPageBreak/>
              <w:t>82,823.84</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200,713.05</w:t>
            </w:r>
          </w:p>
        </w:tc>
      </w:tr>
      <w:tr w:rsidR="009D7094" w:rsidRPr="008B2C7A" w:rsidTr="00591BC9">
        <w:tc>
          <w:tcPr>
            <w:tcW w:type="dxa" w:w="3544"/>
            <w:vAlign w:val="center"/>
          </w:tcPr>
          <w:p w:rsidP="005128E2" w:rsidR="009D7094" w:rsidRDefault="009D7094"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lastRenderedPageBreak/>
              <w:t>其他利息收入</w:t>
            </w:r>
          </w:p>
        </w:tc>
        <w:tc>
          <w:tcPr>
            <w:tcW w:type="dxa" w:w="992"/>
            <w:vAlign w:val="center"/>
          </w:tcPr>
          <w:p w:rsidP="00E1424F" w:rsidR="009D7094" w:rsidRDefault="009D7094" w:rsidRPr="00E1424F">
            <w:pPr>
              <w:widowControl/>
              <w:autoSpaceDE w:val="0"/>
              <w:autoSpaceDN w:val="0"/>
              <w:ind w:right="-15"/>
              <w:jc w:val="center"/>
              <w:textAlignment w:val="bottom"/>
              <w:rPr>
                <w:color w:val="000000"/>
                <w:sz w:val="24"/>
              </w:rPr>
            </w:pPr>
            <w:r>
              <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w:t>
            </w:r>
          </w:p>
        </w:tc>
      </w:tr>
      <w:tr w:rsidR="009D7094" w:rsidRPr="008B2C7A" w:rsidTr="00591BC9">
        <w:tc>
          <w:tcPr>
            <w:tcW w:type="dxa" w:w="3544"/>
            <w:vAlign w:val="center"/>
          </w:tcPr>
          <w:p w:rsidP="00F73D78" w:rsidR="009D7094" w:rsidRDefault="009D7094" w:rsidRPr="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type="dxa" w:w="992"/>
            <w:vAlign w:val="center"/>
          </w:tcPr>
          <w:p w:rsidP="00E1424F" w:rsidR="009D7094" w:rsidRDefault="009D7094" w:rsidRPr="00F73D78">
            <w:pPr>
              <w:widowControl/>
              <w:autoSpaceDE w:val="0"/>
              <w:autoSpaceDN w:val="0"/>
              <w:ind w:right="-15"/>
              <w:jc w:val="center"/>
              <w:textAlignment w:val="bottom"/>
              <w:rPr>
                <w:color w:val="000000"/>
                <w:sz w:val="24"/>
              </w:rPr>
            </w:pPr>
            <w:r>
              <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11,221,318.18</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29,563,206.82</w:t>
            </w:r>
          </w:p>
        </w:tc>
      </w:tr>
      <w:tr w:rsidR="009D7094" w:rsidRPr="008B2C7A" w:rsidTr="00591BC9">
        <w:tc>
          <w:tcPr>
            <w:tcW w:type="dxa" w:w="3544"/>
            <w:vAlign w:val="center"/>
          </w:tcPr>
          <w:p w:rsidP="00F73D78" w:rsidR="009D7094" w:rsidRDefault="009D7094" w:rsidRPr="00F73D78">
            <w:pPr>
              <w:spacing w:before="29" w:line="288" w:lineRule="auto"/>
              <w:rPr>
                <w:color w:val="000000"/>
                <w:sz w:val="24"/>
              </w:rPr>
            </w:pPr>
            <w:r w:rsidRPr="00F73D78">
              <w:rPr>
                <w:rFonts w:hint="eastAsia"/>
                <w:color w:val="000000"/>
                <w:sz w:val="24"/>
              </w:rPr>
              <w:t>其中：股票投资收益</w:t>
            </w:r>
          </w:p>
        </w:tc>
        <w:tc>
          <w:tcPr>
            <w:tcW w:type="dxa" w:w="992"/>
            <w:vAlign w:val="center"/>
          </w:tcPr>
          <w:p w:rsidP="00E1424F" w:rsidR="009D7094" w:rsidRDefault="009D7094" w:rsidRPr="00F73D78">
            <w:pPr>
              <w:widowControl/>
              <w:autoSpaceDE w:val="0"/>
              <w:autoSpaceDN w:val="0"/>
              <w:ind w:right="-15"/>
              <w:jc w:val="center"/>
              <w:textAlignment w:val="bottom"/>
              <w:rPr>
                <w:color w:val="000000"/>
                <w:sz w:val="24"/>
              </w:rPr>
            </w:pPr>
            <w:r>
              <w:t>7.4.7.12</w:t>
            </w:r>
          </w:p>
        </w:tc>
        <w:tc>
          <w:tcPr>
            <w:tcW w:type="dxa" w:w="2268"/>
            <w:vAlign w:val="center"/>
          </w:tcPr>
          <w:p w:rsidP="003971A1" w:rsidR="009D7094" w:rsidRDefault="009D7094" w:rsidRPr="003971A1">
            <w:pPr>
              <w:spacing w:before="29" w:line="288" w:lineRule="auto"/>
              <w:jc w:val="right"/>
              <w:rPr>
                <w:color w:val="000000"/>
                <w:sz w:val="24"/>
              </w:rPr>
            </w:pPr>
            <w:r w:rsidRPr="003971A1">
              <w:rPr>
                <w:color w:val="000000"/>
                <w:sz w:val="24"/>
              </w:rPr>
              <w:t>12,865,948.72</w:t>
            </w:r>
          </w:p>
        </w:tc>
        <w:tc>
          <w:tcPr>
            <w:tcW w:type="dxa" w:w="2207"/>
            <w:vAlign w:val="center"/>
          </w:tcPr>
          <w:p w:rsidP="003971A1" w:rsidR="009D7094" w:rsidRDefault="009D7094" w:rsidRPr="003971A1">
            <w:pPr>
              <w:spacing w:before="29" w:line="288" w:lineRule="auto"/>
              <w:jc w:val="right"/>
              <w:rPr>
                <w:color w:val="000000"/>
                <w:sz w:val="24"/>
              </w:rPr>
            </w:pPr>
            <w:r w:rsidRPr="003971A1">
              <w:rPr>
                <w:color w:val="000000"/>
                <w:sz w:val="24"/>
              </w:rPr>
              <w:t>32,895,101.56</w:t>
            </w:r>
          </w:p>
        </w:tc>
      </w:tr>
      <w:tr w:rsidR="004B2B18" w:rsidRPr="008B2C7A" w:rsidTr="00591BC9">
        <w:tc>
          <w:tcPr>
            <w:tcW w:type="dxa" w:w="3544"/>
            <w:vAlign w:val="center"/>
          </w:tcPr>
          <w:p w:rsidP="009D7094" w:rsidR="004B2B18" w:rsidRDefault="004B2B18"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基金投资收益</w:t>
            </w:r>
          </w:p>
        </w:tc>
        <w:tc>
          <w:tcPr>
            <w:tcW w:type="dxa" w:w="992"/>
            <w:vAlign w:val="center"/>
          </w:tcPr>
          <w:p w:rsidP="00E1424F" w:rsidR="004B2B18" w:rsidRDefault="004B2B18" w:rsidRPr="00E1424F">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w:t>
            </w:r>
          </w:p>
        </w:tc>
      </w:tr>
      <w:tr w:rsidR="004B2B18" w:rsidRPr="008B2C7A" w:rsidTr="00591BC9">
        <w:tc>
          <w:tcPr>
            <w:tcW w:type="dxa" w:w="3544"/>
            <w:vAlign w:val="center"/>
          </w:tcPr>
          <w:p w:rsidP="009D7094" w:rsidR="004B2B18" w:rsidRDefault="004B2B18"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债券投资收益</w:t>
            </w:r>
          </w:p>
        </w:tc>
        <w:tc>
          <w:tcPr>
            <w:tcW w:type="dxa" w:w="992"/>
            <w:vAlign w:val="center"/>
          </w:tcPr>
          <w:p w:rsidP="00E1424F" w:rsidR="004B2B18" w:rsidRDefault="004B2B18" w:rsidRPr="00E1424F">
            <w:pPr>
              <w:widowControl/>
              <w:autoSpaceDE w:val="0"/>
              <w:autoSpaceDN w:val="0"/>
              <w:ind w:right="-15"/>
              <w:jc w:val="center"/>
              <w:textAlignment w:val="bottom"/>
              <w:rPr>
                <w:color w:val="000000"/>
                <w:sz w:val="24"/>
              </w:rPr>
            </w:pPr>
            <w:r>
              <w:t>7.4.7.13</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-2,158,546.31</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-5,483,461.54</w:t>
            </w:r>
          </w:p>
        </w:tc>
      </w:tr>
      <w:tr w:rsidR="004B2B18" w:rsidRPr="008B2C7A" w:rsidTr="00591BC9">
        <w:tc>
          <w:tcPr>
            <w:tcW w:type="dxa" w:w="3544"/>
            <w:vAlign w:val="center"/>
          </w:tcPr>
          <w:p w:rsidP="009D7094" w:rsidR="004B2B18" w:rsidRDefault="004B2B18"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资产支持证券投资收益</w:t>
            </w:r>
          </w:p>
        </w:tc>
        <w:tc>
          <w:tcPr>
            <w:tcW w:type="dxa" w:w="992"/>
            <w:vAlign w:val="center"/>
          </w:tcPr>
          <w:p w:rsidP="00E1424F" w:rsidR="004B2B18" w:rsidRDefault="004B2B18" w:rsidRPr="00E1424F">
            <w:pPr>
              <w:widowControl/>
              <w:autoSpaceDE w:val="0"/>
              <w:autoSpaceDN w:val="0"/>
              <w:ind w:right="-15"/>
              <w:jc w:val="center"/>
              <w:textAlignment w:val="bottom"/>
              <w:rPr>
                <w:color w:val="000000"/>
                <w:sz w:val="24"/>
              </w:rPr>
            </w:pPr>
            <w:r>
              <w:t>7.4.7.14</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w:t>
            </w:r>
          </w:p>
        </w:tc>
      </w:tr>
      <w:tr w:rsidR="004B2B18" w:rsidRPr="008B2C7A" w:rsidTr="00591BC9">
        <w:tc>
          <w:tcPr>
            <w:tcW w:type="dxa" w:w="3544"/>
            <w:vAlign w:val="center"/>
          </w:tcPr>
          <w:p w:rsidP="009D7094" w:rsidR="004B2B18" w:rsidRDefault="004B2B18"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贵金属投资收益</w:t>
            </w:r>
          </w:p>
        </w:tc>
        <w:tc>
          <w:tcPr>
            <w:tcW w:type="dxa" w:w="992"/>
            <w:vAlign w:val="center"/>
          </w:tcPr>
          <w:p w:rsidP="00E1424F" w:rsidR="004B2B18" w:rsidRDefault="004B2B18" w:rsidRPr="00E1424F">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rFonts w:hint="eastAsia"/>
                <w:color w:val="000000"/>
                <w:sz w:val="24"/>
              </w:rPr>
              <w:t/>
            </w:r>
            <w:r w:rsidRPr="003971A1">
              <w:rPr>
                <w:color w:val="000000"/>
                <w:sz w:val="24"/>
              </w:rPr>
              <w:t/>
            </w:r>
            <w:r w:rsidRPr="003971A1">
              <w:rPr>
                <w:rFonts w:hint="eastAsia"/>
                <w:color w:val="000000"/>
                <w:sz w:val="24"/>
              </w:rPr>
              <w:t>-</w:t>
            </w:r>
          </w:p>
        </w:tc>
        <w:tc>
          <w:tcPr>
            <w:tcW w:type="dxa" w:w="2207"/>
            <w:vAlign w:val="center"/>
          </w:tcPr>
          <w:p w:rsidP="003971A1" w:rsidR="004B2B18" w:rsidRDefault="004B2B18" w:rsidRPr="003971A1">
            <w:pPr>
              <w:spacing w:before="29" w:line="288" w:lineRule="auto"/>
              <w:jc w:val="right"/>
              <w:rPr>
                <w:color w:val="000000"/>
                <w:sz w:val="24"/>
              </w:rPr>
            </w:pPr>
            <w:r w:rsidRPr="003971A1">
              <w:rPr>
                <w:rFonts w:hint="eastAsia"/>
                <w:color w:val="000000"/>
                <w:sz w:val="24"/>
              </w:rPr>
              <w:t/>
            </w:r>
            <w:r w:rsidRPr="003971A1">
              <w:rPr>
                <w:color w:val="000000"/>
                <w:sz w:val="24"/>
              </w:rPr>
              <w:t/>
            </w:r>
            <w:r w:rsidRPr="003971A1">
              <w:rPr>
                <w:rFonts w:hint="eastAsia"/>
                <w:color w:val="000000"/>
                <w:sz w:val="24"/>
              </w:rPr>
              <w:t>-</w:t>
            </w:r>
          </w:p>
        </w:tc>
      </w:tr>
      <w:tr w:rsidR="004B2B18" w:rsidRPr="008B2C7A" w:rsidTr="00591BC9">
        <w:tc>
          <w:tcPr>
            <w:tcW w:type="dxa" w:w="3544"/>
            <w:vAlign w:val="center"/>
          </w:tcPr>
          <w:p w:rsidP="009D7094" w:rsidR="004B2B18" w:rsidRDefault="004B2B18"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衍生工具收益</w:t>
            </w:r>
          </w:p>
        </w:tc>
        <w:tc>
          <w:tcPr>
            <w:tcW w:type="dxa" w:w="992"/>
            <w:vAlign w:val="center"/>
          </w:tcPr>
          <w:p w:rsidP="00E1424F" w:rsidR="004B2B18" w:rsidRDefault="004B2B18" w:rsidRPr="00E1424F">
            <w:pPr>
              <w:widowControl/>
              <w:autoSpaceDE w:val="0"/>
              <w:autoSpaceDN w:val="0"/>
              <w:ind w:right="-15"/>
              <w:jc w:val="center"/>
              <w:textAlignment w:val="bottom"/>
              <w:rPr>
                <w:color w:val="000000"/>
                <w:sz w:val="24"/>
              </w:rPr>
            </w:pPr>
            <w:r>
              <w:t>7.4.7.15</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w:t>
            </w:r>
          </w:p>
        </w:tc>
      </w:tr>
      <w:tr w:rsidR="004B2B18" w:rsidRPr="008B2C7A" w:rsidTr="00591BC9">
        <w:tc>
          <w:tcPr>
            <w:tcW w:type="dxa" w:w="3544"/>
            <w:vAlign w:val="center"/>
          </w:tcPr>
          <w:p w:rsidP="009D7094" w:rsidR="004B2B18" w:rsidRDefault="004B2B18" w:rsidRPr="005128E2">
            <w:pPr>
              <w:pStyle w:val="af6"/>
              <w:spacing w:before="29" w:beforeAutospacing="0" w:line="288" w:lineRule="auto"/>
              <w:ind w:firstLine="720" w:firstLineChars="300"/>
              <w:jc w:val="both"/>
              <w:rPr>
                <w:rFonts w:ascii="Times New Roman" w:hAnsi="Times New Roman"/>
                <w:color w:val="000000"/>
              </w:rPr>
            </w:pPr>
            <w:r w:rsidRPr="005128E2">
              <w:rPr>
                <w:rFonts w:ascii="Times New Roman" w:hAnsi="Times New Roman" w:hint="eastAsia"/>
                <w:color w:val="000000"/>
              </w:rPr>
              <w:t>股利收益</w:t>
            </w:r>
          </w:p>
        </w:tc>
        <w:tc>
          <w:tcPr>
            <w:tcW w:type="dxa" w:w="992"/>
            <w:vAlign w:val="center"/>
          </w:tcPr>
          <w:p w:rsidP="00E1424F" w:rsidR="004B2B18" w:rsidRDefault="004B2B18" w:rsidRPr="00E1424F">
            <w:pPr>
              <w:widowControl/>
              <w:autoSpaceDE w:val="0"/>
              <w:autoSpaceDN w:val="0"/>
              <w:ind w:right="-15"/>
              <w:jc w:val="center"/>
              <w:textAlignment w:val="bottom"/>
              <w:rPr>
                <w:color w:val="000000"/>
                <w:sz w:val="24"/>
              </w:rPr>
            </w:pPr>
            <w:r>
              <w:t>7.4.7.16</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513,915.77</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2,151,566.80</w:t>
            </w:r>
          </w:p>
        </w:tc>
      </w:tr>
      <w:tr w:rsidR="004B2B18" w:rsidRPr="008B2C7A" w:rsidTr="00591BC9">
        <w:tc>
          <w:tcPr>
            <w:tcW w:type="dxa" w:w="3544"/>
            <w:vAlign w:val="center"/>
          </w:tcPr>
          <w:p w:rsidP="00B55BE0" w:rsidR="004B2B18" w:rsidRDefault="004B2B18" w:rsidRPr="00F73D78">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7.4.7.17</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-10,576,200.54</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18,117,193.53</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7.4.7.18</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117,153.15</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72,082.64</w:t>
            </w:r>
          </w:p>
        </w:tc>
      </w:tr>
      <w:tr w:rsidR="004B2B18" w:rsidRPr="008B2C7A" w:rsidTr="00591BC9">
        <w:tc>
          <w:tcPr>
            <w:tcW w:type="dxa" w:w="3544"/>
            <w:vAlign w:val="center"/>
          </w:tcPr>
          <w:p w:rsidP="00F73D78" w:rsidR="004B2B18" w:rsidRDefault="004B2B18" w:rsidRPr="00BC542E">
            <w:pPr>
              <w:spacing w:before="29" w:line="288" w:lineRule="auto"/>
              <w:rPr>
                <w:b/>
                <w:color w:val="000000"/>
                <w:sz w:val="24"/>
              </w:rPr>
            </w:pPr>
            <w:r w:rsidRPr="00BC542E">
              <w:rPr>
                <w:rFonts w:hint="eastAsia"/>
                <w:b/>
                <w:color w:val="000000"/>
                <w:sz w:val="24"/>
              </w:rPr>
              <w:t>减：二、费用</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8D2949">
            <w:pPr>
              <w:spacing w:before="29" w:line="288" w:lineRule="auto"/>
              <w:jc w:val="right"/>
              <w:rPr>
                <w:b/>
                <w:color w:val="000000"/>
                <w:sz w:val="24"/>
              </w:rPr>
            </w:pPr>
            <w:r w:rsidRPr="008D2949">
              <w:rPr>
                <w:b/>
                <w:color w:val="000000"/>
                <w:sz w:val="24"/>
              </w:rPr>
              <w:t>3,155,578.83</w:t>
            </w:r>
          </w:p>
        </w:tc>
        <w:tc>
          <w:tcPr>
            <w:tcW w:type="dxa" w:w="2207"/>
            <w:vAlign w:val="center"/>
          </w:tcPr>
          <w:p w:rsidP="003971A1" w:rsidR="004B2B18" w:rsidRDefault="004B2B18" w:rsidRPr="008D2949">
            <w:pPr>
              <w:spacing w:before="29" w:line="288" w:lineRule="auto"/>
              <w:jc w:val="right"/>
              <w:rPr>
                <w:b/>
                <w:color w:val="000000"/>
                <w:sz w:val="24"/>
              </w:rPr>
            </w:pPr>
            <w:r w:rsidRPr="008D2949">
              <w:rPr>
                <w:b/>
                <w:color w:val="000000"/>
                <w:sz w:val="24"/>
              </w:rPr>
              <w:t>6,773,743.24</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lastRenderedPageBreak/>
              <w:t>1</w:t>
            </w:r>
            <w:r w:rsidRPr="00F73D78">
              <w:rPr>
                <w:rFonts w:hint="eastAsia"/>
                <w:color w:val="000000"/>
                <w:sz w:val="24"/>
              </w:rPr>
              <w:t>．管理人报酬</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1,319,804.32</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3,420,361.46</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549,918.41</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1,425,150.74</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62,736.52</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283,554.99</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7.4.7.19</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343,136.94</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614,786.91</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662,095.70</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735,902.95</w:t>
            </w:r>
          </w:p>
        </w:tc>
      </w:tr>
      <w:tr w:rsidR="004B2B18" w:rsidRPr="008B2C7A" w:rsidTr="00591BC9">
        <w:tc>
          <w:tcPr>
            <w:tcW w:type="dxa" w:w="3544"/>
            <w:vAlign w:val="center"/>
          </w:tcPr>
          <w:p w:rsidP="00F73D78" w:rsidR="004B2B18" w:rsidRDefault="004B2B18" w:rsidRPr="00F73D78">
            <w:pPr>
              <w:spacing w:before="29" w:line="288" w:lineRule="auto"/>
              <w:rPr>
                <w:color w:val="000000"/>
                <w:sz w:val="24"/>
              </w:rPr>
            </w:pPr>
            <w:r w:rsidRPr="00F73D78">
              <w:rPr>
                <w:rFonts w:hint="eastAsia"/>
                <w:color w:val="000000"/>
                <w:sz w:val="24"/>
              </w:rPr>
              <w:t>其中：卖出回购金融资产支出</w:t>
            </w:r>
          </w:p>
        </w:tc>
        <w:tc>
          <w:tcPr>
            <w:tcW w:type="dxa" w:w="992"/>
            <w:vAlign w:val="center"/>
          </w:tcPr>
          <w:p w:rsidP="00E1424F" w:rsidR="004B2B18" w:rsidRDefault="004B2B18" w:rsidRPr="00F73D78">
            <w:pPr>
              <w:widowControl/>
              <w:autoSpaceDE w:val="0"/>
              <w:autoSpaceDN w:val="0"/>
              <w:ind w:right="-15"/>
              <w:jc w:val="center"/>
              <w:textAlignment w:val="bottom"/>
              <w:rPr>
                <w:color w:val="000000"/>
                <w:sz w:val="24"/>
              </w:rPr>
            </w:pPr>
            <w:r>
              <w:t/>
            </w:r>
          </w:p>
        </w:tc>
        <w:tc>
          <w:tcPr>
            <w:tcW w:type="dxa" w:w="2268"/>
            <w:vAlign w:val="center"/>
          </w:tcPr>
          <w:p w:rsidP="003971A1" w:rsidR="004B2B18" w:rsidRDefault="004B2B18" w:rsidRPr="003971A1">
            <w:pPr>
              <w:spacing w:before="29" w:line="288" w:lineRule="auto"/>
              <w:jc w:val="right"/>
              <w:rPr>
                <w:color w:val="000000"/>
                <w:sz w:val="24"/>
              </w:rPr>
            </w:pPr>
            <w:r w:rsidRPr="003971A1">
              <w:rPr>
                <w:color w:val="000000"/>
                <w:sz w:val="24"/>
              </w:rPr>
              <w:t>662,095.70</w:t>
            </w:r>
          </w:p>
        </w:tc>
        <w:tc>
          <w:tcPr>
            <w:tcW w:type="dxa" w:w="2207"/>
            <w:vAlign w:val="center"/>
          </w:tcPr>
          <w:p w:rsidP="003971A1" w:rsidR="004B2B18" w:rsidRDefault="004B2B18" w:rsidRPr="003971A1">
            <w:pPr>
              <w:spacing w:before="29" w:line="288" w:lineRule="auto"/>
              <w:jc w:val="right"/>
              <w:rPr>
                <w:color w:val="000000"/>
                <w:sz w:val="24"/>
              </w:rPr>
            </w:pPr>
            <w:r w:rsidRPr="003971A1">
              <w:rPr>
                <w:color w:val="000000"/>
                <w:sz w:val="24"/>
              </w:rPr>
              <w:t>735,902.95</w:t>
            </w:r>
          </w:p>
        </w:tc>
      </w:tr>
      <w:tr w:rsidR="00FB2916" w:rsidRPr="008B2C7A" w:rsidTr="00822739">
        <w:tc>
          <w:tcPr>
            <w:tcW w:type="dxa" w:w="3544"/>
            <w:vAlign w:val="center"/>
          </w:tcPr>
          <w:p w:rsidP="005B0242" w:rsidR="00FB2916" w:rsidRDefault="00FB2916"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2"/>
            <w:vAlign w:val="center"/>
          </w:tcPr>
          <w:p w:rsidP="005B0242" w:rsidR="00FB2916" w:rsidRDefault="00FB2916"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268"/>
            <w:vAlign w:val="bottom"/>
          </w:tcPr>
          <w:p w:rsidP="005B0242" w:rsidR="00FB2916" w:rsidRDefault="00FB2916" w:rsidRPr="00FB2916">
            <w:pPr>
              <w:jc w:val="right"/>
              <w:rPr>
                <w:rFonts w:eastAsiaTheme="minorEastAsia"/>
                <w:color w:val="000000"/>
                <w:sz w:val="24"/>
              </w:rPr>
            </w:pPr>
            <w:r w:rsidRPr="00FB2916">
              <w:rPr>
                <w:rFonts w:eastAsiaTheme="minorEastAsia"/>
                <w:color w:val="000000"/>
                <w:sz w:val="24"/>
              </w:rPr>
              <w:t>13,254.01</w:t>
            </w:r>
          </w:p>
        </w:tc>
        <w:tc>
          <w:tcPr>
            <w:tcW w:type="dxa" w:w="2207"/>
            <w:vAlign w:val="bottom"/>
          </w:tcPr>
          <w:p w:rsidP="005B0242" w:rsidR="00FB2916" w:rsidRDefault="00FB2916" w:rsidRPr="00FB2916">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type="dxa" w:w="3544"/>
            <w:vAlign w:val="center"/>
          </w:tcPr>
          <w:p w:rsidP="00F73D78" w:rsidR="00FB2916" w:rsidRDefault="00FB2916" w:rsidRPr="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type="dxa" w:w="992"/>
            <w:vAlign w:val="center"/>
          </w:tcPr>
          <w:p w:rsidP="00E1424F" w:rsidR="00FB2916" w:rsidRDefault="00FB2916" w:rsidRPr="00F73D78">
            <w:pPr>
              <w:widowControl/>
              <w:autoSpaceDE w:val="0"/>
              <w:autoSpaceDN w:val="0"/>
              <w:ind w:right="-15"/>
              <w:jc w:val="center"/>
              <w:textAlignment w:val="bottom"/>
              <w:rPr>
                <w:color w:val="000000"/>
                <w:sz w:val="24"/>
              </w:rPr>
            </w:pPr>
            <w:r>
              <w:t>7.4.7.20</w:t>
            </w:r>
          </w:p>
        </w:tc>
        <w:tc>
          <w:tcPr>
            <w:tcW w:type="dxa" w:w="2268"/>
            <w:vAlign w:val="center"/>
          </w:tcPr>
          <w:p w:rsidP="003971A1" w:rsidR="00FB2916" w:rsidRDefault="00FB2916" w:rsidRPr="003971A1">
            <w:pPr>
              <w:spacing w:before="29" w:line="288" w:lineRule="auto"/>
              <w:jc w:val="right"/>
              <w:rPr>
                <w:color w:val="000000"/>
                <w:sz w:val="24"/>
              </w:rPr>
            </w:pPr>
            <w:r w:rsidRPr="003971A1">
              <w:rPr>
                <w:color w:val="000000"/>
                <w:sz w:val="24"/>
              </w:rPr>
              <w:t>204,632.93</w:t>
            </w:r>
          </w:p>
        </w:tc>
        <w:tc>
          <w:tcPr>
            <w:tcW w:type="dxa" w:w="2207"/>
            <w:vAlign w:val="center"/>
          </w:tcPr>
          <w:p w:rsidP="003971A1" w:rsidR="00FB2916" w:rsidRDefault="00FB2916" w:rsidRPr="003971A1">
            <w:pPr>
              <w:spacing w:before="29" w:line="288" w:lineRule="auto"/>
              <w:jc w:val="right"/>
              <w:rPr>
                <w:color w:val="000000"/>
                <w:sz w:val="24"/>
              </w:rPr>
            </w:pPr>
            <w:r w:rsidRPr="003971A1">
              <w:rPr>
                <w:color w:val="000000"/>
                <w:sz w:val="24"/>
              </w:rPr>
              <w:t>293,986.19</w:t>
            </w:r>
          </w:p>
        </w:tc>
      </w:tr>
      <w:tr w:rsidR="00FB2916" w:rsidRPr="008B2C7A" w:rsidTr="00591BC9">
        <w:tc>
          <w:tcPr>
            <w:tcW w:type="dxa" w:w="3544"/>
            <w:vAlign w:val="center"/>
          </w:tcPr>
          <w:p w:rsidP="00F73D78" w:rsidR="00FB2916" w:rsidRDefault="00FB2916" w:rsidRPr="00BC542E">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type="dxa" w:w="992"/>
            <w:vAlign w:val="center"/>
          </w:tcPr>
          <w:p w:rsidP="00E1424F" w:rsidR="00FB2916" w:rsidRDefault="00FB2916" w:rsidRPr="00F73D78">
            <w:pPr>
              <w:widowControl/>
              <w:autoSpaceDE w:val="0"/>
              <w:autoSpaceDN w:val="0"/>
              <w:ind w:right="-15"/>
              <w:jc w:val="center"/>
              <w:textAlignment w:val="bottom"/>
              <w:rPr>
                <w:color w:val="000000"/>
                <w:sz w:val="24"/>
              </w:rPr>
            </w:pPr>
            <w:r>
              <w:t/>
            </w:r>
          </w:p>
        </w:tc>
        <w:tc>
          <w:tcPr>
            <w:tcW w:type="dxa" w:w="2268"/>
            <w:vAlign w:val="center"/>
          </w:tcPr>
          <w:p w:rsidP="003971A1" w:rsidR="00FB2916" w:rsidRDefault="00FB2916" w:rsidRPr="008D2949">
            <w:pPr>
              <w:spacing w:before="29" w:line="288" w:lineRule="auto"/>
              <w:jc w:val="right"/>
              <w:rPr>
                <w:b/>
                <w:color w:val="000000"/>
                <w:sz w:val="24"/>
              </w:rPr>
            </w:pPr>
            <w:r w:rsidRPr="008D2949">
              <w:rPr>
                <w:b/>
                <w:color w:val="000000"/>
                <w:sz w:val="24"/>
              </w:rPr>
              <w:t>4,809,762.04</w:t>
            </w:r>
          </w:p>
        </w:tc>
        <w:tc>
          <w:tcPr>
            <w:tcW w:type="dxa" w:w="2207"/>
            <w:vAlign w:val="center"/>
          </w:tcPr>
          <w:p w:rsidP="003971A1" w:rsidR="00FB2916" w:rsidRDefault="00FB2916" w:rsidRPr="008D2949">
            <w:pPr>
              <w:spacing w:before="29" w:line="288" w:lineRule="auto"/>
              <w:jc w:val="right"/>
              <w:rPr>
                <w:b/>
                <w:color w:val="000000"/>
                <w:sz w:val="24"/>
              </w:rPr>
            </w:pPr>
            <w:r w:rsidRPr="008D2949">
              <w:rPr>
                <w:b/>
                <w:color w:val="000000"/>
                <w:sz w:val="24"/>
              </w:rPr>
              <w:t>58,302,077.11</w:t>
            </w:r>
          </w:p>
        </w:tc>
      </w:tr>
      <w:tr w:rsidR="00FB2916" w:rsidRPr="008B2C7A" w:rsidTr="00591BC9">
        <w:tc>
          <w:tcPr>
            <w:tcW w:type="dxa" w:w="3544"/>
            <w:vAlign w:val="center"/>
          </w:tcPr>
          <w:p w:rsidP="00F73D78" w:rsidR="00FB2916" w:rsidRDefault="00FB2916" w:rsidRPr="00F73D78">
            <w:pPr>
              <w:spacing w:before="29" w:line="288" w:lineRule="auto"/>
              <w:rPr>
                <w:color w:val="000000"/>
                <w:sz w:val="24"/>
              </w:rPr>
            </w:pPr>
            <w:r w:rsidRPr="00F73D78">
              <w:rPr>
                <w:rFonts w:hint="eastAsia"/>
                <w:color w:val="000000"/>
                <w:sz w:val="24"/>
              </w:rPr>
              <w:t>减：所得税费用</w:t>
            </w:r>
          </w:p>
        </w:tc>
        <w:tc>
          <w:tcPr>
            <w:tcW w:type="dxa" w:w="992"/>
            <w:vAlign w:val="center"/>
          </w:tcPr>
          <w:p w:rsidP="00E1424F" w:rsidR="00FB2916" w:rsidRDefault="00FB2916" w:rsidRPr="00F73D78">
            <w:pPr>
              <w:widowControl/>
              <w:autoSpaceDE w:val="0"/>
              <w:autoSpaceDN w:val="0"/>
              <w:ind w:right="-15"/>
              <w:jc w:val="center"/>
              <w:textAlignment w:val="bottom"/>
              <w:rPr>
                <w:color w:val="000000"/>
                <w:sz w:val="24"/>
              </w:rPr>
            </w:pPr>
            <w:r>
              <w:t/>
            </w:r>
          </w:p>
        </w:tc>
        <w:tc>
          <w:tcPr>
            <w:tcW w:type="dxa" w:w="2268"/>
            <w:vAlign w:val="center"/>
          </w:tcPr>
          <w:p w:rsidP="003971A1" w:rsidR="00FB2916" w:rsidRDefault="00FB2916" w:rsidRPr="003971A1">
            <w:pPr>
              <w:spacing w:before="29" w:line="288" w:lineRule="auto"/>
              <w:jc w:val="right"/>
              <w:rPr>
                <w:color w:val="000000"/>
                <w:sz w:val="24"/>
              </w:rPr>
            </w:pPr>
            <w:r w:rsidRPr="003971A1">
              <w:rPr>
                <w:color w:val="000000"/>
                <w:sz w:val="24"/>
              </w:rPr>
              <w:t>-</w:t>
            </w:r>
          </w:p>
        </w:tc>
        <w:tc>
          <w:tcPr>
            <w:tcW w:type="dxa" w:w="2207"/>
            <w:vAlign w:val="center"/>
          </w:tcPr>
          <w:p w:rsidP="003971A1" w:rsidR="00FB2916" w:rsidRDefault="00FB2916" w:rsidRPr="003971A1">
            <w:pPr>
              <w:spacing w:before="29" w:line="288" w:lineRule="auto"/>
              <w:jc w:val="right"/>
              <w:rPr>
                <w:color w:val="000000"/>
                <w:sz w:val="24"/>
              </w:rPr>
            </w:pPr>
            <w:r w:rsidRPr="003971A1">
              <w:rPr>
                <w:color w:val="000000"/>
                <w:sz w:val="24"/>
              </w:rPr>
              <w:t>-</w:t>
            </w:r>
          </w:p>
        </w:tc>
      </w:tr>
      <w:tr w:rsidR="00FB2916" w:rsidRPr="008B2C7A" w:rsidTr="00591BC9">
        <w:tc>
          <w:tcPr>
            <w:tcW w:type="dxa" w:w="3544"/>
            <w:vAlign w:val="center"/>
          </w:tcPr>
          <w:p w:rsidP="00F73D78" w:rsidR="00FB2916" w:rsidRDefault="00FB2916" w:rsidRPr="00BC542E">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type="dxa" w:w="992"/>
            <w:vAlign w:val="center"/>
          </w:tcPr>
          <w:p w:rsidP="00E1424F" w:rsidR="00FB2916" w:rsidRDefault="00FB2916" w:rsidRPr="00F73D78">
            <w:pPr>
              <w:widowControl/>
              <w:autoSpaceDE w:val="0"/>
              <w:autoSpaceDN w:val="0"/>
              <w:ind w:right="-15"/>
              <w:jc w:val="center"/>
              <w:textAlignment w:val="bottom"/>
              <w:rPr>
                <w:color w:val="000000"/>
                <w:sz w:val="24"/>
              </w:rPr>
            </w:pPr>
            <w:r>
              <w:t/>
            </w:r>
          </w:p>
        </w:tc>
        <w:tc>
          <w:tcPr>
            <w:tcW w:type="dxa" w:w="2268"/>
            <w:vAlign w:val="center"/>
          </w:tcPr>
          <w:p w:rsidP="003971A1" w:rsidR="00FB2916" w:rsidRDefault="00FB2916" w:rsidRPr="008D2949">
            <w:pPr>
              <w:spacing w:before="29" w:line="288" w:lineRule="auto"/>
              <w:jc w:val="right"/>
              <w:rPr>
                <w:b/>
                <w:color w:val="000000"/>
                <w:sz w:val="24"/>
              </w:rPr>
            </w:pPr>
            <w:r w:rsidRPr="008D2949">
              <w:rPr>
                <w:b/>
                <w:color w:val="000000"/>
                <w:sz w:val="24"/>
              </w:rPr>
              <w:t>4,809,762.04</w:t>
            </w:r>
          </w:p>
        </w:tc>
        <w:tc>
          <w:tcPr>
            <w:tcW w:type="dxa" w:w="2207"/>
            <w:vAlign w:val="center"/>
          </w:tcPr>
          <w:p w:rsidP="003971A1" w:rsidR="00FB2916" w:rsidRDefault="00FB2916" w:rsidRPr="008D2949">
            <w:pPr>
              <w:spacing w:before="29" w:line="288" w:lineRule="auto"/>
              <w:jc w:val="right"/>
              <w:rPr>
                <w:b/>
                <w:color w:val="000000"/>
                <w:sz w:val="24"/>
              </w:rPr>
            </w:pPr>
            <w:r w:rsidRPr="008D2949">
              <w:rPr>
                <w:b/>
                <w:color w:val="000000"/>
                <w:sz w:val="24"/>
              </w:rPr>
              <w:t>58,302,077.11</w:t>
            </w:r>
          </w:p>
        </w:tc>
      </w:tr>
    </w:tbl>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59" w:name="_Toc225498270"/>
      <w:bookmarkStart w:id="60"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9"/>
      <w:bookmarkEnd w:id="60"/>
    </w:p>
    <w:p w:rsidP="00D73BCD" w:rsidR="001A59F9" w:rsidRDefault="001A59F9" w:rsidRPr="00D73BCD">
      <w:pPr>
        <w:spacing w:before="29" w:line="288" w:lineRule="auto"/>
        <w:rPr>
          <w:color w:val="000000"/>
          <w:sz w:val="24"/>
        </w:rPr>
      </w:pPr>
      <w:r w:rsidRPr="00D73BCD">
        <w:rPr>
          <w:rFonts w:hint="eastAsia"/>
          <w:color w:val="000000"/>
          <w:sz w:val="24"/>
        </w:rPr>
        <w:t>会计主体：</w:t>
      </w:r>
      <w:r w:rsidRPr="00D73BCD">
        <w:rPr>
          <w:color w:val="000000"/>
          <w:sz w:val="24"/>
        </w:rPr>
        <w:t>交银施罗德多策略回报灵活配置混合型证券投资基金</w:t>
      </w:r>
    </w:p>
    <w:p w:rsidP="00D73BCD" w:rsidR="001A59F9" w:rsidRDefault="001A59F9" w:rsidRPr="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2018年1月1日</w:t>
      </w:r>
      <w:r w:rsidRPr="00D73BCD">
        <w:rPr>
          <w:rFonts w:hint="eastAsia"/>
          <w:color w:val="000000"/>
          <w:sz w:val="24"/>
        </w:rPr>
        <w:t>至</w:t>
      </w:r>
      <w:r w:rsidR="00F64FAD" w:rsidRPr="00D73BCD">
        <w:rPr>
          <w:color w:val="000000"/>
          <w:sz w:val="24"/>
        </w:rPr>
        <w:t>2018年12月31日</w:t>
      </w:r>
    </w:p>
    <w:p w:rsidP="00E91360" w:rsidR="001A59F9" w:rsidRDefault="001A59F9" w:rsidRPr="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410"/>
        <w:gridCol w:w="2196"/>
        <w:gridCol w:w="2197"/>
        <w:gridCol w:w="2197"/>
      </w:tblGrid>
      <w:tr w:rsidR="001A59F9" w:rsidRPr="008B2C7A" w:rsidTr="0009357E">
        <w:tc>
          <w:tcPr>
            <w:tcW w:type="dxa" w:w="2410"/>
            <w:vMerge w:val="restart"/>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项目</w:t>
            </w:r>
          </w:p>
        </w:tc>
        <w:tc>
          <w:tcPr>
            <w:tcW w:type="dxa" w:w="6590"/>
            <w:gridSpan w:val="3"/>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本期</w:t>
            </w:r>
          </w:p>
          <w:p w:rsidP="009005D8" w:rsidR="001A59F9" w:rsidRDefault="00F64FAD" w:rsidRPr="009005D8">
            <w:pPr>
              <w:pStyle w:val="af6"/>
              <w:spacing w:after="0" w:afterAutospacing="0" w:before="29" w:beforeAutospacing="0" w:line="288" w:lineRule="auto"/>
              <w:jc w:val="center"/>
              <w:rPr>
                <w:rFonts w:ascii="Times New Roman" w:hAnsi="Times New Roman"/>
                <w:b/>
                <w:color w:val="000000"/>
                <w:kern w:val="2"/>
              </w:rPr>
            </w:pPr>
            <w:r w:rsidRPr="009005D8">
              <w:rPr>
                <w:rFonts w:ascii="Times New Roman" w:hAnsi="Times New Roman"/>
                <w:b/>
                <w:color w:val="000000"/>
                <w:kern w:val="2"/>
              </w:rPr>
              <w:t>2018年1月1日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2018年12月31日</w:t>
            </w:r>
          </w:p>
        </w:tc>
      </w:tr>
      <w:tr w:rsidR="001A59F9" w:rsidRPr="008B2C7A" w:rsidTr="0009357E">
        <w:tc>
          <w:tcPr>
            <w:tcW w:type="dxa" w:w="2410"/>
            <w:vMerge/>
            <w:vAlign w:val="center"/>
          </w:tcPr>
          <w:p w:rsidP="009005D8" w:rsidR="001A59F9" w:rsidRDefault="001A59F9" w:rsidRPr="009005D8">
            <w:pPr>
              <w:spacing w:before="29" w:line="288" w:lineRule="auto"/>
              <w:jc w:val="center"/>
              <w:rPr>
                <w:b/>
                <w:color w:val="000000"/>
                <w:sz w:val="24"/>
              </w:rPr>
            </w:pPr>
          </w:p>
        </w:tc>
        <w:tc>
          <w:tcPr>
            <w:tcW w:type="dxa" w:w="2196"/>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实收基金</w:t>
            </w:r>
          </w:p>
        </w:tc>
        <w:tc>
          <w:tcPr>
            <w:tcW w:type="dxa" w:w="2197"/>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未分配利润</w:t>
            </w:r>
          </w:p>
        </w:tc>
        <w:tc>
          <w:tcPr>
            <w:tcW w:type="dxa" w:w="2197"/>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一、期初所有者权益</w:t>
            </w:r>
            <w:r w:rsidRPr="009058BA">
              <w:rPr>
                <w:rFonts w:hint="eastAsia"/>
                <w:color w:val="000000"/>
                <w:sz w:val="24"/>
              </w:rPr>
              <w:lastRenderedPageBreak/>
              <w:t>（基金净值）</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427,557,080.21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68,715,594.81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496,272,675.02</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lastRenderedPageBreak/>
              <w:t>二、本期经营活动产生的基金净值变动数（本期利润）</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4,809,762.04</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4,809,762.04</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-340,595,880.19</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-59,758,421.68</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-400,354,301.87</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12,269,372.48</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2,212,604.03</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14,481,976.51</w:t>
            </w:r>
          </w:p>
        </w:tc>
      </w:tr>
      <w:tr w:rsidR="001A59F9" w:rsidRPr="008B2C7A" w:rsidTr="0009357E">
        <w:tc>
          <w:tcPr>
            <w:tcW w:type="dxa" w:w="2410"/>
            <w:vAlign w:val="center"/>
          </w:tcPr>
          <w:p w:rsidP="009058BA" w:rsidR="001A59F9" w:rsidRDefault="001A59F9" w:rsidRPr="008B2C7A">
            <w:pPr>
              <w:spacing w:before="29" w:line="288" w:lineRule="auto"/>
              <w:ind w:firstLine="720" w:firstLineChars="30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-352,865,252.67</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-61,971,025.71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-414,836,278.38</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五、期末所有者权益（基金净值）</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86,961,200.02</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13,766,935.17</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100,728,135.19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410"/>
        <w:gridCol w:w="2196"/>
        <w:gridCol w:w="2197"/>
        <w:gridCol w:w="2197"/>
      </w:tblGrid>
      <w:tr w:rsidR="001A59F9" w:rsidRPr="008B2C7A" w:rsidTr="0009357E">
        <w:tc>
          <w:tcPr>
            <w:tcW w:type="dxa" w:w="2410"/>
            <w:vMerge w:val="restart"/>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项目</w:t>
            </w:r>
            <w:r w:rsidR="002334A5" w:rsidRPr="009005D8">
              <w:rPr>
                <w:b/>
                <w:color w:val="000000"/>
                <w:sz w:val="24"/>
              </w:rPr>
              <w:t/>
            </w:r>
          </w:p>
        </w:tc>
        <w:tc>
          <w:tcPr>
            <w:tcW w:type="dxa" w:w="6590"/>
            <w:gridSpan w:val="3"/>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上年度可比期间</w:t>
            </w:r>
          </w:p>
          <w:p w:rsidP="009005D8" w:rsidR="001A59F9" w:rsidRDefault="007F35DC" w:rsidRPr="009005D8">
            <w:pPr>
              <w:pStyle w:val="af6"/>
              <w:spacing w:after="0" w:afterAutospacing="0" w:before="29" w:beforeAutospacing="0" w:line="288" w:lineRule="auto"/>
              <w:jc w:val="center"/>
              <w:rPr>
                <w:rFonts w:ascii="Times New Roman" w:hAnsi="Times New Roman"/>
                <w:b/>
                <w:color w:val="000000"/>
                <w:kern w:val="2"/>
              </w:rPr>
            </w:pPr>
            <w:r w:rsidRPr="009005D8">
              <w:rPr>
                <w:rFonts w:ascii="Times New Roman" w:hAnsi="Times New Roman"/>
                <w:b/>
                <w:color w:val="000000"/>
                <w:kern w:val="2"/>
              </w:rPr>
              <w:t>2017年1月1日至2017年12月31日</w:t>
            </w:r>
          </w:p>
        </w:tc>
      </w:tr>
      <w:tr w:rsidR="001A59F9" w:rsidRPr="008B2C7A" w:rsidTr="0009357E">
        <w:tc>
          <w:tcPr>
            <w:tcW w:type="dxa" w:w="2410"/>
            <w:vMerge/>
            <w:vAlign w:val="center"/>
          </w:tcPr>
          <w:p w:rsidP="009005D8" w:rsidR="001A59F9" w:rsidRDefault="001A59F9" w:rsidRPr="009005D8">
            <w:pPr>
              <w:spacing w:before="29" w:line="288" w:lineRule="auto"/>
              <w:jc w:val="center"/>
              <w:rPr>
                <w:b/>
                <w:color w:val="000000"/>
                <w:sz w:val="24"/>
              </w:rPr>
            </w:pPr>
          </w:p>
        </w:tc>
        <w:tc>
          <w:tcPr>
            <w:tcW w:type="dxa" w:w="2196"/>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实收基金</w:t>
            </w:r>
            <w:r w:rsidRPr="009005D8">
              <w:rPr>
                <w:b/>
                <w:color w:val="000000"/>
                <w:sz w:val="24"/>
              </w:rPr>
              <w:t/>
            </w:r>
          </w:p>
        </w:tc>
        <w:tc>
          <w:tcPr>
            <w:tcW w:type="dxa" w:w="2197"/>
          </w:tcPr>
          <w:p w:rsidP="009005D8" w:rsidR="001A59F9" w:rsidRDefault="001A59F9" w:rsidRPr="009005D8">
            <w:pPr>
              <w:spacing w:before="29" w:line="288" w:lineRule="auto"/>
              <w:jc w:val="center"/>
              <w:rPr>
                <w:b/>
                <w:color w:val="000000"/>
                <w:sz w:val="24"/>
              </w:rPr>
            </w:pPr>
            <w:r w:rsidRPr="009005D8">
              <w:rPr>
                <w:rFonts w:hint="eastAsia"/>
                <w:b/>
                <w:color w:val="000000"/>
                <w:sz w:val="24"/>
              </w:rPr>
              <w:t>未分配利润</w:t>
            </w:r>
          </w:p>
        </w:tc>
        <w:tc>
          <w:tcPr>
            <w:tcW w:type="dxa" w:w="2197"/>
            <w:vAlign w:val="center"/>
          </w:tcPr>
          <w:p w:rsidP="009005D8" w:rsidR="001A59F9" w:rsidRDefault="001A59F9" w:rsidRPr="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一、期初所有者权益（基金净值）</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630,164,860.97</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30,835,534.07</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661,000,395.04</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二、本期经营活动产</w:t>
            </w:r>
            <w:r w:rsidRPr="009058BA">
              <w:rPr>
                <w:rFonts w:hint="eastAsia"/>
                <w:color w:val="000000"/>
                <w:sz w:val="24"/>
              </w:rPr>
              <w:lastRenderedPageBreak/>
              <w:t>生的基金净值变动数（本期利润）</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58,302,077.11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58,302,077.11</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lastRenderedPageBreak/>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-202,607,780.76</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-20,422,016.37</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-223,029,797.13</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349,343,214.91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34,187,895.26</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383,531,110.17</w:t>
            </w:r>
          </w:p>
        </w:tc>
      </w:tr>
      <w:tr w:rsidR="001A59F9" w:rsidRPr="008B2C7A" w:rsidTr="0009357E">
        <w:tc>
          <w:tcPr>
            <w:tcW w:type="dxa" w:w="2410"/>
            <w:vAlign w:val="center"/>
          </w:tcPr>
          <w:p w:rsidP="009058BA" w:rsidR="001A59F9" w:rsidRDefault="001A59F9" w:rsidRPr="008B2C7A">
            <w:pPr>
              <w:spacing w:before="29" w:line="288" w:lineRule="auto"/>
              <w:ind w:firstLine="720" w:firstLineChars="30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-551,950,995.67</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-54,609,911.63</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-606,560,907.30</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w:t>
            </w:r>
          </w:p>
        </w:tc>
      </w:tr>
      <w:tr w:rsidR="001A59F9" w:rsidRPr="008B2C7A" w:rsidTr="0009357E">
        <w:tc>
          <w:tcPr>
            <w:tcW w:type="dxa" w:w="2410"/>
            <w:vAlign w:val="center"/>
          </w:tcPr>
          <w:p w:rsidP="009058BA" w:rsidR="001A59F9" w:rsidRDefault="001A59F9" w:rsidRPr="009058BA">
            <w:pPr>
              <w:spacing w:before="29" w:line="288" w:lineRule="auto"/>
              <w:rPr>
                <w:color w:val="000000"/>
                <w:sz w:val="24"/>
              </w:rPr>
            </w:pPr>
            <w:r w:rsidRPr="009058BA">
              <w:rPr>
                <w:rFonts w:hint="eastAsia"/>
                <w:color w:val="000000"/>
                <w:sz w:val="24"/>
              </w:rPr>
              <w:t>五、期末所有者权益（基金净值）</w:t>
            </w:r>
          </w:p>
        </w:tc>
        <w:tc>
          <w:tcPr>
            <w:tcW w:type="dxa" w:w="2196"/>
            <w:vAlign w:val="center"/>
          </w:tcPr>
          <w:p w:rsidP="003971A1" w:rsidR="001A59F9" w:rsidRDefault="001A59F9" w:rsidRPr="003971A1">
            <w:pPr>
              <w:spacing w:before="29" w:line="288" w:lineRule="auto"/>
              <w:jc w:val="right"/>
              <w:rPr>
                <w:color w:val="000000"/>
                <w:sz w:val="24"/>
              </w:rPr>
            </w:pPr>
            <w:r w:rsidRPr="003971A1">
              <w:rPr>
                <w:color w:val="000000"/>
                <w:sz w:val="24"/>
              </w:rPr>
              <w:t>427,557,080.21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68,715,594.81</w:t>
            </w:r>
          </w:p>
        </w:tc>
        <w:tc>
          <w:tcPr>
            <w:tcW w:type="dxa" w:w="2197"/>
            <w:vAlign w:val="center"/>
          </w:tcPr>
          <w:p w:rsidP="003971A1" w:rsidR="001A59F9" w:rsidRDefault="001A59F9" w:rsidRPr="003971A1">
            <w:pPr>
              <w:spacing w:before="29" w:line="288" w:lineRule="auto"/>
              <w:jc w:val="right"/>
              <w:rPr>
                <w:color w:val="000000"/>
                <w:sz w:val="24"/>
              </w:rPr>
            </w:pPr>
            <w:r w:rsidRPr="003971A1">
              <w:rPr>
                <w:color w:val="000000"/>
                <w:sz w:val="24"/>
              </w:rPr>
              <w:t>496,272,675.02</w:t>
            </w:r>
          </w:p>
        </w:tc>
      </w:tr>
    </w:tbl>
    <w:p w:rsidP="008B2C7A" w:rsidR="001A59F9" w:rsidRDefault="001A59F9" w:rsidRPr="008B2C7A">
      <w:pPr>
        <w:spacing w:line="360" w:lineRule="auto"/>
        <w:ind w:firstLine="420" w:firstLineChars="200"/>
        <w:jc w:val="left"/>
        <w:rPr>
          <w:rFonts w:asciiTheme="minorEastAsia" w:eastAsiaTheme="minorEastAsia" w:hAnsiTheme="minorEastAsia"/>
          <w:color w:val="000000"/>
          <w:kern w:val="0"/>
          <w:szCs w:val="21"/>
        </w:rPr>
      </w:pPr>
    </w:p>
    <w:p w:rsidP="00C52806" w:rsidR="001F790F" w:rsidRDefault="001F790F" w:rsidRPr="00C52806">
      <w:pPr>
        <w:spacing w:before="29" w:line="288" w:lineRule="auto"/>
        <w:rPr>
          <w:sz w:val="24"/>
        </w:rPr>
      </w:pPr>
      <w:r w:rsidRPr="00C52806">
        <w:rPr>
          <w:rFonts w:hint="eastAsia"/>
          <w:sz w:val="24"/>
        </w:rPr>
        <w:t>报表附注为财务报表的组成部分。</w:t>
      </w:r>
    </w:p>
    <w:p w:rsidP="00C52806" w:rsidR="001F790F" w:rsidRDefault="001F790F" w:rsidRPr="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P="00C52806" w:rsidR="001F790F" w:rsidRDefault="003B5D20" w:rsidRPr="00C52806">
      <w:pPr>
        <w:spacing w:before="29" w:line="288" w:lineRule="auto"/>
        <w:rPr>
          <w:sz w:val="24"/>
        </w:rPr>
      </w:pPr>
      <w:r w:rsidRPr="00C52806">
        <w:rPr>
          <w:rFonts w:hint="eastAsia"/>
          <w:sz w:val="24"/>
        </w:rPr>
        <w:t>基金管理人</w:t>
      </w:r>
      <w:r w:rsidR="001F790F" w:rsidRPr="00C52806">
        <w:rPr>
          <w:rFonts w:hint="eastAsia"/>
          <w:sz w:val="24"/>
        </w:rPr>
        <w:t>负责人：</w:t>
      </w:r>
      <w:r w:rsidR="001F790F" w:rsidRPr="00C52806">
        <w:rPr>
          <w:rFonts w:hint="eastAsia"/>
          <w:sz w:val="24"/>
        </w:rPr>
        <w:t>谢卫</w:t>
      </w:r>
      <w:r w:rsidR="001F790F" w:rsidRPr="00C52806">
        <w:rPr>
          <w:rFonts w:hint="eastAsia"/>
          <w:sz w:val="24"/>
        </w:rPr>
        <w:t>，主管会计工作负责人：</w:t>
      </w:r>
      <w:r w:rsidR="001F790F" w:rsidRPr="00C52806">
        <w:rPr>
          <w:rFonts w:hint="eastAsia"/>
          <w:sz w:val="24"/>
        </w:rPr>
        <w:t>夏华龙</w:t>
      </w:r>
      <w:r w:rsidR="001F790F" w:rsidRPr="00C52806">
        <w:rPr>
          <w:rFonts w:hint="eastAsia"/>
          <w:sz w:val="24"/>
        </w:rPr>
        <w:t>，会计机构负责人：</w:t>
      </w:r>
      <w:r w:rsidR="001F790F" w:rsidRPr="00C52806">
        <w:rPr>
          <w:rFonts w:hint="eastAsia"/>
          <w:sz w:val="24"/>
        </w:rPr>
        <w:t>单江</w:t>
      </w:r>
    </w:p>
    <w:p w:rsidP="008B2C7A" w:rsidR="001A59F9" w:rsidRDefault="001A59F9" w:rsidRPr="008B2C7A">
      <w:pPr>
        <w:spacing w:line="360" w:lineRule="auto"/>
        <w:ind w:firstLine="420" w:firstLineChars="200"/>
        <w:rPr>
          <w:rFonts w:asciiTheme="minorEastAsia" w:eastAsiaTheme="minorEastAsia" w:hAnsiTheme="minorEastAsia"/>
          <w:color w:val="000000"/>
          <w:szCs w:val="21"/>
        </w:rPr>
      </w:pPr>
    </w:p>
    <w:p w:rsidP="00C2179A" w:rsidR="001A59F9" w:rsidRDefault="00D54B59" w:rsidRPr="00C2179A">
      <w:pPr>
        <w:pStyle w:val="20"/>
        <w:spacing w:after="0" w:before="29" w:line="288" w:lineRule="auto"/>
        <w:rPr>
          <w:rFonts w:ascii="Times New Roman" w:hAnsi="Times New Roman"/>
          <w:kern w:val="0"/>
          <w:szCs w:val="24"/>
        </w:rPr>
      </w:pPr>
      <w:bookmarkStart w:id="61" w:name="_Toc225498271"/>
      <w:bookmarkStart w:id="62" w:name="_Toc361324876"/>
      <w:r w:rsidRPr="00C2179A">
        <w:rPr>
          <w:rFonts w:ascii="Times New Roman" w:hAnsi="Times New Roman"/>
          <w:kern w:val="0"/>
          <w:szCs w:val="24"/>
        </w:rPr>
        <w:lastRenderedPageBreak/>
        <w:t/>
      </w:r>
      <w:r w:rsidRPr="00C2179A">
        <w:rPr>
          <w:rFonts w:ascii="Times New Roman" w:hAnsi="Times New Roman" w:hint="eastAsia"/>
          <w:kern w:val="0"/>
          <w:szCs w:val="24"/>
        </w:rPr>
        <w:t/>
      </w:r>
      <w:r w:rsidR="001A59F9" w:rsidRPr="00C2179A">
        <w:rPr>
          <w:rFonts w:ascii="Times New Roman" w:hAnsi="Times New Roman"/>
          <w:kern w:val="0"/>
          <w:szCs w:val="24"/>
        </w:rPr>
        <w:t xml:space="preserve">7.4 </w:t>
      </w:r>
      <w:r w:rsidR="001A59F9" w:rsidRPr="00C2179A">
        <w:rPr>
          <w:rFonts w:ascii="Times New Roman" w:hAnsi="Times New Roman" w:hint="eastAsia"/>
          <w:kern w:val="0"/>
          <w:szCs w:val="24"/>
        </w:rPr>
        <w:t>报表附注</w:t>
      </w:r>
      <w:bookmarkEnd w:id="61"/>
      <w:bookmarkEnd w:id="62"/>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 xml:space="preserve">交银施罗德多策略回报灵活配置混合型证券投资基金(以下简称“本基金”)经中国证券监督管理委员会(以下简称“中国证监会”)证监许可[2015]873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2,640,246,638.10元，业经普华永道中天会计师事务所(特殊普通合伙)普华永道中天验字(2015)第638号验资报告予以验证。经向中国证监会备案，《交银施罗德多策略回报灵活配置混合型证券投资基金基金合同》于2015年6月2日正式生效，基金合同生效日的基金份额总额为2,640,658,330.23份基金份额，其中认购资金利息折合411,692.13份基金份额。本基金的基金管理人为交银施罗德基金管理有限公司，基金托管人为中国农业银行股份有限公司。 </w:t>
      </w:r>
    </w:p>
    <w:p>
      <w:pPr>
        <w:spacing w:before="29" w:line="288" w:lineRule="auto"/>
        <w:ind w:firstLine="480" w:firstLineChars="200"/>
        <w:rPr>
          <w:color w:val="000000"/>
          <w:sz w:val="24"/>
        </w:rPr>
      </w:pPr>
      <w:r>
        <w:rPr>
          <w:color w:val="000000"/>
          <w:sz w:val="24"/>
        </w:rPr>
        <w:t xml:space="preserve">根据《交银施罗德基金管理有限公司关于交银施罗德多策略回报灵活配置混合型证券投资基金增加C类份额并修改基金合同、托管协议的公告》，本基金自2015年11月19日起增加收取销售服务费的C类份额，并对本基金的基金合同、托管协议作相应修改。在本基金增加收取销售服务费的C类份额后，原有的基金份额全部自动划归为本基金A类份额。对投资者申购时收取申购费用，赎回时收取赎回费用，且不从本类别基金资产中计提销售服务费的基金份额，称为A类基金份额；对投资者申购时不收取申购费用，但在赎回时收取短期赎回费，并从本类别基金资产中计提销售服务费的基金份额，称为C类基金份额。本基金增加C类基金份额后，将分别设置对应的基金代码并分别计算基金份额净值。投资人可自由选择申购某一类别的基金份额，但各类别基金份额之间不能相互转换。 </w:t>
      </w:r>
    </w:p>
    <w:p>
      <w:pPr>
        <w:spacing w:before="29" w:line="288" w:lineRule="auto"/>
        <w:ind w:firstLine="480" w:firstLineChars="200"/>
        <w:rPr>
          <w:color w:val="000000"/>
          <w:sz w:val="24"/>
        </w:rPr>
      </w:pPr>
      <w:r>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如法律法规或监管机构以后允许基金投资其他品种，基金管理人在履行适当程序后，可以将其纳入投资范围。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及应收申购款等；基金在任何交易日日终，持有的买入股指期货合约价值，不得超过基金资产净值的10%；基金在任何交易日日终，持有的卖出期货合约价值不得超过基金持有的股票总市值的20%。本基金的业绩比较基准为50%×沪深300指数收益率+50%×中债综合全价指数收益率。</w:t>
      </w:r>
    </w:p>
    <w:p w:rsidP="00592B92" w:rsidR="001A59F9" w:rsidRDefault="001A59F9" w:rsidRPr="00592B92">
      <w:pPr>
        <w:spacing w:before="29" w:line="288" w:lineRule="auto"/>
        <w:ind w:firstLine="480" w:firstLineChars="200"/>
        <w:rPr>
          <w:color w:val="000000"/>
          <w:sz w:val="24"/>
        </w:rPr>
      </w:pPr>
      <w:r w:rsidRPr="00592B92">
        <w:rPr>
          <w:color w:val="000000"/>
          <w:sz w:val="24"/>
        </w:rPr>
        <w:t>本财务报表由本基金的基金管理人交银施罗德基金管理有限公司于2019年3月25日批准报出。</w:t>
      </w:r>
    </w:p>
    <w:p w:rsidP="00251A86" w:rsidR="001A59F9" w:rsidRDefault="001A59F9" w:rsidRPr="008B2C7A">
      <w:pPr>
        <w:tabs>
          <w:tab w:pos="2265" w:val="left"/>
        </w:tabs>
        <w:spacing w:line="360" w:lineRule="auto"/>
        <w:ind w:firstLine="420" w:firstLineChars="200"/>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多策略回报灵活配置混合型证券投资基金基金合同》和在财务报表附注7.4.4所列示的中国证监会、中国基金业协会发布的有关规定及允许的基金行业实务操作编制。</w:t>
      </w:r>
    </w:p>
    <w:p w:rsidP="00592B92" w:rsidR="001A59F9" w:rsidRDefault="001A59F9" w:rsidRPr="00592B92">
      <w:pPr>
        <w:spacing w:before="29" w:line="288" w:lineRule="auto"/>
        <w:ind w:firstLine="480" w:firstLineChars="200"/>
        <w:rPr>
          <w:color w:val="000000"/>
          <w:sz w:val="24"/>
        </w:rPr>
      </w:pPr>
      <w:r w:rsidRPr="00592B92">
        <w:rPr>
          <w:color w:val="000000"/>
          <w:sz w:val="24"/>
        </w:rPr>
        <w:t>本财务报表以持续经营为基础编制。</w:t>
      </w:r>
    </w:p>
    <w:p w:rsidP="00251A86" w:rsidR="001A59F9" w:rsidRDefault="001A59F9" w:rsidRPr="008B2C7A">
      <w:pPr>
        <w:spacing w:line="360" w:lineRule="auto"/>
        <w:ind w:firstLine="422" w:firstLineChars="200"/>
        <w:rPr>
          <w:rFonts w:asciiTheme="minorEastAsia" w:eastAsiaTheme="minorEastAsia" w:hAnsiTheme="minorEastAsia"/>
          <w:b/>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P="00592B92" w:rsidR="001A59F9" w:rsidRDefault="001A59F9" w:rsidRPr="00592B92">
      <w:pPr>
        <w:spacing w:before="29" w:line="288" w:lineRule="auto"/>
        <w:ind w:firstLine="480" w:firstLineChars="200"/>
        <w:rPr>
          <w:color w:val="000000"/>
          <w:sz w:val="24"/>
        </w:rPr>
      </w:pPr>
      <w:r w:rsidRPr="00592B92">
        <w:rPr>
          <w:color w:val="000000"/>
          <w:sz w:val="24"/>
        </w:rPr>
        <w:t>本基金2018年度财务报表符合企业会计准则的要求，真实、完整地反映了本基金2018年12月31日的财务状况以及2018年度的经营成果和基金净值变动情况等有关信息。</w:t>
      </w:r>
    </w:p>
    <w:p w:rsidP="00251A86" w:rsidR="001A59F9" w:rsidRDefault="001A59F9" w:rsidRPr="008B2C7A">
      <w:pPr>
        <w:spacing w:line="360" w:lineRule="auto"/>
        <w:ind w:firstLine="422" w:firstLineChars="200"/>
        <w:rPr>
          <w:rFonts w:asciiTheme="minorEastAsia" w:eastAsiaTheme="minorEastAsia" w:hAnsiTheme="minorEastAsia"/>
          <w:b/>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P="0086614D" w:rsidR="001A59F9" w:rsidRDefault="001A59F9" w:rsidRPr="0086614D">
      <w:pPr>
        <w:spacing w:before="29" w:line="288" w:lineRule="auto"/>
        <w:ind w:firstLine="480" w:firstLineChars="200"/>
        <w:rPr>
          <w:color w:val="000000"/>
          <w:sz w:val="24"/>
        </w:rPr>
      </w:pPr>
      <w:r w:rsidRPr="0086614D">
        <w:rPr>
          <w:color w:val="000000"/>
          <w:sz w:val="24"/>
        </w:rPr>
        <w:t>本报告期所采用的会计政策、会计估计与最近一期年度报告相一致。</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r w:rsidR="0022347C" w:rsidRPr="00C2179A">
        <w:rPr>
          <w:rFonts w:ascii="Times New Roman" w:hAnsi="Times New Roman"/>
          <w:kern w:val="0"/>
          <w:szCs w:val="24"/>
        </w:rPr>
        <w:t/>
      </w:r>
    </w:p>
    <w:p w:rsidP="0076649F" w:rsidR="001A59F9" w:rsidRDefault="001A59F9" w:rsidRPr="0076649F">
      <w:pPr>
        <w:spacing w:before="29" w:line="288" w:lineRule="auto"/>
        <w:ind w:firstLine="480" w:firstLineChars="200"/>
        <w:rPr>
          <w:color w:val="000000"/>
          <w:sz w:val="24"/>
        </w:rPr>
      </w:pPr>
      <w:r w:rsidRPr="0076649F">
        <w:rPr>
          <w:color w:val="000000"/>
          <w:sz w:val="24"/>
        </w:rPr>
        <w:t>本基金本报告期未发生会计政策变更。</w:t>
      </w:r>
    </w:p>
    <w:p w:rsidP="00251A86" w:rsidR="001A59F9" w:rsidRDefault="001A59F9" w:rsidRPr="008B2C7A">
      <w:pPr>
        <w:spacing w:line="360" w:lineRule="auto"/>
        <w:ind w:firstLine="420" w:firstLineChars="200"/>
        <w:rPr>
          <w:rFonts w:asciiTheme="minorEastAsia" w:eastAsiaTheme="minorEastAsia" w:hAnsiTheme="minorEastAsia"/>
          <w:bCs/>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r w:rsidR="0022347C" w:rsidRPr="00C2179A">
        <w:rPr>
          <w:rFonts w:ascii="Times New Roman" w:hAnsi="Times New Roman"/>
          <w:kern w:val="0"/>
          <w:szCs w:val="24"/>
        </w:rPr>
        <w:t/>
      </w:r>
    </w:p>
    <w:p w:rsidP="0076649F" w:rsidR="001A59F9" w:rsidRDefault="001A59F9" w:rsidRPr="0076649F">
      <w:pPr>
        <w:spacing w:before="29" w:line="288" w:lineRule="auto"/>
        <w:ind w:firstLine="480" w:firstLineChars="200"/>
        <w:rPr>
          <w:color w:val="000000"/>
          <w:sz w:val="24"/>
        </w:rPr>
      </w:pPr>
      <w:r w:rsidRPr="0076649F">
        <w:rPr>
          <w:color w:val="000000"/>
          <w:sz w:val="24"/>
        </w:rPr>
        <w:t>本基金本报告期未发生会计估计变更。</w:t>
      </w:r>
    </w:p>
    <w:p w:rsidP="00251A86" w:rsidR="001A59F9" w:rsidRDefault="001A59F9" w:rsidRPr="008B2C7A">
      <w:pPr>
        <w:spacing w:line="360" w:lineRule="auto"/>
        <w:ind w:firstLine="420" w:firstLineChars="200"/>
        <w:rPr>
          <w:rFonts w:asciiTheme="minorEastAsia" w:eastAsiaTheme="minorEastAsia" w:hAnsiTheme="minorEastAsia"/>
          <w:bCs/>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r w:rsidR="0022347C" w:rsidRPr="00C2179A">
        <w:rPr>
          <w:rFonts w:ascii="Times New Roman" w:hAnsi="Times New Roman"/>
          <w:kern w:val="0"/>
          <w:szCs w:val="24"/>
        </w:rPr>
        <w:t/>
      </w:r>
    </w:p>
    <w:p w:rsidP="0076649F" w:rsidR="001A59F9" w:rsidRDefault="001A59F9" w:rsidRPr="0076649F">
      <w:pPr>
        <w:spacing w:before="29" w:line="288" w:lineRule="auto"/>
        <w:ind w:firstLine="480" w:firstLineChars="200"/>
        <w:rPr>
          <w:color w:val="000000"/>
          <w:sz w:val="24"/>
        </w:rPr>
      </w:pPr>
      <w:r w:rsidRPr="0076649F">
        <w:rPr>
          <w:color w:val="000000"/>
          <w:sz w:val="24"/>
        </w:rPr>
        <w:t>本基金在本报告期间无需说明的会计差错更正。</w:t>
      </w:r>
    </w:p>
    <w:p w:rsidP="00251A86" w:rsidR="001A59F9" w:rsidRDefault="001A59F9" w:rsidRPr="008B2C7A">
      <w:pPr>
        <w:spacing w:line="360" w:lineRule="auto"/>
        <w:ind w:firstLine="420" w:firstLineChars="200"/>
        <w:rPr>
          <w:rFonts w:asciiTheme="minorEastAsia" w:eastAsiaTheme="minorEastAsia" w:hAnsiTheme="minorEastAsia"/>
          <w:bCs/>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w:t>
      </w:r>
    </w:p>
    <w:p w:rsidP="0076649F" w:rsidR="001A59F9" w:rsidRDefault="001A59F9" w:rsidRPr="0076649F">
      <w:pPr>
        <w:spacing w:before="29" w:line="288" w:lineRule="auto"/>
        <w:ind w:firstLine="480" w:firstLineChars="200"/>
        <w:rPr>
          <w:color w:val="000000"/>
          <w:sz w:val="24"/>
        </w:rPr>
      </w:pPr>
      <w:r w:rsidRPr="0076649F">
        <w:rPr>
          <w:color w:val="000000"/>
          <w:sz w:val="24"/>
        </w:rPr>
        <w:t>(5)本基金的城市维护建设税、教育费附加和地方教育费附加等税费按照实际缴纳增值税额的适用比例计算缴纳。</w:t>
      </w:r>
    </w:p>
    <w:p w:rsidP="00251A86" w:rsidR="001A59F9" w:rsidRDefault="001A59F9" w:rsidRPr="008B2C7A">
      <w:pPr>
        <w:autoSpaceDE w:val="0"/>
        <w:autoSpaceDN w:val="0"/>
        <w:adjustRightInd w:val="0"/>
        <w:spacing w:line="360" w:lineRule="auto"/>
        <w:jc w:val="left"/>
        <w:rPr>
          <w:rFonts w:asciiTheme="minorEastAsia"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A59F9" w:rsidRPr="008B2C7A" w:rsidTr="0031218D">
        <w:tc>
          <w:tcPr>
            <w:tcW w:type="dxa" w:w="5220"/>
          </w:tcPr>
          <w:p w:rsidP="0031218D" w:rsidR="001A59F9" w:rsidRDefault="001A59F9" w:rsidRPr="0031218D">
            <w:pPr>
              <w:spacing w:before="29" w:line="288" w:lineRule="auto"/>
              <w:jc w:val="center"/>
              <w:rPr>
                <w:color w:val="000000"/>
                <w:sz w:val="24"/>
              </w:rPr>
            </w:pPr>
            <w:r w:rsidRPr="0031218D">
              <w:rPr>
                <w:rFonts w:hint="eastAsia"/>
                <w:color w:val="000000"/>
                <w:sz w:val="24"/>
              </w:rPr>
              <w:t>关联方名称</w:t>
            </w:r>
          </w:p>
        </w:tc>
        <w:tc>
          <w:tcPr>
            <w:tcW w:type="dxa" w:w="3780"/>
          </w:tcPr>
          <w:p w:rsidP="0031218D" w:rsidR="001A59F9" w:rsidRDefault="001A59F9" w:rsidRPr="0031218D">
            <w:pPr>
              <w:spacing w:before="29" w:line="288" w:lineRule="auto"/>
              <w:jc w:val="center"/>
              <w:rPr>
                <w:color w:val="000000"/>
                <w:sz w:val="24"/>
              </w:rPr>
            </w:pPr>
            <w:r w:rsidRPr="0031218D">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E25C2A" w:rsidR="001A59F9" w:rsidRDefault="001A59F9" w:rsidRPr="00E25C2A">
      <w:pPr>
        <w:tabs>
          <w:tab w:pos="426" w:val="left"/>
        </w:tabs>
        <w:spacing w:before="29" w:line="288" w:lineRule="auto"/>
        <w:jc w:val="left"/>
        <w:rPr>
          <w:kern w:val="0"/>
          <w:sz w:val="24"/>
        </w:rPr>
      </w:pPr>
      <w:r w:rsidRPr="00E25C2A">
        <w:rPr>
          <w:kern w:val="0"/>
          <w:sz w:val="24"/>
        </w:rPr>
        <w:t>注：下述关联交易均在正常业务范围内按一般商业条款订立。</w:t>
      </w:r>
    </w:p>
    <w:p w:rsidP="00026C9C" w:rsidR="001A59F9" w:rsidRDefault="001A59F9" w:rsidRPr="008B2C7A">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P="00CD0071" w:rsidR="001A59F9" w:rsidRDefault="001A59F9">
      <w:pPr>
        <w:spacing w:before="29" w:line="288" w:lineRule="auto"/>
        <w:ind w:firstLine="480" w:firstLineChars="200"/>
        <w:rPr>
          <w:color w:val="000000"/>
          <w:sz w:val="24"/>
        </w:rPr>
      </w:pPr>
      <w:r w:rsidRPr="00CD0071">
        <w:rPr>
          <w:color w:val="000000"/>
          <w:sz w:val="24"/>
        </w:rPr>
        <w:t>本基金本报告期内及上年度可比期间无通过关联方交易单元进行的交易。</w:t>
      </w:r>
    </w:p>
    <w:p w:rsidP="00CD0071" w:rsidR="00CD0071" w:rsidRDefault="00CD0071" w:rsidRPr="00CD0071">
      <w:pPr>
        <w:spacing w:before="29" w:line="288" w:lineRule="auto"/>
        <w:ind w:firstLine="480" w:firstLineChars="200"/>
        <w:rPr>
          <w:color w:val="000000"/>
          <w:sz w:val="24"/>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P="00E91360" w:rsidR="001A59F9" w:rsidRDefault="001A59F9" w:rsidRPr="00E91360">
      <w:pPr>
        <w:autoSpaceDE w:val="0"/>
        <w:autoSpaceDN w:val="0"/>
        <w:adjustRightInd w:val="0"/>
        <w:spacing w:before="29" w:line="288" w:lineRule="auto"/>
        <w:ind w:left="15"/>
        <w:jc w:val="right"/>
        <w:rPr>
          <w:color w:val="000000"/>
          <w:kern w:val="0"/>
          <w:sz w:val="24"/>
        </w:rPr>
      </w:pPr>
      <w:r w:rsidRPr="00E91360">
        <w:rPr>
          <w:color w:val="000000"/>
          <w:kern w:val="0"/>
          <w:sz w:val="24"/>
        </w:rPr>
        <w:t/>
      </w:r>
      <w:r w:rsidRPr="00E91360">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A59F9" w:rsidRPr="008B2C7A" w:rsidTr="00817316">
        <w:tc>
          <w:tcPr>
            <w:tcW w:type="dxa" w:w="3686"/>
            <w:vAlign w:val="center"/>
          </w:tcPr>
          <w:p w:rsidP="00CD0071" w:rsidR="001A59F9" w:rsidRDefault="001A59F9" w:rsidRPr="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r w:rsidRPr="00CD0071">
              <w:rPr>
                <w:bCs/>
                <w:color w:val="000000"/>
                <w:sz w:val="24"/>
              </w:rPr>
              <w:t/>
            </w:r>
          </w:p>
        </w:tc>
        <w:tc>
          <w:tcPr>
            <w:tcW w:type="dxa" w:w="2657"/>
          </w:tcPr>
          <w:p w:rsidP="00CD0071" w:rsidR="001A59F9" w:rsidRDefault="001A59F9" w:rsidRPr="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P="00CD0071" w:rsidR="001A59F9" w:rsidRDefault="00F64FAD" w:rsidRPr="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2018年1月1日</w:t>
            </w:r>
            <w:r w:rsidR="001A59F9" w:rsidRPr="00CD0071">
              <w:rPr>
                <w:rFonts w:hint="eastAsia"/>
                <w:bCs/>
                <w:color w:val="000000"/>
                <w:sz w:val="24"/>
              </w:rPr>
              <w:t>至</w:t>
            </w:r>
            <w:r w:rsidRPr="00CD0071">
              <w:rPr>
                <w:bCs/>
                <w:color w:val="000000"/>
                <w:sz w:val="24"/>
              </w:rPr>
              <w:t>2018年12月31日</w:t>
            </w:r>
          </w:p>
        </w:tc>
        <w:tc>
          <w:tcPr>
            <w:tcW w:type="dxa" w:w="2657"/>
          </w:tcPr>
          <w:p w:rsidP="00CD0071" w:rsidR="001A59F9" w:rsidRDefault="001A59F9" w:rsidRPr="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P="00CD0071" w:rsidR="001A59F9" w:rsidRDefault="007F35DC" w:rsidRPr="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2017年1月1日至2017年12月31日</w:t>
            </w:r>
            <w:r w:rsidR="001A59F9" w:rsidRPr="00CD0071">
              <w:rPr>
                <w:bCs/>
                <w:color w:val="000000"/>
                <w:sz w:val="24"/>
              </w:rPr>
              <w:t/>
            </w:r>
          </w:p>
        </w:tc>
      </w:tr>
      <w:tr w:rsidR="001A59F9" w:rsidRPr="008B2C7A" w:rsidTr="00817316">
        <w:tc>
          <w:tcPr>
            <w:tcW w:type="dxa" w:w="3686"/>
            <w:vAlign w:val="center"/>
          </w:tcPr>
          <w:p w:rsidP="00817316" w:rsidR="001A59F9" w:rsidRDefault="001A59F9" w:rsidRPr="00817316">
            <w:pPr>
              <w:spacing w:before="29" w:line="288" w:lineRule="auto"/>
              <w:rPr>
                <w:sz w:val="24"/>
              </w:rPr>
            </w:pPr>
            <w:r w:rsidRPr="00817316">
              <w:rPr>
                <w:rFonts w:hint="eastAsia"/>
                <w:sz w:val="24"/>
              </w:rPr>
              <w:t>当期发生的基金应支付的管理费</w:t>
            </w:r>
          </w:p>
        </w:tc>
        <w:tc>
          <w:tcPr>
            <w:tcW w:type="dxa" w:w="2657"/>
            <w:vAlign w:val="center"/>
          </w:tcPr>
          <w:p w:rsidP="00817316" w:rsidR="001A59F9" w:rsidRDefault="001A59F9" w:rsidRPr="00817316">
            <w:pPr>
              <w:spacing w:before="29" w:line="288" w:lineRule="auto"/>
              <w:jc w:val="right"/>
              <w:rPr>
                <w:sz w:val="24"/>
              </w:rPr>
            </w:pPr>
            <w:r w:rsidRPr="00817316">
              <w:rPr>
                <w:sz w:val="24"/>
              </w:rPr>
              <w:t/>
            </w:r>
            <w:r w:rsidRPr="00817316">
              <w:rPr>
                <w:sz w:val="24"/>
              </w:rPr>
              <w:lastRenderedPageBreak/>
              <w:t>1,319,804.32</w:t>
            </w:r>
          </w:p>
        </w:tc>
        <w:tc>
          <w:tcPr>
            <w:tcW w:type="dxa" w:w="2657"/>
            <w:vAlign w:val="center"/>
          </w:tcPr>
          <w:p w:rsidP="00817316" w:rsidR="001A59F9" w:rsidRDefault="001A59F9" w:rsidRPr="00817316">
            <w:pPr>
              <w:spacing w:before="29" w:line="288" w:lineRule="auto"/>
              <w:jc w:val="right"/>
              <w:rPr>
                <w:sz w:val="24"/>
              </w:rPr>
            </w:pPr>
            <w:r w:rsidRPr="00817316">
              <w:rPr>
                <w:sz w:val="24"/>
              </w:rPr>
              <w:lastRenderedPageBreak/>
              <w:t/>
            </w:r>
            <w:r w:rsidRPr="00817316">
              <w:rPr>
                <w:sz w:val="24"/>
              </w:rPr>
              <w:lastRenderedPageBreak/>
              <w:t>3,420,361.46</w:t>
            </w:r>
          </w:p>
        </w:tc>
      </w:tr>
      <w:tr w:rsidR="001A59F9" w:rsidRPr="008B2C7A" w:rsidTr="00817316">
        <w:tc>
          <w:tcPr>
            <w:tcW w:type="dxa" w:w="3686"/>
            <w:vAlign w:val="center"/>
          </w:tcPr>
          <w:p w:rsidP="00817316" w:rsidR="001A59F9" w:rsidRDefault="001A59F9" w:rsidRPr="00817316">
            <w:pPr>
              <w:spacing w:before="29" w:line="288" w:lineRule="auto"/>
              <w:rPr>
                <w:sz w:val="24"/>
              </w:rPr>
            </w:pPr>
            <w:r w:rsidRPr="00817316">
              <w:rPr>
                <w:rFonts w:hint="eastAsia"/>
                <w:sz w:val="24"/>
              </w:rPr>
              <w:lastRenderedPageBreak/>
              <w:t>其中：支付销售机构的客户维护费</w:t>
            </w:r>
          </w:p>
        </w:tc>
        <w:tc>
          <w:tcPr>
            <w:tcW w:type="dxa" w:w="2657"/>
            <w:vAlign w:val="center"/>
          </w:tcPr>
          <w:p w:rsidP="00817316" w:rsidR="001A59F9" w:rsidRDefault="001A59F9" w:rsidRPr="00817316">
            <w:pPr>
              <w:spacing w:before="29" w:line="288" w:lineRule="auto"/>
              <w:jc w:val="right"/>
              <w:rPr>
                <w:sz w:val="24"/>
              </w:rPr>
            </w:pPr>
            <w:r w:rsidRPr="00817316">
              <w:rPr>
                <w:sz w:val="24"/>
              </w:rPr>
              <w:t>422,543.12</w:t>
            </w:r>
          </w:p>
        </w:tc>
        <w:tc>
          <w:tcPr>
            <w:tcW w:type="dxa" w:w="2657"/>
            <w:vAlign w:val="center"/>
          </w:tcPr>
          <w:p w:rsidP="00817316" w:rsidR="001A59F9" w:rsidRDefault="001A59F9" w:rsidRPr="00817316">
            <w:pPr>
              <w:spacing w:before="29" w:line="288" w:lineRule="auto"/>
              <w:jc w:val="right"/>
              <w:rPr>
                <w:sz w:val="24"/>
              </w:rPr>
            </w:pPr>
            <w:r w:rsidRPr="00817316">
              <w:rPr>
                <w:sz w:val="24"/>
              </w:rPr>
              <w:t>819,825.17</w:t>
            </w:r>
          </w:p>
        </w:tc>
      </w:tr>
    </w:tbl>
    <w:p>
      <w:pPr>
        <w:tabs>
          <w:tab w:pos="426" w:val="left"/>
        </w:tabs>
        <w:spacing w:before="29" w:line="288" w:lineRule="auto"/>
        <w:jc w:val="left"/>
        <w:rPr>
          <w:kern w:val="0"/>
          <w:sz w:val="24"/>
        </w:rPr>
      </w:pPr>
      <w:r>
        <w:rPr>
          <w:kern w:val="0"/>
          <w:sz w:val="24"/>
        </w:rPr>
        <w:t>注：支付基金管理人的管理人报酬按前一日基金资产净值0.60%的年费率计提，逐日累计至每月月底，按月支付。 其计算公式为：</w:t>
      </w:r>
    </w:p>
    <w:p w:rsidP="00E25C2A" w:rsidR="001A59F9" w:rsidRDefault="001A59F9" w:rsidRPr="00E25C2A">
      <w:pPr>
        <w:tabs>
          <w:tab w:pos="426" w:val="left"/>
        </w:tabs>
        <w:spacing w:before="29" w:line="288" w:lineRule="auto"/>
        <w:jc w:val="left"/>
        <w:rPr>
          <w:kern w:val="0"/>
          <w:sz w:val="24"/>
        </w:rPr>
      </w:pPr>
      <w:r w:rsidRPr="00E25C2A">
        <w:rPr>
          <w:kern w:val="0"/>
          <w:sz w:val="24"/>
        </w:rPr>
        <w:t>日管理人报酬＝前一日基金资产净值×0.60%÷当年天数。</w:t>
      </w:r>
    </w:p>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P="00E91360" w:rsidR="001A59F9" w:rsidRDefault="001A59F9" w:rsidRPr="00E91360">
      <w:pPr>
        <w:autoSpaceDE w:val="0"/>
        <w:autoSpaceDN w:val="0"/>
        <w:adjustRightInd w:val="0"/>
        <w:spacing w:before="29" w:line="288" w:lineRule="auto"/>
        <w:ind w:left="15"/>
        <w:jc w:val="right"/>
        <w:rPr>
          <w:color w:val="000000"/>
          <w:kern w:val="0"/>
          <w:sz w:val="24"/>
        </w:rPr>
      </w:pPr>
      <w:r w:rsidRPr="00E91360">
        <w:rPr>
          <w:color w:val="000000"/>
          <w:kern w:val="0"/>
          <w:sz w:val="24"/>
        </w:rPr>
        <w:t/>
      </w:r>
      <w:r w:rsidRPr="00E91360">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A59F9" w:rsidRPr="008B2C7A" w:rsidTr="00B060BE">
        <w:tc>
          <w:tcPr>
            <w:tcW w:type="dxa" w:w="3686"/>
            <w:vAlign w:val="center"/>
          </w:tcPr>
          <w:p w:rsidP="00CD0071" w:rsidR="001A59F9" w:rsidRDefault="001A59F9" w:rsidRPr="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r w:rsidRPr="00CD0071">
              <w:rPr>
                <w:bCs/>
                <w:color w:val="000000"/>
                <w:sz w:val="24"/>
              </w:rPr>
              <w:t/>
            </w:r>
          </w:p>
        </w:tc>
        <w:tc>
          <w:tcPr>
            <w:tcW w:type="dxa" w:w="2657"/>
          </w:tcPr>
          <w:p w:rsidP="00CD0071" w:rsidR="001A59F9" w:rsidRDefault="001A59F9" w:rsidRPr="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P="00CD0071" w:rsidR="001A59F9" w:rsidRDefault="00F64FAD" w:rsidRPr="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2018年1月1日</w:t>
            </w:r>
            <w:r w:rsidR="001A59F9" w:rsidRPr="00CD0071">
              <w:rPr>
                <w:rFonts w:hint="eastAsia"/>
                <w:bCs/>
                <w:color w:val="000000"/>
                <w:sz w:val="24"/>
              </w:rPr>
              <w:t>至</w:t>
            </w:r>
            <w:r w:rsidRPr="00CD0071">
              <w:rPr>
                <w:bCs/>
                <w:color w:val="000000"/>
                <w:sz w:val="24"/>
              </w:rPr>
              <w:t>2018年12月31日</w:t>
            </w:r>
          </w:p>
        </w:tc>
        <w:tc>
          <w:tcPr>
            <w:tcW w:type="dxa" w:w="2657"/>
          </w:tcPr>
          <w:p w:rsidP="00CD0071" w:rsidR="001A59F9" w:rsidRDefault="001A59F9" w:rsidRPr="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P="00CD0071" w:rsidR="001A59F9" w:rsidRDefault="007F35DC" w:rsidRPr="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2017年1月1日至2017年12月31日</w:t>
            </w:r>
            <w:r w:rsidR="001A59F9" w:rsidRPr="00CD0071">
              <w:rPr>
                <w:bCs/>
                <w:color w:val="000000"/>
                <w:sz w:val="24"/>
              </w:rPr>
              <w:t/>
            </w:r>
          </w:p>
        </w:tc>
      </w:tr>
      <w:tr w:rsidR="001A59F9" w:rsidRPr="008B2C7A" w:rsidTr="00B060BE">
        <w:tc>
          <w:tcPr>
            <w:tcW w:type="dxa" w:w="3686"/>
            <w:vAlign w:val="center"/>
          </w:tcPr>
          <w:p w:rsidP="00817316" w:rsidR="001A59F9" w:rsidRDefault="001A59F9" w:rsidRPr="008B2C7A">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type="dxa" w:w="2657"/>
            <w:vAlign w:val="center"/>
          </w:tcPr>
          <w:p w:rsidP="00817316" w:rsidR="001A59F9" w:rsidRDefault="001A59F9" w:rsidRPr="00817316">
            <w:pPr>
              <w:spacing w:before="29" w:line="288" w:lineRule="auto"/>
              <w:jc w:val="right"/>
              <w:rPr>
                <w:sz w:val="24"/>
              </w:rPr>
            </w:pPr>
            <w:r w:rsidRPr="00817316">
              <w:rPr>
                <w:sz w:val="24"/>
              </w:rPr>
              <w:t>549,918.41</w:t>
            </w:r>
          </w:p>
        </w:tc>
        <w:tc>
          <w:tcPr>
            <w:tcW w:type="dxa" w:w="2657"/>
            <w:vAlign w:val="center"/>
          </w:tcPr>
          <w:p w:rsidP="00817316" w:rsidR="001A59F9" w:rsidRDefault="001A59F9" w:rsidRPr="00817316">
            <w:pPr>
              <w:spacing w:before="29" w:line="288" w:lineRule="auto"/>
              <w:jc w:val="right"/>
              <w:rPr>
                <w:sz w:val="24"/>
              </w:rPr>
            </w:pPr>
            <w:r w:rsidRPr="00817316">
              <w:rPr>
                <w:sz w:val="24"/>
              </w:rPr>
              <w:t>1,425,150.74</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 其计算公式为：</w:t>
      </w:r>
    </w:p>
    <w:p w:rsidP="00E25C2A" w:rsidR="001A59F9" w:rsidRDefault="001A59F9" w:rsidRPr="00E25C2A">
      <w:pPr>
        <w:tabs>
          <w:tab w:pos="426" w:val="left"/>
        </w:tabs>
        <w:spacing w:before="29" w:line="288" w:lineRule="auto"/>
        <w:jc w:val="left"/>
        <w:rPr>
          <w:kern w:val="0"/>
          <w:sz w:val="24"/>
        </w:rPr>
      </w:pPr>
      <w:r w:rsidRPr="00E25C2A">
        <w:rPr>
          <w:kern w:val="0"/>
          <w:sz w:val="24"/>
        </w:rPr>
        <w:t>日托管费＝前一日基金资产净值×0.25%÷当年天数。</w:t>
      </w:r>
    </w:p>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P="0007161E" w:rsidR="0007161E" w:rsidRDefault="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
      </w:r>
      <w:r w:rsidRPr="007F5B2F">
        <w:rPr>
          <w:bCs/>
          <w:color w:val="000000"/>
          <w:sz w:val="24"/>
        </w:rPr>
        <w:t>单位：人民币元</w:t>
      </w:r>
    </w:p>
    <w:tbl>
      <w:tblPr>
        <w:tblStyle w:val="af7"/>
        <w:tblW w:type="dxa" w:w="8998"/>
        <w:tblInd w:type="dxa" w:w="108"/>
        <w:tblLayout w:type="fixed"/>
        <w:tblLook w:val="04A0"/>
      </w:tblPr>
      <w:tblGrid>
        <w:gridCol w:w="2045"/>
        <w:gridCol w:w="2455"/>
        <w:gridCol w:w="2609"/>
        <w:gridCol w:w="1889"/>
      </w:tblGrid>
      <w:tr w:rsidR="0007161E" w:rsidTr="00A311D3">
        <w:tc>
          <w:tcPr>
            <w:tcW w:type="dxa" w:w="2110"/>
            <w:vMerge w:val="restart"/>
            <w:vAlign w:val="center"/>
          </w:tcPr>
          <w:p w:rsidP="00A311D3" w:rsidR="0007161E" w:rsidRDefault="0007161E" w:rsidRPr="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r w:rsidRPr="00251201">
              <w:rPr>
                <w:color w:val="000000"/>
                <w:sz w:val="24"/>
              </w:rPr>
              <w:lastRenderedPageBreak/>
              <w:t/>
            </w:r>
          </w:p>
        </w:tc>
        <w:tc>
          <w:tcPr>
            <w:tcW w:type="dxa" w:w="7176"/>
            <w:gridSpan w:val="3"/>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lastRenderedPageBreak/>
              <w:t>本期</w:t>
            </w:r>
            <w:r w:rsidRPr="00251201">
              <w:rPr>
                <w:color w:val="000000"/>
                <w:sz w:val="24"/>
              </w:rPr>
              <w:t/>
            </w:r>
          </w:p>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2018年1月1日</w:t>
            </w:r>
            <w:r w:rsidRPr="00251201">
              <w:rPr>
                <w:color w:val="000000"/>
                <w:sz w:val="24"/>
              </w:rPr>
              <w:t>至</w:t>
            </w:r>
            <w:r w:rsidRPr="00251201">
              <w:rPr>
                <w:color w:val="000000"/>
                <w:sz w:val="24"/>
              </w:rPr>
              <w:t>2018年12月31日</w:t>
            </w:r>
          </w:p>
        </w:tc>
      </w:tr>
      <w:tr w:rsidR="0007161E" w:rsidTr="00A311D3">
        <w:tc>
          <w:tcPr>
            <w:tcW w:type="dxa" w:w="2110"/>
            <w:vMerge/>
          </w:tcPr>
          <w:p w:rsidP="00A311D3" w:rsidR="0007161E" w:rsidRDefault="0007161E" w:rsidRPr="00251201">
            <w:pPr>
              <w:widowControl/>
              <w:autoSpaceDE w:val="0"/>
              <w:autoSpaceDN w:val="0"/>
              <w:spacing w:before="29" w:line="288" w:lineRule="auto"/>
              <w:ind w:right="-15"/>
              <w:jc w:val="center"/>
              <w:textAlignment w:val="bottom"/>
              <w:rPr>
                <w:color w:val="000000"/>
                <w:sz w:val="24"/>
              </w:rPr>
            </w:pPr>
          </w:p>
        </w:tc>
        <w:tc>
          <w:tcPr>
            <w:tcW w:type="dxa" w:w="7176"/>
            <w:gridSpan w:val="3"/>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当期发生的基金应支付的销售服务费</w:t>
            </w:r>
          </w:p>
        </w:tc>
      </w:tr>
      <w:tr w:rsidR="0007161E" w:rsidTr="00A311D3">
        <w:tc>
          <w:tcPr>
            <w:tcW w:type="dxa" w:w="2110"/>
            <w:vMerge/>
          </w:tcPr>
          <w:p w:rsidP="00A311D3" w:rsidR="0007161E" w:rsidRDefault="0007161E" w:rsidRPr="00251201">
            <w:pPr>
              <w:widowControl/>
              <w:autoSpaceDE w:val="0"/>
              <w:autoSpaceDN w:val="0"/>
              <w:spacing w:before="29" w:line="288" w:lineRule="auto"/>
              <w:ind w:right="-15"/>
              <w:jc w:val="center"/>
              <w:textAlignment w:val="bottom"/>
              <w:rPr>
                <w:color w:val="000000"/>
                <w:sz w:val="24"/>
              </w:rPr>
            </w:pPr>
          </w:p>
        </w:tc>
        <w:tc>
          <w:tcPr>
            <w:tcW w:type="dxa" w:w="2534"/>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交银多策略回报灵活配置混合A</w:t>
            </w:r>
          </w:p>
        </w:tc>
        <w:tc>
          <w:tcPr>
            <w:tcW w:type="dxa" w:w="2694"/>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交银多策略回报灵活配置混合C</w:t>
            </w:r>
          </w:p>
        </w:tc>
        <w:tc>
          <w:tcPr>
            <w:tcW w:type="dxa" w:w="1948"/>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62,691.51</w:t>
            </w:r>
          </w:p>
        </w:tc>
        <w:tc>
          <w:tcPr>
            <w:vAlign w:val="center"/>
          </w:tcPr>
          <w:p>
            <w:pPr>
              <w:jc w:val="right"/>
            </w:pPr>
            <w:r>
              <w:rPr>
                <w:sz w:val="24"/>
              </w:rPr>
              <w:t>62,691.51</w:t>
            </w:r>
          </w:p>
        </w:tc>
      </w:tr>
      <w:tr w:rsidR="0007161E" w:rsidTr="00A311D3">
        <w:tc>
          <w:tcPr>
            <w:tcW w:type="dxa" w:w="2110"/>
            <w:vAlign w:val="center"/>
          </w:tcPr>
          <w:p w:rsidP="00A311D3" w:rsidR="0007161E" w:rsidRDefault="0007161E">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type="dxa" w:w="2534"/>
            <w:vAlign w:val="center"/>
          </w:tcPr>
          <w:p w:rsidP="00A311D3" w:rsidR="0007161E" w:rsidRDefault="0007161E" w:rsidRPr="00C2276D">
            <w:pPr>
              <w:spacing w:before="29" w:line="288" w:lineRule="auto"/>
              <w:jc w:val="center"/>
              <w:rPr>
                <w:color w:val="000000"/>
                <w:kern w:val="0"/>
                <w:sz w:val="24"/>
              </w:rPr>
            </w:pPr>
            <w:r w:rsidRPr="00C2276D">
              <w:rPr>
                <w:color w:val="000000"/>
                <w:kern w:val="0"/>
                <w:sz w:val="24"/>
              </w:rPr>
              <w:t>-</w:t>
            </w:r>
          </w:p>
        </w:tc>
        <w:tc>
          <w:tcPr>
            <w:tcW w:type="dxa" w:w="2694"/>
            <w:vAlign w:val="center"/>
          </w:tcPr>
          <w:p w:rsidP="00A311D3" w:rsidR="0007161E" w:rsidRDefault="0007161E" w:rsidRPr="00C2276D">
            <w:pPr>
              <w:spacing w:before="29" w:line="288" w:lineRule="auto"/>
              <w:jc w:val="center"/>
              <w:rPr>
                <w:color w:val="000000"/>
                <w:kern w:val="0"/>
                <w:sz w:val="24"/>
              </w:rPr>
            </w:pPr>
            <w:r w:rsidRPr="00C2276D">
              <w:rPr>
                <w:color w:val="000000"/>
                <w:kern w:val="0"/>
                <w:sz w:val="24"/>
              </w:rPr>
              <w:t>62,691.51</w:t>
            </w:r>
          </w:p>
        </w:tc>
        <w:tc>
          <w:tcPr>
            <w:tcW w:type="dxa" w:w="1948"/>
            <w:vAlign w:val="center"/>
          </w:tcPr>
          <w:p w:rsidP="00A311D3" w:rsidR="0007161E" w:rsidRDefault="0007161E" w:rsidRPr="00C2276D">
            <w:pPr>
              <w:spacing w:before="29" w:line="288" w:lineRule="auto"/>
              <w:jc w:val="center"/>
              <w:rPr>
                <w:color w:val="000000"/>
                <w:kern w:val="0"/>
                <w:sz w:val="24"/>
              </w:rPr>
            </w:pPr>
            <w:r w:rsidRPr="00C2276D">
              <w:rPr>
                <w:color w:val="000000"/>
                <w:kern w:val="0"/>
                <w:sz w:val="24"/>
              </w:rPr>
              <w:t>62,691.51</w:t>
            </w:r>
          </w:p>
        </w:tc>
      </w:tr>
      <w:tr w:rsidR="0007161E" w:rsidTr="00A311D3">
        <w:tc>
          <w:tcPr>
            <w:tcW w:type="dxa" w:w="2110"/>
            <w:vMerge w:val="restart"/>
            <w:vAlign w:val="center"/>
          </w:tcPr>
          <w:p w:rsidP="00A311D3" w:rsidR="0007161E" w:rsidRDefault="0007161E" w:rsidRPr="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type="dxa" w:w="7176"/>
            <w:gridSpan w:val="3"/>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上年度可比期间</w:t>
            </w:r>
          </w:p>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2017年1月1日至2017年12月31日</w:t>
            </w:r>
          </w:p>
        </w:tc>
      </w:tr>
      <w:tr w:rsidR="0007161E" w:rsidTr="00A311D3">
        <w:tc>
          <w:tcPr>
            <w:tcW w:type="dxa" w:w="2110"/>
            <w:vMerge/>
          </w:tcPr>
          <w:p w:rsidP="00A311D3" w:rsidR="0007161E" w:rsidRDefault="0007161E" w:rsidRPr="00251201">
            <w:pPr>
              <w:widowControl/>
              <w:autoSpaceDE w:val="0"/>
              <w:autoSpaceDN w:val="0"/>
              <w:spacing w:before="29" w:line="288" w:lineRule="auto"/>
              <w:ind w:right="-15"/>
              <w:jc w:val="center"/>
              <w:textAlignment w:val="bottom"/>
              <w:rPr>
                <w:color w:val="000000"/>
                <w:sz w:val="24"/>
              </w:rPr>
            </w:pPr>
          </w:p>
        </w:tc>
        <w:tc>
          <w:tcPr>
            <w:tcW w:type="dxa" w:w="7176"/>
            <w:gridSpan w:val="3"/>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当期发生的基金应支付的销售服务费</w:t>
            </w:r>
          </w:p>
        </w:tc>
      </w:tr>
      <w:tr w:rsidR="0007161E" w:rsidTr="00A311D3">
        <w:tc>
          <w:tcPr>
            <w:tcW w:type="dxa" w:w="2110"/>
            <w:vMerge/>
          </w:tcPr>
          <w:p w:rsidP="00A311D3" w:rsidR="0007161E" w:rsidRDefault="0007161E" w:rsidRPr="00251201">
            <w:pPr>
              <w:widowControl/>
              <w:autoSpaceDE w:val="0"/>
              <w:autoSpaceDN w:val="0"/>
              <w:spacing w:before="29" w:line="288" w:lineRule="auto"/>
              <w:ind w:right="-15"/>
              <w:jc w:val="center"/>
              <w:textAlignment w:val="bottom"/>
              <w:rPr>
                <w:color w:val="000000"/>
                <w:sz w:val="24"/>
              </w:rPr>
            </w:pPr>
          </w:p>
        </w:tc>
        <w:tc>
          <w:tcPr>
            <w:tcW w:type="dxa" w:w="2534"/>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交银多策略回报灵活配置混合A</w:t>
            </w:r>
          </w:p>
        </w:tc>
        <w:tc>
          <w:tcPr>
            <w:tcW w:type="dxa" w:w="2694"/>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交银多策略回报灵活配置混合C</w:t>
            </w:r>
          </w:p>
        </w:tc>
        <w:tc>
          <w:tcPr>
            <w:tcW w:type="dxa" w:w="1948"/>
            <w:vAlign w:val="center"/>
          </w:tcPr>
          <w:p w:rsidP="00A311D3" w:rsidR="0007161E" w:rsidRDefault="0007161E" w:rsidRPr="00251201">
            <w:pPr>
              <w:widowControl/>
              <w:autoSpaceDE w:val="0"/>
              <w:autoSpaceDN w:val="0"/>
              <w:spacing w:before="29" w:line="288" w:lineRule="auto"/>
              <w:ind w:left="-107" w:leftChars="-51" w:right="-107" w:rightChars="-51"/>
              <w:jc w:val="center"/>
              <w:textAlignment w:val="bottom"/>
              <w:rPr>
                <w:color w:val="000000"/>
                <w:sz w:val="24"/>
              </w:rPr>
            </w:pPr>
            <w:r w:rsidRPr="00251201">
              <w:rPr>
                <w:color w:val="000000"/>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283,549.23</w:t>
            </w:r>
          </w:p>
        </w:tc>
        <w:tc>
          <w:tcPr>
            <w:vAlign w:val="center"/>
          </w:tcPr>
          <w:p>
            <w:pPr>
              <w:jc w:val="right"/>
            </w:pPr>
            <w:r>
              <w:rPr>
                <w:sz w:val="24"/>
              </w:rPr>
              <w:t>283,549.23</w:t>
            </w:r>
          </w:p>
        </w:tc>
      </w:tr>
      <w:tr w:rsidR="0007161E" w:rsidRPr="00C2276D" w:rsidTr="00A311D3">
        <w:tc>
          <w:tcPr>
            <w:tcW w:type="dxa" w:w="2110"/>
            <w:vAlign w:val="center"/>
          </w:tcPr>
          <w:p w:rsidP="00A311D3" w:rsidR="0007161E" w:rsidRDefault="0007161E" w:rsidRPr="00A4203E">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type="dxa" w:w="2534"/>
            <w:vAlign w:val="center"/>
          </w:tcPr>
          <w:p w:rsidP="00A311D3" w:rsidR="0007161E" w:rsidRDefault="0007161E" w:rsidRPr="00C2276D">
            <w:pPr>
              <w:spacing w:before="29" w:line="288" w:lineRule="auto"/>
              <w:jc w:val="center"/>
              <w:rPr>
                <w:color w:val="000000"/>
                <w:kern w:val="0"/>
                <w:sz w:val="24"/>
              </w:rPr>
            </w:pPr>
            <w:r w:rsidRPr="00C2276D">
              <w:rPr>
                <w:color w:val="000000"/>
                <w:kern w:val="0"/>
                <w:sz w:val="24"/>
              </w:rPr>
              <w:t>-</w:t>
            </w:r>
          </w:p>
        </w:tc>
        <w:tc>
          <w:tcPr>
            <w:tcW w:type="dxa" w:w="2694"/>
            <w:vAlign w:val="center"/>
          </w:tcPr>
          <w:p w:rsidP="00A311D3" w:rsidR="0007161E" w:rsidRDefault="0007161E" w:rsidRPr="00C2276D">
            <w:pPr>
              <w:spacing w:before="29" w:line="288" w:lineRule="auto"/>
              <w:jc w:val="center"/>
              <w:rPr>
                <w:color w:val="000000"/>
                <w:kern w:val="0"/>
                <w:sz w:val="24"/>
              </w:rPr>
            </w:pPr>
            <w:r w:rsidRPr="00C2276D">
              <w:rPr>
                <w:color w:val="000000"/>
                <w:kern w:val="0"/>
                <w:sz w:val="24"/>
              </w:rPr>
              <w:t>283,549.23</w:t>
            </w:r>
          </w:p>
        </w:tc>
        <w:tc>
          <w:tcPr>
            <w:tcW w:type="dxa" w:w="1948"/>
            <w:vAlign w:val="center"/>
          </w:tcPr>
          <w:p w:rsidP="00A311D3" w:rsidR="0007161E" w:rsidRDefault="0007161E" w:rsidRPr="00C2276D">
            <w:pPr>
              <w:spacing w:before="29" w:line="288" w:lineRule="auto"/>
              <w:jc w:val="center"/>
              <w:rPr>
                <w:color w:val="000000"/>
                <w:kern w:val="0"/>
                <w:sz w:val="24"/>
              </w:rPr>
            </w:pPr>
            <w:r w:rsidRPr="00C2276D">
              <w:rPr>
                <w:color w:val="000000"/>
                <w:kern w:val="0"/>
                <w:sz w:val="24"/>
              </w:rPr>
              <w:t>283,549.23</w:t>
            </w:r>
          </w:p>
        </w:tc>
      </w:tr>
    </w:tbl>
    <w:p>
      <w:pPr>
        <w:tabs>
          <w:tab w:pos="426" w:val="left"/>
        </w:tabs>
        <w:spacing w:before="29" w:line="288" w:lineRule="auto"/>
        <w:jc w:val="left"/>
        <w:rPr>
          <w:kern w:val="0"/>
          <w:sz w:val="24"/>
        </w:rPr>
      </w:pPr>
      <w:r>
        <w:rPr>
          <w:kern w:val="0"/>
          <w:sz w:val="24"/>
        </w:rPr>
        <w:t>注：支付基金销售机构的基金销售服务费按前一日C类基金份额对应的基金资产净值0.20%的年费率计提，逐日累计至每月月底，按月支付给基金管理人，再由基金管理人计算并支付给各基金销售机构。其计算公式为：</w:t>
      </w:r>
    </w:p>
    <w:p w:rsidP="0007161E" w:rsidR="0007161E" w:rsidRDefault="0007161E" w:rsidRPr="00D81900">
      <w:pPr>
        <w:tabs>
          <w:tab w:pos="426" w:val="left"/>
        </w:tabs>
        <w:spacing w:before="29" w:line="288" w:lineRule="auto"/>
        <w:jc w:val="left"/>
        <w:rPr>
          <w:kern w:val="0"/>
          <w:sz w:val="24"/>
        </w:rPr>
      </w:pPr>
      <w:r w:rsidRPr="00D81900">
        <w:rPr>
          <w:kern w:val="0"/>
          <w:sz w:val="24"/>
        </w:rPr>
        <w:t>日基金销售服务费＝前一日C类基金份额对应的资产净值× 0.20% ÷ 当年天数。</w:t>
      </w:r>
    </w:p>
    <w:p w:rsidP="00026C9C" w:rsidR="001A59F9" w:rsidRDefault="001A59F9" w:rsidRPr="0007161E">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P="00E25C2A" w:rsidR="009D32F8" w:rsidRDefault="009D32F8" w:rsidRPr="00E25C2A">
      <w:pPr>
        <w:tabs>
          <w:tab w:pos="426" w:val="left"/>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本基金本报告期内及上年度可比期间未与关联方进行银行间同业市场的债券(含回购)交易。</w:t>
      </w:r>
    </w:p>
    <w:p w:rsidP="00026C9C" w:rsidR="001A59F9" w:rsidRDefault="001A59F9" w:rsidRPr="009D32F8">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P="00E25C2A" w:rsidR="001A59F9" w:rsidRDefault="001A59F9" w:rsidRPr="008B2C7A">
      <w:pPr>
        <w:tabs>
          <w:tab w:pos="426" w:val="left"/>
        </w:tabs>
        <w:spacing w:before="29" w:line="288" w:lineRule="auto"/>
        <w:jc w:val="left"/>
        <w:rPr>
          <w:rFonts w:asciiTheme="minorEastAsia" w:cs="宋体" w:eastAsiaTheme="minorEastAsia" w:hAnsiTheme="minorEastAsia"/>
          <w:kern w:val="0"/>
          <w:szCs w:val="21"/>
        </w:rPr>
      </w:pPr>
      <w:r w:rsidRPr="00E25C2A">
        <w:rPr>
          <w:kern w:val="0"/>
          <w:sz w:val="24"/>
        </w:rPr>
        <w:t/>
      </w:r>
      <w:r w:rsidR="00225FC3" w:rsidRPr="00E25C2A">
        <w:rPr>
          <w:rFonts w:hint="eastAsia"/>
          <w:kern w:val="0"/>
          <w:sz w:val="24"/>
        </w:rPr>
        <w:t/>
      </w:r>
      <w:r w:rsidRPr="00E25C2A">
        <w:rPr>
          <w:kern w:val="0"/>
          <w:sz w:val="24"/>
        </w:rPr>
        <w:t>本报告期内及上年度可比期间未发生基金管理人运用固有资金投资本基金的情况。</w:t>
      </w:r>
    </w:p>
    <w:p w:rsidP="00026C9C" w:rsidR="001A59F9" w:rsidRDefault="001A59F9" w:rsidRPr="008B2C7A">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P="00E25C2A" w:rsidR="00825DBA" w:rsidRDefault="00825DBA" w:rsidRPr="00E25C2A">
      <w:pPr>
        <w:tabs>
          <w:tab w:pos="426" w:val="left"/>
        </w:tabs>
        <w:spacing w:before="29" w:line="288" w:lineRule="auto"/>
        <w:jc w:val="left"/>
        <w:rPr>
          <w:kern w:val="0"/>
          <w:sz w:val="24"/>
        </w:rPr>
      </w:pPr>
      <w:r w:rsidRPr="009E3E5B">
        <w:rPr>
          <w:kern w:val="0"/>
          <w:sz w:val="24"/>
        </w:rPr>
        <w:t/>
      </w:r>
      <w:r w:rsidRPr="009E3E5B">
        <w:rPr>
          <w:rFonts w:hint="eastAsia"/>
          <w:kern w:val="0"/>
          <w:sz w:val="24"/>
        </w:rPr>
        <w:t/>
      </w:r>
      <w:r w:rsidRPr="009E3E5B">
        <w:rPr>
          <w:kern w:val="0"/>
          <w:sz w:val="24"/>
        </w:rPr>
        <w:t>本报告期末及上年度末除基金管理人之外的其他关联方未持有本基金。</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66"/>
        <w:gridCol w:w="1683"/>
        <w:gridCol w:w="1683"/>
        <w:gridCol w:w="1683"/>
        <w:gridCol w:w="1683"/>
      </w:tblGrid>
      <w:tr w:rsidR="00360905" w:rsidRPr="0013672A" w:rsidTr="0025010E">
        <w:tc>
          <w:tcPr>
            <w:tcW w:type="dxa" w:w="2268"/>
            <w:vMerge w:val="restart"/>
            <w:vAlign w:val="center"/>
          </w:tcPr>
          <w:p w:rsidP="00275EC0" w:rsidR="00360905" w:rsidRDefault="00360905" w:rsidRPr="0013672A">
            <w:pPr>
              <w:widowControl/>
              <w:autoSpaceDE w:val="0"/>
              <w:autoSpaceDN w:val="0"/>
              <w:spacing w:before="29" w:line="288" w:lineRule="auto"/>
              <w:ind w:right="-107" w:rightChars="-51"/>
              <w:jc w:val="center"/>
              <w:textAlignment w:val="bottom"/>
              <w:rPr>
                <w:szCs w:val="21"/>
              </w:rPr>
            </w:pPr>
            <w:r w:rsidRPr="0013672A">
              <w:rPr>
                <w:rFonts w:hint="eastAsia"/>
                <w:szCs w:val="21"/>
              </w:rPr>
              <w:t>关联方名称</w:t>
            </w:r>
            <w:r w:rsidR="0081797B" w:rsidRPr="0013672A">
              <w:rPr>
                <w:szCs w:val="21"/>
              </w:rPr>
              <w:t/>
            </w:r>
          </w:p>
        </w:tc>
        <w:tc>
          <w:tcPr>
            <w:tcW w:type="dxa" w:w="3366"/>
            <w:gridSpan w:val="2"/>
          </w:tcPr>
          <w:p w:rsidP="00275EC0" w:rsidR="00360905" w:rsidRDefault="00360905" w:rsidRPr="0013672A">
            <w:pPr>
              <w:widowControl/>
              <w:autoSpaceDE w:val="0"/>
              <w:autoSpaceDN w:val="0"/>
              <w:spacing w:before="29" w:line="288" w:lineRule="auto"/>
              <w:ind w:right="-107" w:rightChars="-51"/>
              <w:jc w:val="center"/>
              <w:textAlignment w:val="bottom"/>
              <w:rPr>
                <w:szCs w:val="21"/>
              </w:rPr>
            </w:pPr>
            <w:r w:rsidRPr="0013672A">
              <w:rPr>
                <w:rFonts w:hint="eastAsia"/>
                <w:szCs w:val="21"/>
              </w:rPr>
              <w:t>本期</w:t>
            </w:r>
          </w:p>
          <w:p w:rsidP="00275EC0" w:rsidR="00360905" w:rsidRDefault="00360905" w:rsidRPr="0013672A">
            <w:pPr>
              <w:widowControl/>
              <w:autoSpaceDE w:val="0"/>
              <w:autoSpaceDN w:val="0"/>
              <w:spacing w:before="29" w:line="288" w:lineRule="auto"/>
              <w:ind w:right="-107" w:rightChars="-51"/>
              <w:jc w:val="center"/>
              <w:textAlignment w:val="bottom"/>
              <w:rPr>
                <w:szCs w:val="21"/>
              </w:rPr>
            </w:pPr>
            <w:r w:rsidRPr="0013672A">
              <w:rPr>
                <w:szCs w:val="21"/>
              </w:rPr>
              <w:t>2018年1月1日</w:t>
            </w:r>
            <w:r w:rsidRPr="0013672A">
              <w:rPr>
                <w:rFonts w:hint="eastAsia"/>
                <w:szCs w:val="21"/>
              </w:rPr>
              <w:t>至</w:t>
            </w:r>
            <w:r w:rsidRPr="0013672A">
              <w:rPr>
                <w:szCs w:val="21"/>
              </w:rPr>
              <w:t>2018年12月31日</w:t>
            </w:r>
          </w:p>
        </w:tc>
        <w:tc>
          <w:tcPr>
            <w:tcW w:type="dxa" w:w="3366"/>
            <w:gridSpan w:val="2"/>
          </w:tcPr>
          <w:p w:rsidP="00275EC0" w:rsidR="00360905" w:rsidRDefault="00360905" w:rsidRPr="0013672A">
            <w:pPr>
              <w:widowControl/>
              <w:autoSpaceDE w:val="0"/>
              <w:autoSpaceDN w:val="0"/>
              <w:spacing w:before="29" w:line="288" w:lineRule="auto"/>
              <w:ind w:right="-107" w:rightChars="-51"/>
              <w:jc w:val="center"/>
              <w:textAlignment w:val="bottom"/>
              <w:rPr>
                <w:szCs w:val="21"/>
              </w:rPr>
            </w:pPr>
            <w:r w:rsidRPr="0013672A">
              <w:rPr>
                <w:rFonts w:hint="eastAsia"/>
                <w:szCs w:val="21"/>
              </w:rPr>
              <w:t>上年度可比期间</w:t>
            </w:r>
          </w:p>
          <w:p w:rsidP="00275EC0" w:rsidR="00360905" w:rsidRDefault="00360905" w:rsidRPr="0013672A">
            <w:pPr>
              <w:widowControl/>
              <w:autoSpaceDE w:val="0"/>
              <w:autoSpaceDN w:val="0"/>
              <w:spacing w:before="29" w:line="288" w:lineRule="auto"/>
              <w:ind w:right="-107" w:rightChars="-51"/>
              <w:jc w:val="center"/>
              <w:textAlignment w:val="bottom"/>
              <w:rPr>
                <w:szCs w:val="21"/>
              </w:rPr>
            </w:pPr>
            <w:r w:rsidRPr="0013672A">
              <w:rPr>
                <w:szCs w:val="21"/>
              </w:rPr>
              <w:t>2017年1月1日至2017年12月31日</w:t>
            </w:r>
          </w:p>
        </w:tc>
      </w:tr>
      <w:tr w:rsidR="00360905" w:rsidRPr="0013672A" w:rsidTr="0025010E">
        <w:tc>
          <w:tcPr>
            <w:tcW w:type="dxa" w:w="2268"/>
            <w:vMerge/>
            <w:vAlign w:val="center"/>
          </w:tcPr>
          <w:p w:rsidP="00275EC0" w:rsidR="00360905" w:rsidRDefault="00360905" w:rsidRPr="0013672A">
            <w:pPr>
              <w:widowControl/>
              <w:autoSpaceDE w:val="0"/>
              <w:autoSpaceDN w:val="0"/>
              <w:spacing w:before="29" w:line="288" w:lineRule="auto"/>
              <w:ind w:right="-107" w:rightChars="-51"/>
              <w:jc w:val="center"/>
              <w:textAlignment w:val="bottom"/>
              <w:rPr>
                <w:szCs w:val="21"/>
              </w:rPr>
            </w:pPr>
          </w:p>
        </w:tc>
        <w:tc>
          <w:tcPr>
            <w:tcW w:type="dxa" w:w="1683"/>
            <w:vAlign w:val="center"/>
          </w:tcPr>
          <w:p w:rsidP="00275EC0" w:rsidR="00360905" w:rsidRDefault="00360905" w:rsidRPr="0013672A">
            <w:pPr>
              <w:autoSpaceDE w:val="0"/>
              <w:autoSpaceDN w:val="0"/>
              <w:spacing w:before="29" w:line="288" w:lineRule="auto"/>
              <w:ind w:right="-107" w:rightChars="-51"/>
              <w:jc w:val="center"/>
              <w:textAlignment w:val="bottom"/>
              <w:rPr>
                <w:szCs w:val="21"/>
              </w:rPr>
            </w:pPr>
            <w:r w:rsidRPr="0013672A">
              <w:rPr>
                <w:rFonts w:hint="eastAsia"/>
                <w:szCs w:val="21"/>
              </w:rPr>
              <w:t>期末余额</w:t>
            </w:r>
          </w:p>
        </w:tc>
        <w:tc>
          <w:tcPr>
            <w:tcW w:type="dxa" w:w="1683"/>
            <w:vAlign w:val="center"/>
          </w:tcPr>
          <w:p w:rsidP="00275EC0" w:rsidR="00360905" w:rsidRDefault="00360905" w:rsidRPr="0013672A">
            <w:pPr>
              <w:autoSpaceDE w:val="0"/>
              <w:autoSpaceDN w:val="0"/>
              <w:spacing w:before="29" w:line="288" w:lineRule="auto"/>
              <w:ind w:right="-107" w:rightChars="-51"/>
              <w:jc w:val="center"/>
              <w:textAlignment w:val="bottom"/>
              <w:rPr>
                <w:szCs w:val="21"/>
              </w:rPr>
            </w:pPr>
            <w:r w:rsidRPr="0013672A">
              <w:rPr>
                <w:rFonts w:hint="eastAsia"/>
                <w:szCs w:val="21"/>
              </w:rPr>
              <w:t>当期利息收入</w:t>
            </w:r>
          </w:p>
        </w:tc>
        <w:tc>
          <w:tcPr>
            <w:tcW w:type="dxa" w:w="1683"/>
            <w:vAlign w:val="center"/>
          </w:tcPr>
          <w:p w:rsidP="00275EC0" w:rsidR="00360905" w:rsidRDefault="00360905" w:rsidRPr="0013672A">
            <w:pPr>
              <w:autoSpaceDE w:val="0"/>
              <w:autoSpaceDN w:val="0"/>
              <w:spacing w:before="29" w:line="288" w:lineRule="auto"/>
              <w:ind w:right="-107" w:rightChars="-51"/>
              <w:jc w:val="center"/>
              <w:textAlignment w:val="bottom"/>
              <w:rPr>
                <w:szCs w:val="21"/>
              </w:rPr>
            </w:pPr>
            <w:r w:rsidRPr="0013672A">
              <w:rPr>
                <w:rFonts w:hint="eastAsia"/>
                <w:szCs w:val="21"/>
              </w:rPr>
              <w:t>期末余额</w:t>
            </w:r>
          </w:p>
        </w:tc>
        <w:tc>
          <w:tcPr>
            <w:tcW w:type="dxa" w:w="1683"/>
            <w:vAlign w:val="center"/>
          </w:tcPr>
          <w:p w:rsidP="00275EC0" w:rsidR="00360905" w:rsidRDefault="00360905" w:rsidRPr="0013672A">
            <w:pPr>
              <w:autoSpaceDE w:val="0"/>
              <w:autoSpaceDN w:val="0"/>
              <w:spacing w:before="29" w:line="288" w:lineRule="auto"/>
              <w:ind w:right="-107" w:rightChars="-51"/>
              <w:jc w:val="center"/>
              <w:textAlignment w:val="bottom"/>
              <w:rPr>
                <w:szCs w:val="21"/>
              </w:rPr>
            </w:pPr>
            <w:r w:rsidRPr="0013672A">
              <w:rPr>
                <w:rFonts w:hint="eastAsia"/>
                <w:szCs w:val="21"/>
              </w:rPr>
              <w:t>当期利息收入</w:t>
            </w:r>
          </w:p>
        </w:tc>
      </w:tr>
      <w:tr>
        <w:tc>
          <w:tcPr>
            <w:vAlign w:val="center"/>
          </w:tcPr>
          <w:p>
            <w:pPr>
              <w:jc w:val="left"/>
            </w:pPr>
            <w:r>
              <w:rPr>
                <w:szCs w:val="21"/>
              </w:rPr>
              <w:t>中国农业银行股份有限公司</w:t>
            </w:r>
          </w:p>
        </w:tc>
        <w:tc>
          <w:tcPr>
            <w:vAlign w:val="center"/>
          </w:tcPr>
          <w:p>
            <w:pPr>
              <w:jc w:val="right"/>
            </w:pPr>
            <w:r>
              <w:rPr>
                <w:szCs w:val="21"/>
              </w:rPr>
              <w:t>456,762.56</w:t>
            </w:r>
          </w:p>
        </w:tc>
        <w:tc>
          <w:tcPr>
            <w:vAlign w:val="center"/>
          </w:tcPr>
          <w:p>
            <w:pPr>
              <w:jc w:val="right"/>
            </w:pPr>
            <w:r>
              <w:rPr>
                <w:szCs w:val="21"/>
              </w:rPr>
              <w:t>23,077.67</w:t>
            </w:r>
          </w:p>
        </w:tc>
        <w:tc>
          <w:tcPr>
            <w:vAlign w:val="center"/>
          </w:tcPr>
          <w:p>
            <w:pPr>
              <w:jc w:val="right"/>
            </w:pPr>
            <w:r>
              <w:rPr>
                <w:szCs w:val="21"/>
              </w:rPr>
              <w:t>598,512.42</w:t>
            </w:r>
          </w:p>
        </w:tc>
        <w:tc>
          <w:tcPr>
            <w:vAlign w:val="center"/>
          </w:tcPr>
          <w:p>
            <w:pPr>
              <w:jc w:val="right"/>
            </w:pPr>
            <w:r>
              <w:rPr>
                <w:szCs w:val="21"/>
              </w:rPr>
              <w:t>74,639.19</w:t>
            </w:r>
          </w:p>
        </w:tc>
      </w:tr>
    </w:tbl>
    <w:p w:rsidP="00E25C2A" w:rsidR="00360905" w:rsidRDefault="00360905" w:rsidRPr="00E25C2A">
      <w:pPr>
        <w:tabs>
          <w:tab w:pos="426" w:val="left"/>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注：本基金的银行存款由基金托管人保管，按银行同业利率计息。</w:t>
      </w:r>
    </w:p>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P="00E25C2A" w:rsidR="00982C7F" w:rsidRDefault="00982C7F" w:rsidRPr="00E25C2A">
      <w:pPr>
        <w:tabs>
          <w:tab w:pos="426" w:val="left"/>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本基金本报告期内及上年度可比期间未在承销期内参与关联方承销的证券。</w:t>
      </w:r>
    </w:p>
    <w:p w:rsidP="00026C9C" w:rsidR="001A59F9" w:rsidRDefault="001A59F9" w:rsidRPr="008B2C7A">
      <w:pPr>
        <w:adjustRightInd w:val="0"/>
        <w:snapToGrid w:val="0"/>
        <w:spacing w:line="360" w:lineRule="auto"/>
        <w:jc w:val="left"/>
        <w:rPr>
          <w:rFonts w:asciiTheme="minorEastAsia" w:eastAsiaTheme="minorEastAsia" w:hAnsiTheme="minorEastAsia"/>
          <w:bCs/>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P="0025010E" w:rsidR="001A59F9" w:rsidRDefault="001A59F9" w:rsidRPr="0025010E">
      <w:pPr>
        <w:spacing w:before="29" w:line="288" w:lineRule="auto"/>
        <w:rPr>
          <w:color w:val="000000"/>
          <w:sz w:val="24"/>
        </w:rPr>
      </w:pPr>
      <w:r w:rsidRPr="0025010E">
        <w:rPr>
          <w:color w:val="000000"/>
          <w:sz w:val="24"/>
        </w:rPr>
        <w:t>本基金本报告期内及上年度可比期间无其他关联交易事项。</w:t>
      </w:r>
    </w:p>
    <w:p w:rsidP="00144F4F"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2018年12月31日</w:t>
      </w:r>
      <w:r w:rsidRPr="00C2179A">
        <w:rPr>
          <w:rFonts w:ascii="Times New Roman" w:hAnsi="Times New Roman" w:hint="eastAsia"/>
          <w:kern w:val="0"/>
          <w:szCs w:val="24"/>
        </w:rPr>
        <w:t>）本基金持有的流通受限证券</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type="dxa" w:w="9180"/>
            <w:gridSpan w:val="11"/>
            <w:vAlign w:val="bottom"/>
          </w:tcPr>
          <w:p w:rsidP="007E2BD0" w:rsidR="001A59F9" w:rsidRDefault="001A59F9" w:rsidRPr="00922AC8">
            <w:pPr>
              <w:spacing w:before="29" w:line="288" w:lineRule="auto"/>
              <w:rPr>
                <w:rFonts w:asciiTheme="minorEastAsia" w:eastAsiaTheme="minorEastAsia" w:hAnsiTheme="minorEastAsia"/>
                <w:szCs w:val="21"/>
              </w:rPr>
            </w:pPr>
            <w:r w:rsidRPr="007E2BD0">
              <w:rPr>
                <w:b/>
                <w:bCs/>
                <w:color w:val="000000"/>
                <w:kern w:val="0"/>
                <w:sz w:val="18"/>
                <w:szCs w:val="18"/>
              </w:rPr>
              <w:t xml:space="preserve">7.4.9.1.1 </w:t>
            </w:r>
            <w:r w:rsidRPr="007E2BD0">
              <w:rPr>
                <w:rFonts w:hint="eastAsia"/>
                <w:bCs/>
                <w:color w:val="000000"/>
                <w:kern w:val="0"/>
                <w:sz w:val="18"/>
                <w:szCs w:val="18"/>
              </w:rPr>
              <w:t>受限证券类别：债券</w:t>
            </w:r>
          </w:p>
        </w:tc>
      </w:tr>
      <w:tr w:rsidR="001A59F9" w:rsidRPr="008B2C7A" w:rsidTr="003E18F7">
        <w:trPr>
          <w:trHeight w:val="745"/>
        </w:trPr>
        <w:tc>
          <w:tcPr>
            <w:tcW w:type="dxa" w:w="834"/>
            <w:vAlign w:val="center"/>
          </w:tcPr>
          <w:p w:rsidP="007E2BD0" w:rsidR="001A59F9" w:rsidRDefault="001A59F9" w:rsidRPr="007E2BD0">
            <w:pPr>
              <w:spacing w:before="29" w:line="288" w:lineRule="auto"/>
              <w:ind w:left="-97" w:leftChars="-46" w:right="-120" w:rightChars="-57"/>
              <w:jc w:val="center"/>
              <w:rPr>
                <w:sz w:val="18"/>
                <w:szCs w:val="18"/>
              </w:rPr>
            </w:pPr>
            <w:r w:rsidRPr="007E2BD0">
              <w:rPr>
                <w:rFonts w:hint="eastAsia"/>
                <w:sz w:val="18"/>
                <w:szCs w:val="18"/>
              </w:rPr>
              <w:t>证券</w:t>
            </w:r>
          </w:p>
          <w:p w:rsidP="007E2BD0" w:rsidR="001A59F9" w:rsidRDefault="001A59F9" w:rsidRPr="007E2BD0">
            <w:pPr>
              <w:spacing w:before="29" w:line="288" w:lineRule="auto"/>
              <w:ind w:left="-97" w:leftChars="-46" w:right="-120" w:rightChars="-57"/>
              <w:jc w:val="center"/>
              <w:rPr>
                <w:sz w:val="18"/>
                <w:szCs w:val="18"/>
              </w:rPr>
            </w:pPr>
            <w:r w:rsidRPr="007E2BD0">
              <w:rPr>
                <w:rFonts w:hint="eastAsia"/>
                <w:sz w:val="18"/>
                <w:szCs w:val="18"/>
              </w:rPr>
              <w:t>代码</w:t>
            </w:r>
            <w:r w:rsidR="00A746DA" w:rsidRPr="007E2BD0">
              <w:rPr>
                <w:rFonts w:hint="eastAsia"/>
                <w:sz w:val="18"/>
                <w:szCs w:val="18"/>
              </w:rPr>
              <w:t/>
            </w:r>
          </w:p>
        </w:tc>
        <w:tc>
          <w:tcPr>
            <w:tcW w:type="dxa" w:w="835"/>
            <w:vAlign w:val="center"/>
          </w:tcPr>
          <w:p w:rsidP="007E2BD0" w:rsidR="001A59F9" w:rsidRDefault="001A59F9" w:rsidRPr="007E2BD0">
            <w:pPr>
              <w:spacing w:before="29" w:line="288" w:lineRule="auto"/>
              <w:ind w:left="-105" w:leftChars="-50" w:right="-113" w:rightChars="-54"/>
              <w:jc w:val="center"/>
              <w:rPr>
                <w:sz w:val="18"/>
                <w:szCs w:val="18"/>
              </w:rPr>
            </w:pPr>
            <w:r w:rsidRPr="007E2BD0">
              <w:rPr>
                <w:rFonts w:hint="eastAsia"/>
                <w:sz w:val="18"/>
                <w:szCs w:val="18"/>
              </w:rPr>
              <w:t>证券</w:t>
            </w:r>
          </w:p>
          <w:p w:rsidP="007E2BD0" w:rsidR="001A59F9" w:rsidRDefault="001A59F9" w:rsidRPr="007E2BD0">
            <w:pPr>
              <w:spacing w:before="29" w:line="288" w:lineRule="auto"/>
              <w:ind w:left="-105" w:leftChars="-50" w:right="-113" w:rightChars="-54"/>
              <w:jc w:val="center"/>
              <w:rPr>
                <w:sz w:val="18"/>
                <w:szCs w:val="18"/>
              </w:rPr>
            </w:pPr>
            <w:r w:rsidRPr="007E2BD0">
              <w:rPr>
                <w:rFonts w:hint="eastAsia"/>
                <w:sz w:val="18"/>
                <w:szCs w:val="18"/>
              </w:rPr>
              <w:t>名称</w:t>
            </w:r>
          </w:p>
        </w:tc>
        <w:tc>
          <w:tcPr>
            <w:tcW w:type="dxa" w:w="834"/>
            <w:vAlign w:val="center"/>
          </w:tcPr>
          <w:p w:rsidP="007E2BD0" w:rsidR="001A59F9" w:rsidRDefault="001A59F9" w:rsidRPr="007E2BD0">
            <w:pPr>
              <w:spacing w:before="29" w:line="288" w:lineRule="auto"/>
              <w:jc w:val="center"/>
              <w:rPr>
                <w:sz w:val="18"/>
                <w:szCs w:val="18"/>
              </w:rPr>
            </w:pPr>
            <w:r w:rsidRPr="007E2BD0">
              <w:rPr>
                <w:rFonts w:hint="eastAsia"/>
                <w:sz w:val="18"/>
                <w:szCs w:val="18"/>
              </w:rPr>
              <w:t>成功</w:t>
            </w:r>
          </w:p>
          <w:p w:rsidP="007E2BD0" w:rsidR="001A59F9" w:rsidRDefault="001A59F9" w:rsidRPr="007E2BD0">
            <w:pPr>
              <w:spacing w:before="29" w:line="288" w:lineRule="auto"/>
              <w:ind w:left="-67" w:leftChars="-32" w:right="-139" w:rightChars="-66"/>
              <w:jc w:val="center"/>
              <w:rPr>
                <w:sz w:val="18"/>
                <w:szCs w:val="18"/>
              </w:rPr>
            </w:pPr>
            <w:r w:rsidRPr="007E2BD0">
              <w:rPr>
                <w:rFonts w:hint="eastAsia"/>
                <w:sz w:val="18"/>
                <w:szCs w:val="18"/>
              </w:rPr>
              <w:t>认购日</w:t>
            </w:r>
          </w:p>
        </w:tc>
        <w:tc>
          <w:tcPr>
            <w:tcW w:type="dxa" w:w="835"/>
            <w:vAlign w:val="center"/>
          </w:tcPr>
          <w:p w:rsidP="007E2BD0" w:rsidR="001A59F9" w:rsidRDefault="001A59F9" w:rsidRPr="007E2BD0">
            <w:pPr>
              <w:spacing w:before="29" w:line="288" w:lineRule="auto"/>
              <w:jc w:val="center"/>
              <w:rPr>
                <w:sz w:val="18"/>
                <w:szCs w:val="18"/>
              </w:rPr>
            </w:pPr>
            <w:r w:rsidRPr="007E2BD0">
              <w:rPr>
                <w:rFonts w:hint="eastAsia"/>
                <w:sz w:val="18"/>
                <w:szCs w:val="18"/>
              </w:rPr>
              <w:t>可流</w:t>
            </w:r>
          </w:p>
          <w:p w:rsidP="007E2BD0" w:rsidR="001A59F9" w:rsidRDefault="001A59F9" w:rsidRPr="007E2BD0">
            <w:pPr>
              <w:spacing w:before="29" w:line="288" w:lineRule="auto"/>
              <w:jc w:val="center"/>
              <w:rPr>
                <w:sz w:val="18"/>
                <w:szCs w:val="18"/>
              </w:rPr>
            </w:pPr>
            <w:r w:rsidRPr="007E2BD0">
              <w:rPr>
                <w:rFonts w:hint="eastAsia"/>
                <w:sz w:val="18"/>
                <w:szCs w:val="18"/>
              </w:rPr>
              <w:t>通日</w:t>
            </w:r>
          </w:p>
        </w:tc>
        <w:tc>
          <w:tcPr>
            <w:tcW w:type="dxa" w:w="834"/>
            <w:vAlign w:val="center"/>
          </w:tcPr>
          <w:p w:rsidP="007E2BD0" w:rsidR="001A59F9" w:rsidRDefault="001A59F9" w:rsidRPr="007E2BD0">
            <w:pPr>
              <w:spacing w:before="29" w:line="288" w:lineRule="auto"/>
              <w:jc w:val="center"/>
              <w:rPr>
                <w:sz w:val="18"/>
                <w:szCs w:val="18"/>
              </w:rPr>
            </w:pPr>
            <w:r w:rsidRPr="007E2BD0">
              <w:rPr>
                <w:rFonts w:hint="eastAsia"/>
                <w:sz w:val="18"/>
                <w:szCs w:val="18"/>
              </w:rPr>
              <w:t>流通受</w:t>
            </w:r>
          </w:p>
          <w:p w:rsidP="007E2BD0" w:rsidR="001A59F9" w:rsidRDefault="001A59F9" w:rsidRPr="007E2BD0">
            <w:pPr>
              <w:spacing w:before="29" w:line="288" w:lineRule="auto"/>
              <w:jc w:val="center"/>
              <w:rPr>
                <w:sz w:val="18"/>
                <w:szCs w:val="18"/>
              </w:rPr>
            </w:pPr>
            <w:r w:rsidRPr="007E2BD0">
              <w:rPr>
                <w:rFonts w:hint="eastAsia"/>
                <w:sz w:val="18"/>
                <w:szCs w:val="18"/>
              </w:rPr>
              <w:t>限类型</w:t>
            </w:r>
          </w:p>
        </w:tc>
        <w:tc>
          <w:tcPr>
            <w:tcW w:type="dxa" w:w="835"/>
            <w:vAlign w:val="center"/>
          </w:tcPr>
          <w:p w:rsidP="007E2BD0" w:rsidR="001A59F9" w:rsidRDefault="001A59F9" w:rsidRPr="007E2BD0">
            <w:pPr>
              <w:spacing w:before="29" w:line="288" w:lineRule="auto"/>
              <w:jc w:val="center"/>
              <w:rPr>
                <w:sz w:val="18"/>
                <w:szCs w:val="18"/>
              </w:rPr>
            </w:pPr>
            <w:r w:rsidRPr="007E2BD0">
              <w:rPr>
                <w:rFonts w:hint="eastAsia"/>
                <w:sz w:val="18"/>
                <w:szCs w:val="18"/>
              </w:rPr>
              <w:t>认购</w:t>
            </w:r>
          </w:p>
          <w:p w:rsidP="007E2BD0" w:rsidR="001A59F9" w:rsidRDefault="001A59F9" w:rsidRPr="007E2BD0">
            <w:pPr>
              <w:spacing w:before="29" w:line="288" w:lineRule="auto"/>
              <w:jc w:val="center"/>
              <w:rPr>
                <w:sz w:val="18"/>
                <w:szCs w:val="18"/>
              </w:rPr>
            </w:pPr>
            <w:r w:rsidRPr="007E2BD0">
              <w:rPr>
                <w:rFonts w:hint="eastAsia"/>
                <w:sz w:val="18"/>
                <w:szCs w:val="18"/>
              </w:rPr>
              <w:t>价格</w:t>
            </w:r>
          </w:p>
        </w:tc>
        <w:tc>
          <w:tcPr>
            <w:tcW w:type="dxa" w:w="834"/>
            <w:vAlign w:val="center"/>
          </w:tcPr>
          <w:p w:rsidP="007E2BD0" w:rsidR="001A59F9" w:rsidRDefault="001A59F9" w:rsidRPr="007E2BD0">
            <w:pPr>
              <w:spacing w:before="29" w:line="288" w:lineRule="auto"/>
              <w:ind w:left="-69" w:leftChars="-33" w:right="-97" w:rightChars="-46"/>
              <w:jc w:val="center"/>
              <w:rPr>
                <w:sz w:val="18"/>
                <w:szCs w:val="18"/>
              </w:rPr>
            </w:pPr>
            <w:r w:rsidRPr="007E2BD0">
              <w:rPr>
                <w:rFonts w:hint="eastAsia"/>
                <w:sz w:val="18"/>
                <w:szCs w:val="18"/>
              </w:rPr>
              <w:t>期末估</w:t>
            </w:r>
          </w:p>
          <w:p w:rsidP="007E2BD0" w:rsidR="001A59F9" w:rsidRDefault="001A59F9" w:rsidRPr="007E2BD0">
            <w:pPr>
              <w:spacing w:before="29" w:line="288" w:lineRule="auto"/>
              <w:ind w:left="-69" w:leftChars="-33" w:right="-97" w:rightChars="-46"/>
              <w:jc w:val="center"/>
              <w:rPr>
                <w:sz w:val="18"/>
                <w:szCs w:val="18"/>
              </w:rPr>
            </w:pPr>
            <w:r w:rsidRPr="007E2BD0">
              <w:rPr>
                <w:rFonts w:hint="eastAsia"/>
                <w:sz w:val="18"/>
                <w:szCs w:val="18"/>
              </w:rPr>
              <w:t>值单价</w:t>
            </w:r>
          </w:p>
        </w:tc>
        <w:tc>
          <w:tcPr>
            <w:tcW w:type="dxa" w:w="835"/>
            <w:vAlign w:val="center"/>
          </w:tcPr>
          <w:p w:rsidP="001B4BCF" w:rsidR="001A59F9" w:rsidRDefault="001A59F9" w:rsidRPr="007E2BD0">
            <w:pPr>
              <w:spacing w:before="29" w:line="288" w:lineRule="auto"/>
              <w:ind w:left="-162" w:leftChars="-77" w:right="-105" w:rightChars="-50"/>
              <w:jc w:val="center"/>
              <w:rPr>
                <w:sz w:val="18"/>
                <w:szCs w:val="18"/>
              </w:rPr>
            </w:pPr>
            <w:r w:rsidRPr="007E2BD0">
              <w:rPr>
                <w:rFonts w:hint="eastAsia"/>
                <w:sz w:val="18"/>
                <w:szCs w:val="18"/>
              </w:rPr>
              <w:t>数量</w:t>
            </w:r>
            <w:r w:rsidRPr="007E2BD0">
              <w:rPr>
                <w:sz w:val="18"/>
                <w:szCs w:val="18"/>
              </w:rPr>
              <w:t>(</w:t>
            </w:r>
            <w:r w:rsidRPr="007E2BD0">
              <w:rPr>
                <w:rFonts w:hint="eastAsia"/>
                <w:sz w:val="18"/>
                <w:szCs w:val="18"/>
              </w:rPr>
              <w:t>单位：</w:t>
            </w:r>
            <w:r w:rsidR="001B4BCF">
              <w:rPr>
                <w:rFonts w:hint="eastAsia"/>
                <w:sz w:val="18"/>
                <w:szCs w:val="18"/>
              </w:rPr>
              <w:t>张</w:t>
            </w:r>
            <w:r w:rsidRPr="007E2BD0">
              <w:rPr>
                <w:sz w:val="18"/>
                <w:szCs w:val="18"/>
              </w:rPr>
              <w:t>)</w:t>
            </w:r>
          </w:p>
        </w:tc>
        <w:tc>
          <w:tcPr>
            <w:tcW w:type="dxa" w:w="834"/>
            <w:vAlign w:val="center"/>
          </w:tcPr>
          <w:p w:rsidP="007E2BD0" w:rsidR="001A59F9" w:rsidRDefault="001A59F9" w:rsidRPr="007E2BD0">
            <w:pPr>
              <w:spacing w:before="29" w:line="288" w:lineRule="auto"/>
              <w:jc w:val="center"/>
              <w:rPr>
                <w:sz w:val="18"/>
                <w:szCs w:val="18"/>
              </w:rPr>
            </w:pPr>
            <w:r w:rsidRPr="007E2BD0">
              <w:rPr>
                <w:rFonts w:hint="eastAsia"/>
                <w:sz w:val="18"/>
                <w:szCs w:val="18"/>
              </w:rPr>
              <w:t>期末</w:t>
            </w:r>
          </w:p>
          <w:p w:rsidP="007E2BD0" w:rsidR="001A59F9" w:rsidRDefault="001A59F9" w:rsidRPr="007E2BD0">
            <w:pPr>
              <w:spacing w:before="29" w:line="288" w:lineRule="auto"/>
              <w:jc w:val="center"/>
              <w:rPr>
                <w:sz w:val="18"/>
                <w:szCs w:val="18"/>
              </w:rPr>
            </w:pPr>
            <w:r w:rsidRPr="007E2BD0">
              <w:rPr>
                <w:rFonts w:hint="eastAsia"/>
                <w:sz w:val="18"/>
                <w:szCs w:val="18"/>
              </w:rPr>
              <w:t>成本总额</w:t>
            </w:r>
          </w:p>
        </w:tc>
        <w:tc>
          <w:tcPr>
            <w:tcW w:type="dxa" w:w="835"/>
            <w:vAlign w:val="center"/>
          </w:tcPr>
          <w:p w:rsidP="007E2BD0" w:rsidR="001A59F9" w:rsidRDefault="001A59F9" w:rsidRPr="007E2BD0">
            <w:pPr>
              <w:spacing w:before="29" w:line="288" w:lineRule="auto"/>
              <w:jc w:val="center"/>
              <w:rPr>
                <w:sz w:val="18"/>
                <w:szCs w:val="18"/>
              </w:rPr>
            </w:pPr>
            <w:r w:rsidRPr="007E2BD0">
              <w:rPr>
                <w:rFonts w:hint="eastAsia"/>
                <w:sz w:val="18"/>
                <w:szCs w:val="18"/>
              </w:rPr>
              <w:t>期末</w:t>
            </w:r>
          </w:p>
          <w:p w:rsidP="007E2BD0" w:rsidR="001A59F9" w:rsidRDefault="001A59F9" w:rsidRPr="007E2BD0">
            <w:pPr>
              <w:spacing w:before="29" w:line="288" w:lineRule="auto"/>
              <w:jc w:val="center"/>
              <w:rPr>
                <w:sz w:val="18"/>
                <w:szCs w:val="18"/>
              </w:rPr>
            </w:pPr>
            <w:r w:rsidRPr="007E2BD0">
              <w:rPr>
                <w:rFonts w:hint="eastAsia"/>
                <w:sz w:val="18"/>
                <w:szCs w:val="18"/>
              </w:rPr>
              <w:t>估值总额</w:t>
            </w:r>
          </w:p>
        </w:tc>
        <w:tc>
          <w:tcPr>
            <w:tcW w:type="dxa" w:w="835"/>
            <w:vAlign w:val="center"/>
          </w:tcPr>
          <w:p w:rsidP="007E2BD0" w:rsidR="001A59F9" w:rsidRDefault="001A59F9" w:rsidRPr="007E2BD0">
            <w:pPr>
              <w:spacing w:before="29" w:line="288" w:lineRule="auto"/>
              <w:ind w:left="-101" w:leftChars="-48" w:right="-113" w:rightChars="-54"/>
              <w:jc w:val="center"/>
              <w:rPr>
                <w:sz w:val="18"/>
                <w:szCs w:val="18"/>
              </w:rPr>
            </w:pPr>
            <w:r w:rsidRPr="007E2BD0">
              <w:rPr>
                <w:rFonts w:hint="eastAsia"/>
                <w:sz w:val="18"/>
                <w:szCs w:val="18"/>
              </w:rPr>
              <w:t>备注</w:t>
            </w:r>
          </w:p>
        </w:tc>
      </w:tr>
      <w:tr>
        <w:tc>
          <w:tcPr>
            <w:vAlign w:val="center"/>
          </w:tcPr>
          <w:p>
            <w:pPr>
              <w:jc w:val="center"/>
            </w:pPr>
            <w:r>
              <w:rPr>
                <w:sz w:val="18"/>
                <w:szCs w:val="18"/>
              </w:rPr>
              <w:t>110049</w:t>
            </w:r>
          </w:p>
        </w:tc>
        <w:tc>
          <w:tcPr>
            <w:vAlign w:val="center"/>
          </w:tcPr>
          <w:p>
            <w:pPr>
              <w:jc w:val="center"/>
            </w:pPr>
            <w:r>
              <w:rPr>
                <w:sz w:val="18"/>
                <w:szCs w:val="18"/>
              </w:rPr>
              <w:t>海尔转债</w:t>
            </w:r>
          </w:p>
        </w:tc>
        <w:tc>
          <w:tcPr>
            <w:vAlign w:val="center"/>
          </w:tcPr>
          <w:p>
            <w:pPr>
              <w:jc w:val="center"/>
            </w:pPr>
            <w:r>
              <w:rPr>
                <w:sz w:val="18"/>
                <w:szCs w:val="18"/>
              </w:rPr>
              <w:t>2018-12-19</w:t>
            </w:r>
          </w:p>
        </w:tc>
        <w:tc>
          <w:tcPr>
            <w:vAlign w:val="center"/>
          </w:tcPr>
          <w:p>
            <w:pPr>
              <w:jc w:val="center"/>
            </w:pPr>
            <w:r>
              <w:rPr>
                <w:sz w:val="18"/>
                <w:szCs w:val="18"/>
              </w:rPr>
              <w:t>2019-01-18</w:t>
            </w:r>
          </w:p>
        </w:tc>
        <w:tc>
          <w:tcPr>
            <w:vAlign w:val="center"/>
          </w:tcPr>
          <w:p>
            <w:pPr>
              <w:jc w:val="center"/>
            </w:pPr>
            <w:r>
              <w:rPr>
                <w:sz w:val="18"/>
                <w:szCs w:val="18"/>
              </w:rPr>
              <w:t>新债未上市</w:t>
            </w:r>
          </w:p>
        </w:tc>
        <w:tc>
          <w:tcPr>
            <w:vAlign w:val="center"/>
          </w:tcPr>
          <w:p>
            <w:pPr>
              <w:jc w:val="right"/>
            </w:pPr>
            <w:r>
              <w:rPr>
                <w:sz w:val="18"/>
                <w:szCs w:val="18"/>
              </w:rPr>
              <w:t>100.00</w:t>
            </w:r>
          </w:p>
        </w:tc>
        <w:tc>
          <w:tcPr>
            <w:vAlign w:val="center"/>
          </w:tcPr>
          <w:p>
            <w:pPr>
              <w:jc w:val="right"/>
            </w:pPr>
            <w:r>
              <w:rPr>
                <w:sz w:val="18"/>
                <w:szCs w:val="18"/>
              </w:rPr>
              <w:t>100.00</w:t>
            </w:r>
          </w:p>
        </w:tc>
        <w:tc>
          <w:tcPr>
            <w:vAlign w:val="center"/>
          </w:tcPr>
          <w:p>
            <w:pPr>
              <w:jc w:val="right"/>
            </w:pPr>
            <w:r>
              <w:rPr>
                <w:sz w:val="18"/>
                <w:szCs w:val="18"/>
              </w:rPr>
              <w:t>250</w:t>
            </w:r>
          </w:p>
        </w:tc>
        <w:tc>
          <w:tcPr>
            <w:vAlign w:val="center"/>
          </w:tcPr>
          <w:p>
            <w:pPr>
              <w:jc w:val="right"/>
            </w:pPr>
            <w:r>
              <w:rPr>
                <w:sz w:val="18"/>
                <w:szCs w:val="18"/>
              </w:rPr>
              <w:t>25,000.00</w:t>
            </w:r>
          </w:p>
        </w:tc>
        <w:tc>
          <w:tcPr>
            <w:vAlign w:val="center"/>
          </w:tcPr>
          <w:p>
            <w:pPr>
              <w:jc w:val="right"/>
            </w:pPr>
            <w:r>
              <w:rPr>
                <w:sz w:val="18"/>
                <w:szCs w:val="18"/>
              </w:rPr>
              <w:t>25,000.00</w:t>
            </w:r>
          </w:p>
        </w:tc>
        <w:tc>
          <w:tcPr>
            <w:vAlign w:val="center"/>
          </w:tcPr>
          <w:p>
            <w:pPr>
              <w:jc w:val="center"/>
            </w:pPr>
            <w:r>
              <w:rPr>
                <w:sz w:val="18"/>
                <w:szCs w:val="18"/>
              </w:rPr>
              <w:t>-</w:t>
            </w:r>
          </w:p>
        </w:tc>
      </w:tr>
    </w:tbl>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P="00E25C2A" w:rsidR="001A59F9" w:rsidRDefault="001A59F9" w:rsidRPr="00E25C2A">
      <w:pPr>
        <w:tabs>
          <w:tab w:pos="426" w:val="left"/>
        </w:tabs>
        <w:spacing w:before="29" w:line="288" w:lineRule="auto"/>
        <w:jc w:val="left"/>
        <w:rPr>
          <w:kern w:val="0"/>
          <w:sz w:val="24"/>
        </w:rPr>
      </w:pPr>
      <w:r w:rsidRPr="00E25C2A">
        <w:rPr>
          <w:kern w:val="0"/>
          <w:sz w:val="24"/>
        </w:rPr>
        <w:t>本基金本期末未持有暂时停牌等流通受限股票。</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r w:rsidR="00767EA9" w:rsidRPr="00C2179A">
        <w:rPr>
          <w:rFonts w:ascii="Times New Roman" w:hAnsi="Times New Roman"/>
          <w:kern w:val="0"/>
          <w:szCs w:val="24"/>
        </w:rPr>
        <w:t/>
      </w:r>
    </w:p>
    <w:p w:rsidP="00AA721C" w:rsidR="001A59F9" w:rsidRDefault="001A59F9" w:rsidRPr="00AA721C">
      <w:pPr>
        <w:spacing w:before="29" w:line="288" w:lineRule="auto"/>
        <w:ind w:firstLine="480" w:firstLineChars="200"/>
        <w:rPr>
          <w:color w:val="000000"/>
          <w:sz w:val="24"/>
        </w:rPr>
      </w:pPr>
      <w:r w:rsidRPr="00AA721C">
        <w:rPr>
          <w:color w:val="000000"/>
          <w:sz w:val="24"/>
        </w:rPr>
        <w:t>本基金本报告期末无从事银行间债券正回购交易形成的卖出回购证券款余额。</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r w:rsidR="00767EA9" w:rsidRPr="00C2179A">
        <w:rPr>
          <w:rFonts w:ascii="Times New Roman" w:hAnsi="Times New Roman"/>
          <w:kern w:val="0"/>
          <w:szCs w:val="24"/>
        </w:rPr>
        <w:t/>
      </w:r>
    </w:p>
    <w:p w:rsidP="00D92A8E" w:rsidR="001A59F9" w:rsidRDefault="001A59F9" w:rsidRPr="00D92A8E">
      <w:pPr>
        <w:spacing w:before="29" w:line="288" w:lineRule="auto"/>
        <w:ind w:firstLine="480" w:firstLineChars="200"/>
        <w:rPr>
          <w:color w:val="000000"/>
          <w:sz w:val="24"/>
        </w:rPr>
      </w:pPr>
      <w:r w:rsidRPr="00D92A8E">
        <w:rPr>
          <w:color w:val="000000"/>
          <w:sz w:val="24"/>
        </w:rPr>
        <w:t>截至本报告期末2018年12月31日止，本基金从事证券交易所债券正回购交易形成的卖出回购证券款余额4,700,000.00元，截至2019年1月2日到期。该类交易要求本基金转入质押库的债券，按证券交易所规定的比例折算为标准券后，不低于债券回购交易的余额。</w:t>
      </w:r>
    </w:p>
    <w:p w:rsidP="00144F4F" w:rsidR="001A59F9" w:rsidRDefault="001A59F9" w:rsidRPr="008B2C7A">
      <w:pPr>
        <w:spacing w:line="360" w:lineRule="auto"/>
        <w:ind w:firstLine="420" w:firstLineChars="200"/>
        <w:rPr>
          <w:rFonts w:asciiTheme="minorEastAsia" w:eastAsiaTheme="minorEastAsia" w:hAnsiTheme="minorEastAsia"/>
          <w:bCs/>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本基金持有的以公允价值计量且其变动计入当期损益的金融资产中属于第一层次的余额为28,105,390.40元，属于第二层次的余额为64,628,450.00元，无属于第三层次的余额(2017年12月31日：第一层次130,082,076.43元，第二层次449,268,995.65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rsidP="00D92A8E" w:rsidR="001A59F9" w:rsidRDefault="001A59F9">
      <w:pPr>
        <w:spacing w:before="29" w:line="288" w:lineRule="auto"/>
        <w:ind w:firstLine="480" w:firstLineChars="200"/>
        <w:rPr>
          <w:color w:val="000000"/>
          <w:sz w:val="24"/>
        </w:rPr>
      </w:pPr>
      <w:r w:rsidRPr="00D92A8E">
        <w:rPr>
          <w:color w:val="000000"/>
          <w:sz w:val="24"/>
        </w:rPr>
        <w:t>(2)除公允价值外，截至资产负债表日本基金无需要说明的其他重要事项。</w:t>
      </w:r>
    </w:p>
    <w:p w:rsidP="00D92A8E" w:rsidR="00CE79A5" w:rsidRDefault="00CE79A5" w:rsidRPr="00D92A8E">
      <w:pPr>
        <w:spacing w:before="29" w:line="288" w:lineRule="auto"/>
        <w:ind w:firstLine="480" w:firstLineChars="200"/>
        <w:rPr>
          <w:color w:val="000000"/>
          <w:sz w:val="24"/>
        </w:rPr>
      </w:pPr>
    </w:p>
    <w:p w:rsidP="00FB2916" w:rsidR="001A59F9" w:rsidRDefault="001A59F9">
      <w:pPr>
        <w:pStyle w:val="1"/>
        <w:keepNext/>
        <w:keepLines/>
        <w:widowControl w:val="0"/>
        <w:spacing w:afterLines="100" w:beforeLines="100" w:line="288" w:lineRule="auto"/>
        <w:jc w:val="center"/>
        <w:rPr>
          <w:b/>
          <w:bCs/>
          <w:szCs w:val="24"/>
          <w:lang w:val="en-US"/>
        </w:rPr>
      </w:pPr>
      <w:bookmarkStart w:id="63" w:name="_Toc225498272"/>
      <w:bookmarkStart w:id="64"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3"/>
      <w:bookmarkEnd w:id="64"/>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65" w:name="_Toc225498273"/>
      <w:bookmarkStart w:id="66"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5"/>
      <w:bookmarkEnd w:id="66"/>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19"/>
        <w:gridCol w:w="2519"/>
        <w:gridCol w:w="1980"/>
      </w:tblGrid>
      <w:tr w:rsidR="001A59F9" w:rsidRPr="008B2C7A" w:rsidTr="00C60ED0">
        <w:tc>
          <w:tcPr>
            <w:tcW w:type="dxa" w:w="1080"/>
            <w:vAlign w:val="center"/>
          </w:tcPr>
          <w:p w:rsidP="00BB271E" w:rsidR="001A59F9" w:rsidRDefault="001A59F9" w:rsidRPr="00BB271E">
            <w:pPr>
              <w:spacing w:before="29" w:line="288" w:lineRule="auto"/>
              <w:jc w:val="center"/>
              <w:rPr>
                <w:color w:val="000000"/>
                <w:sz w:val="24"/>
              </w:rPr>
            </w:pPr>
            <w:r w:rsidRPr="00BB271E">
              <w:rPr>
                <w:rFonts w:hint="eastAsia"/>
                <w:color w:val="000000"/>
                <w:sz w:val="24"/>
              </w:rPr>
              <w:t>序号</w:t>
            </w:r>
            <w:r w:rsidRPr="00BB271E">
              <w:rPr>
                <w:color w:val="000000"/>
                <w:sz w:val="24"/>
              </w:rPr>
              <w:t/>
            </w:r>
          </w:p>
        </w:tc>
        <w:tc>
          <w:tcPr>
            <w:tcW w:type="dxa" w:w="3420"/>
            <w:vAlign w:val="center"/>
          </w:tcPr>
          <w:p w:rsidP="00BB271E" w:rsidR="001A59F9" w:rsidRDefault="001A59F9" w:rsidRPr="00BB271E">
            <w:pPr>
              <w:spacing w:before="29" w:line="288" w:lineRule="auto"/>
              <w:jc w:val="center"/>
              <w:rPr>
                <w:color w:val="000000"/>
                <w:sz w:val="24"/>
              </w:rPr>
            </w:pPr>
            <w:r w:rsidRPr="00BB271E">
              <w:rPr>
                <w:rFonts w:hint="eastAsia"/>
                <w:color w:val="000000"/>
                <w:sz w:val="24"/>
              </w:rPr>
              <w:t>项目</w:t>
            </w:r>
          </w:p>
        </w:tc>
        <w:tc>
          <w:tcPr>
            <w:tcW w:type="dxa" w:w="2520"/>
            <w:vAlign w:val="center"/>
          </w:tcPr>
          <w:p w:rsidP="00BB271E" w:rsidR="001A59F9" w:rsidRDefault="001A59F9" w:rsidRPr="00BB271E">
            <w:pPr>
              <w:spacing w:before="29" w:line="288" w:lineRule="auto"/>
              <w:jc w:val="center"/>
              <w:rPr>
                <w:color w:val="000000"/>
                <w:sz w:val="24"/>
              </w:rPr>
            </w:pPr>
            <w:r w:rsidRPr="00BB271E">
              <w:rPr>
                <w:rFonts w:hint="eastAsia"/>
                <w:color w:val="000000"/>
                <w:sz w:val="24"/>
              </w:rPr>
              <w:t>金额</w:t>
            </w:r>
          </w:p>
        </w:tc>
        <w:tc>
          <w:tcPr>
            <w:tcW w:type="dxa" w:w="1980"/>
            <w:vAlign w:val="center"/>
          </w:tcPr>
          <w:p w:rsidP="00BB271E" w:rsidR="001A59F9" w:rsidRDefault="001A59F9" w:rsidRPr="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type="dxa" w:w="1080"/>
            <w:vAlign w:val="center"/>
          </w:tcPr>
          <w:p w:rsidP="00103BEB" w:rsidR="001A59F9" w:rsidRDefault="001A59F9" w:rsidRPr="00103BEB">
            <w:pPr>
              <w:spacing w:before="29" w:line="288" w:lineRule="auto"/>
              <w:jc w:val="center"/>
              <w:rPr>
                <w:sz w:val="24"/>
              </w:rPr>
            </w:pPr>
            <w:r w:rsidRPr="00103BEB">
              <w:rPr>
                <w:sz w:val="24"/>
              </w:rPr>
              <w:t>1</w:t>
            </w:r>
          </w:p>
        </w:tc>
        <w:tc>
          <w:tcPr>
            <w:tcW w:type="dxa" w:w="3420"/>
            <w:vAlign w:val="center"/>
          </w:tcPr>
          <w:p w:rsidP="00103BEB" w:rsidR="001A59F9" w:rsidRDefault="001A59F9" w:rsidRPr="00103BEB">
            <w:pPr>
              <w:spacing w:before="29" w:line="288" w:lineRule="auto"/>
              <w:ind w:left="105" w:leftChars="50"/>
              <w:rPr>
                <w:sz w:val="24"/>
              </w:rPr>
            </w:pPr>
            <w:r w:rsidRPr="00103BEB">
              <w:rPr>
                <w:rFonts w:hint="eastAsia"/>
                <w:sz w:val="24"/>
              </w:rPr>
              <w:t>权益投资</w:t>
            </w:r>
          </w:p>
        </w:tc>
        <w:tc>
          <w:tcPr>
            <w:tcW w:type="dxa" w:w="2520"/>
            <w:vAlign w:val="center"/>
          </w:tcPr>
          <w:p w:rsidP="00103BEB" w:rsidR="001A59F9" w:rsidRDefault="001A59F9" w:rsidRPr="00103BEB">
            <w:pPr>
              <w:spacing w:before="29" w:line="288" w:lineRule="auto"/>
              <w:ind w:left="17"/>
              <w:jc w:val="right"/>
              <w:rPr>
                <w:sz w:val="24"/>
              </w:rPr>
            </w:pPr>
            <w:r w:rsidRPr="00103BEB">
              <w:rPr>
                <w:sz w:val="24"/>
              </w:rPr>
              <w:t>28,105,390.40</w:t>
            </w:r>
          </w:p>
        </w:tc>
        <w:tc>
          <w:tcPr>
            <w:tcW w:type="dxa" w:w="1980"/>
            <w:vAlign w:val="center"/>
          </w:tcPr>
          <w:p w:rsidP="00103BEB" w:rsidR="001A59F9" w:rsidRDefault="001A59F9" w:rsidRPr="00103BEB">
            <w:pPr>
              <w:spacing w:before="29" w:line="288" w:lineRule="auto"/>
              <w:ind w:left="17"/>
              <w:jc w:val="right"/>
              <w:rPr>
                <w:sz w:val="24"/>
              </w:rPr>
            </w:pPr>
            <w:r w:rsidRPr="00103BEB">
              <w:rPr>
                <w:sz w:val="24"/>
              </w:rPr>
              <w:t>24.27</w:t>
            </w:r>
          </w:p>
        </w:tc>
      </w:tr>
      <w:tr w:rsidR="001A59F9" w:rsidRPr="008B2C7A" w:rsidTr="00C60ED0">
        <w:tc>
          <w:tcPr>
            <w:tcW w:type="dxa" w:w="1080"/>
            <w:vAlign w:val="center"/>
          </w:tcPr>
          <w:p w:rsidP="00103BEB" w:rsidR="001A59F9" w:rsidRDefault="001A59F9" w:rsidRPr="00103BEB">
            <w:pPr>
              <w:spacing w:before="29" w:line="288" w:lineRule="auto"/>
              <w:jc w:val="center"/>
              <w:rPr>
                <w:sz w:val="24"/>
              </w:rPr>
            </w:pPr>
          </w:p>
        </w:tc>
        <w:tc>
          <w:tcPr>
            <w:tcW w:type="dxa" w:w="3420"/>
            <w:vAlign w:val="center"/>
          </w:tcPr>
          <w:p w:rsidP="00103BEB" w:rsidR="001A59F9" w:rsidRDefault="001A59F9" w:rsidRPr="00103BEB">
            <w:pPr>
              <w:spacing w:before="29" w:line="288" w:lineRule="auto"/>
              <w:ind w:left="105" w:leftChars="50"/>
              <w:rPr>
                <w:sz w:val="24"/>
              </w:rPr>
            </w:pPr>
            <w:r w:rsidRPr="00103BEB">
              <w:rPr>
                <w:rFonts w:hint="eastAsia"/>
                <w:sz w:val="24"/>
              </w:rPr>
              <w:t>其中：股票</w:t>
            </w:r>
          </w:p>
        </w:tc>
        <w:tc>
          <w:tcPr>
            <w:tcW w:type="dxa" w:w="2520"/>
            <w:vAlign w:val="center"/>
          </w:tcPr>
          <w:p w:rsidP="00103BEB" w:rsidR="001A59F9" w:rsidRDefault="001A59F9" w:rsidRPr="00103BEB">
            <w:pPr>
              <w:spacing w:before="29" w:line="288" w:lineRule="auto"/>
              <w:ind w:left="17"/>
              <w:jc w:val="right"/>
              <w:rPr>
                <w:sz w:val="24"/>
              </w:rPr>
            </w:pPr>
            <w:r w:rsidRPr="00103BEB">
              <w:rPr>
                <w:sz w:val="24"/>
              </w:rPr>
              <w:t>28,105,390.40</w:t>
            </w:r>
          </w:p>
        </w:tc>
        <w:tc>
          <w:tcPr>
            <w:tcW w:type="dxa" w:w="1980"/>
            <w:vAlign w:val="center"/>
          </w:tcPr>
          <w:p w:rsidP="00103BEB" w:rsidR="001A59F9" w:rsidRDefault="001A59F9" w:rsidRPr="00103BEB">
            <w:pPr>
              <w:spacing w:before="29" w:line="288" w:lineRule="auto"/>
              <w:ind w:left="17"/>
              <w:jc w:val="right"/>
              <w:rPr>
                <w:sz w:val="24"/>
              </w:rPr>
            </w:pPr>
            <w:r w:rsidRPr="00103BEB">
              <w:rPr>
                <w:sz w:val="24"/>
              </w:rPr>
              <w:t/>
            </w:r>
            <w:r w:rsidRPr="00103BEB">
              <w:rPr>
                <w:sz w:val="24"/>
              </w:rPr>
              <w:lastRenderedPageBreak/>
              <w:t>24.27</w:t>
            </w:r>
          </w:p>
        </w:tc>
      </w:tr>
      <w:tr w:rsidR="001A59F9" w:rsidRPr="008B2C7A" w:rsidTr="00C60ED0">
        <w:tc>
          <w:tcPr>
            <w:tcW w:type="dxa" w:w="1080"/>
            <w:vAlign w:val="center"/>
          </w:tcPr>
          <w:p w:rsidP="00103BEB" w:rsidR="001A59F9" w:rsidRDefault="001A59F9" w:rsidRPr="00103BEB">
            <w:pPr>
              <w:spacing w:before="29" w:line="288" w:lineRule="auto"/>
              <w:jc w:val="center"/>
              <w:rPr>
                <w:sz w:val="24"/>
              </w:rPr>
            </w:pPr>
            <w:r w:rsidRPr="00103BEB">
              <w:rPr>
                <w:sz w:val="24"/>
              </w:rPr>
              <w:lastRenderedPageBreak/>
              <w:t>2</w:t>
            </w:r>
          </w:p>
        </w:tc>
        <w:tc>
          <w:tcPr>
            <w:tcW w:type="dxa" w:w="3420"/>
            <w:vAlign w:val="center"/>
          </w:tcPr>
          <w:p w:rsidP="00103BEB" w:rsidR="001A59F9" w:rsidRDefault="001A59F9" w:rsidRPr="00103BEB">
            <w:pPr>
              <w:spacing w:before="29" w:line="288" w:lineRule="auto"/>
              <w:ind w:left="105" w:leftChars="50"/>
              <w:rPr>
                <w:sz w:val="24"/>
              </w:rPr>
            </w:pPr>
            <w:r w:rsidRPr="00103BEB">
              <w:rPr>
                <w:rFonts w:hint="eastAsia"/>
                <w:sz w:val="24"/>
              </w:rPr>
              <w:t>固定收益投资</w:t>
            </w:r>
          </w:p>
        </w:tc>
        <w:tc>
          <w:tcPr>
            <w:tcW w:type="dxa" w:w="2520"/>
            <w:vAlign w:val="center"/>
          </w:tcPr>
          <w:p w:rsidP="00103BEB" w:rsidR="001A59F9" w:rsidRDefault="001A59F9" w:rsidRPr="00103BEB">
            <w:pPr>
              <w:spacing w:before="29" w:line="288" w:lineRule="auto"/>
              <w:ind w:left="17"/>
              <w:jc w:val="right"/>
              <w:rPr>
                <w:sz w:val="24"/>
              </w:rPr>
            </w:pPr>
            <w:r w:rsidRPr="00103BEB">
              <w:rPr>
                <w:sz w:val="24"/>
              </w:rPr>
              <w:t>64,628,450.00</w:t>
            </w:r>
          </w:p>
        </w:tc>
        <w:tc>
          <w:tcPr>
            <w:tcW w:type="dxa" w:w="1980"/>
            <w:vAlign w:val="center"/>
          </w:tcPr>
          <w:p w:rsidP="00103BEB" w:rsidR="001A59F9" w:rsidRDefault="001A59F9" w:rsidRPr="00103BEB">
            <w:pPr>
              <w:spacing w:before="29" w:line="288" w:lineRule="auto"/>
              <w:ind w:left="17"/>
              <w:jc w:val="right"/>
              <w:rPr>
                <w:sz w:val="24"/>
              </w:rPr>
            </w:pPr>
            <w:r w:rsidRPr="00103BEB">
              <w:rPr>
                <w:sz w:val="24"/>
              </w:rPr>
              <w:t>55.80</w:t>
            </w:r>
          </w:p>
        </w:tc>
      </w:tr>
      <w:tr w:rsidR="001A59F9" w:rsidRPr="008B2C7A" w:rsidTr="00C60ED0">
        <w:tc>
          <w:tcPr>
            <w:tcW w:type="dxa" w:w="1080"/>
            <w:vAlign w:val="center"/>
          </w:tcPr>
          <w:p w:rsidP="00103BEB" w:rsidR="001A59F9" w:rsidRDefault="001A59F9" w:rsidRPr="00103BEB">
            <w:pPr>
              <w:spacing w:before="29" w:line="288" w:lineRule="auto"/>
              <w:jc w:val="center"/>
              <w:rPr>
                <w:sz w:val="24"/>
              </w:rPr>
            </w:pPr>
          </w:p>
        </w:tc>
        <w:tc>
          <w:tcPr>
            <w:tcW w:type="dxa" w:w="3420"/>
            <w:vAlign w:val="center"/>
          </w:tcPr>
          <w:p w:rsidP="00103BEB" w:rsidR="001A59F9" w:rsidRDefault="001A59F9" w:rsidRPr="00103BEB">
            <w:pPr>
              <w:spacing w:before="29" w:line="288" w:lineRule="auto"/>
              <w:ind w:left="105" w:leftChars="50"/>
              <w:rPr>
                <w:sz w:val="24"/>
              </w:rPr>
            </w:pPr>
            <w:r w:rsidRPr="00103BEB">
              <w:rPr>
                <w:rFonts w:hint="eastAsia"/>
                <w:sz w:val="24"/>
              </w:rPr>
              <w:t>其中：债券</w:t>
            </w:r>
          </w:p>
        </w:tc>
        <w:tc>
          <w:tcPr>
            <w:tcW w:type="dxa" w:w="2520"/>
            <w:vAlign w:val="center"/>
          </w:tcPr>
          <w:p w:rsidP="00103BEB" w:rsidR="001A59F9" w:rsidRDefault="001A59F9" w:rsidRPr="00103BEB">
            <w:pPr>
              <w:spacing w:before="29" w:line="288" w:lineRule="auto"/>
              <w:ind w:left="17"/>
              <w:jc w:val="right"/>
              <w:rPr>
                <w:sz w:val="24"/>
              </w:rPr>
            </w:pPr>
            <w:r w:rsidRPr="00103BEB">
              <w:rPr>
                <w:sz w:val="24"/>
              </w:rPr>
              <w:t>64,628,450.00</w:t>
            </w:r>
          </w:p>
        </w:tc>
        <w:tc>
          <w:tcPr>
            <w:tcW w:type="dxa" w:w="1980"/>
            <w:vAlign w:val="center"/>
          </w:tcPr>
          <w:p w:rsidP="00103BEB" w:rsidR="001A59F9" w:rsidRDefault="001A59F9" w:rsidRPr="00103BEB">
            <w:pPr>
              <w:spacing w:before="29" w:line="288" w:lineRule="auto"/>
              <w:ind w:left="17"/>
              <w:jc w:val="right"/>
              <w:rPr>
                <w:sz w:val="24"/>
              </w:rPr>
            </w:pPr>
            <w:r w:rsidRPr="00103BEB">
              <w:rPr>
                <w:sz w:val="24"/>
              </w:rPr>
              <w:t>55.80</w:t>
            </w:r>
          </w:p>
        </w:tc>
      </w:tr>
      <w:tr w:rsidR="001A59F9" w:rsidRPr="008B2C7A" w:rsidTr="00C60ED0">
        <w:tc>
          <w:tcPr>
            <w:tcW w:type="dxa" w:w="1080"/>
            <w:vAlign w:val="center"/>
          </w:tcPr>
          <w:p w:rsidP="00103BEB" w:rsidR="001A59F9" w:rsidRDefault="001A59F9" w:rsidRPr="00103BEB">
            <w:pPr>
              <w:spacing w:before="29" w:line="288" w:lineRule="auto"/>
              <w:jc w:val="center"/>
              <w:rPr>
                <w:sz w:val="24"/>
              </w:rPr>
            </w:pPr>
          </w:p>
        </w:tc>
        <w:tc>
          <w:tcPr>
            <w:tcW w:type="dxa" w:w="3420"/>
            <w:vAlign w:val="center"/>
          </w:tcPr>
          <w:p w:rsidP="00103BEB" w:rsidR="001A59F9" w:rsidRDefault="001A59F9" w:rsidRPr="00103BEB">
            <w:pPr>
              <w:spacing w:before="29" w:line="288" w:lineRule="auto"/>
              <w:ind w:left="105" w:leftChars="50"/>
              <w:rPr>
                <w:sz w:val="24"/>
              </w:rPr>
            </w:pPr>
            <w:r w:rsidRPr="00103BEB">
              <w:rPr>
                <w:rFonts w:hint="eastAsia"/>
                <w:sz w:val="24"/>
              </w:rPr>
              <w:t>资产支持证券</w:t>
            </w:r>
          </w:p>
        </w:tc>
        <w:tc>
          <w:tcPr>
            <w:tcW w:type="dxa" w:w="2520"/>
            <w:vAlign w:val="center"/>
          </w:tcPr>
          <w:p w:rsidP="00103BEB" w:rsidR="001A59F9" w:rsidRDefault="001A59F9" w:rsidRPr="00103BEB">
            <w:pPr>
              <w:spacing w:before="29" w:line="288" w:lineRule="auto"/>
              <w:ind w:left="17"/>
              <w:jc w:val="right"/>
              <w:rPr>
                <w:sz w:val="24"/>
              </w:rPr>
            </w:pPr>
            <w:r w:rsidRPr="00103BEB">
              <w:rPr>
                <w:sz w:val="24"/>
              </w:rPr>
              <w:t>-</w:t>
            </w:r>
          </w:p>
        </w:tc>
        <w:tc>
          <w:tcPr>
            <w:tcW w:type="dxa" w:w="1980"/>
            <w:vAlign w:val="center"/>
          </w:tcPr>
          <w:p w:rsidP="00103BEB" w:rsidR="001A59F9" w:rsidRDefault="001A59F9" w:rsidRPr="00103BEB">
            <w:pPr>
              <w:spacing w:before="29" w:line="288" w:lineRule="auto"/>
              <w:ind w:left="17"/>
              <w:jc w:val="right"/>
              <w:rPr>
                <w:sz w:val="24"/>
              </w:rPr>
            </w:pPr>
            <w:r w:rsidRPr="00103BEB">
              <w:rPr>
                <w:sz w:val="24"/>
              </w:rPr>
              <w:t>-</w:t>
            </w:r>
          </w:p>
        </w:tc>
      </w:tr>
      <w:tr w:rsidR="001E6CEE" w:rsidRPr="008B2C7A" w:rsidTr="000749BC">
        <w:tc>
          <w:tcPr>
            <w:tcW w:type="dxa" w:w="1080"/>
            <w:vAlign w:val="center"/>
          </w:tcPr>
          <w:p w:rsidP="000749BC" w:rsidR="001E6CEE" w:rsidRDefault="001E6CEE" w:rsidRPr="00103BEB">
            <w:pPr>
              <w:spacing w:before="29" w:line="288" w:lineRule="auto"/>
              <w:jc w:val="center"/>
              <w:rPr>
                <w:sz w:val="24"/>
              </w:rPr>
            </w:pPr>
            <w:r w:rsidRPr="00103BEB">
              <w:rPr>
                <w:rFonts w:hint="eastAsia"/>
                <w:sz w:val="24"/>
              </w:rPr>
              <w:t>3</w:t>
            </w:r>
          </w:p>
        </w:tc>
        <w:tc>
          <w:tcPr>
            <w:tcW w:type="dxa" w:w="3420"/>
            <w:vAlign w:val="center"/>
          </w:tcPr>
          <w:p w:rsidP="000749BC" w:rsidR="001E6CEE" w:rsidRDefault="001E6CEE" w:rsidRPr="00103BEB">
            <w:pPr>
              <w:spacing w:before="29" w:line="288" w:lineRule="auto"/>
              <w:ind w:left="105" w:leftChars="50"/>
              <w:rPr>
                <w:sz w:val="24"/>
              </w:rPr>
            </w:pPr>
            <w:r w:rsidRPr="00103BEB">
              <w:rPr>
                <w:rFonts w:hint="eastAsia"/>
                <w:sz w:val="24"/>
              </w:rPr>
              <w:t>贵金属投资</w:t>
            </w:r>
          </w:p>
        </w:tc>
        <w:tc>
          <w:tcPr>
            <w:tcW w:type="dxa" w:w="2520"/>
            <w:vAlign w:val="center"/>
          </w:tcPr>
          <w:p w:rsidP="00103BEB" w:rsidR="001E6CEE" w:rsidRDefault="001E6CEE" w:rsidRPr="00103BEB">
            <w:pPr>
              <w:spacing w:before="29" w:line="288" w:lineRule="auto"/>
              <w:ind w:left="17"/>
              <w:jc w:val="right"/>
              <w:rPr>
                <w:sz w:val="24"/>
              </w:rPr>
            </w:pPr>
            <w:r w:rsidRPr="00103BEB">
              <w:rPr>
                <w:rFonts w:hint="eastAsia"/>
                <w:sz w:val="24"/>
              </w:rPr>
              <w:t/>
            </w:r>
            <w:r w:rsidRPr="00103BEB">
              <w:rPr>
                <w:sz w:val="24"/>
              </w:rPr>
              <w:t/>
            </w:r>
            <w:r w:rsidRPr="00103BEB">
              <w:rPr>
                <w:rFonts w:hint="eastAsia"/>
                <w:sz w:val="24"/>
              </w:rPr>
              <w:t>-</w:t>
            </w:r>
          </w:p>
        </w:tc>
        <w:tc>
          <w:tcPr>
            <w:tcW w:type="dxa" w:w="1980"/>
            <w:vAlign w:val="center"/>
          </w:tcPr>
          <w:p w:rsidP="00103BEB" w:rsidR="001E6CEE" w:rsidRDefault="001E6CEE" w:rsidRPr="00103BEB">
            <w:pPr>
              <w:spacing w:before="29" w:line="288" w:lineRule="auto"/>
              <w:ind w:left="17"/>
              <w:jc w:val="right"/>
              <w:rPr>
                <w:sz w:val="24"/>
              </w:rPr>
            </w:pPr>
            <w:r w:rsidRPr="00103BEB">
              <w:rPr>
                <w:rFonts w:hint="eastAsia"/>
                <w:sz w:val="24"/>
              </w:rPr>
              <w:t/>
            </w:r>
            <w:r w:rsidRPr="00103BEB">
              <w:rPr>
                <w:sz w:val="24"/>
              </w:rPr>
              <w:t/>
            </w:r>
            <w:r w:rsidRPr="00103BEB">
              <w:rPr>
                <w:rFonts w:hint="eastAsia"/>
                <w:sz w:val="24"/>
              </w:rPr>
              <w:t>-</w:t>
            </w:r>
          </w:p>
        </w:tc>
      </w:tr>
      <w:tr w:rsidR="001E6CEE" w:rsidRPr="008B2C7A" w:rsidTr="00C60ED0">
        <w:tc>
          <w:tcPr>
            <w:tcW w:type="dxa" w:w="1080"/>
            <w:vAlign w:val="center"/>
          </w:tcPr>
          <w:p w:rsidP="00103BEB" w:rsidR="001E6CEE" w:rsidRDefault="001E6CEE" w:rsidRPr="00103BEB">
            <w:pPr>
              <w:spacing w:before="29" w:line="288" w:lineRule="auto"/>
              <w:jc w:val="center"/>
              <w:rPr>
                <w:sz w:val="24"/>
              </w:rPr>
            </w:pPr>
            <w:r w:rsidRPr="00103BEB">
              <w:rPr>
                <w:rFonts w:hint="eastAsia"/>
                <w:sz w:val="24"/>
              </w:rPr>
              <w:t>4</w:t>
            </w:r>
          </w:p>
        </w:tc>
        <w:tc>
          <w:tcPr>
            <w:tcW w:type="dxa" w:w="3420"/>
            <w:vAlign w:val="center"/>
          </w:tcPr>
          <w:p w:rsidP="00103BEB" w:rsidR="001E6CEE" w:rsidRDefault="001E6CEE" w:rsidRPr="00103BEB">
            <w:pPr>
              <w:spacing w:before="29" w:line="288" w:lineRule="auto"/>
              <w:ind w:left="105" w:leftChars="50"/>
              <w:rPr>
                <w:sz w:val="24"/>
              </w:rPr>
            </w:pPr>
            <w:r w:rsidRPr="00103BEB">
              <w:rPr>
                <w:rFonts w:hint="eastAsia"/>
                <w:sz w:val="24"/>
              </w:rPr>
              <w:t>金融衍生品投资</w:t>
            </w:r>
          </w:p>
        </w:tc>
        <w:tc>
          <w:tcPr>
            <w:tcW w:type="dxa" w:w="2520"/>
            <w:vAlign w:val="center"/>
          </w:tcPr>
          <w:p w:rsidP="00103BEB" w:rsidR="001E6CEE" w:rsidRDefault="001E6CEE" w:rsidRPr="00103BEB">
            <w:pPr>
              <w:spacing w:before="29" w:line="288" w:lineRule="auto"/>
              <w:ind w:left="17"/>
              <w:jc w:val="right"/>
              <w:rPr>
                <w:sz w:val="24"/>
              </w:rPr>
            </w:pPr>
            <w:r w:rsidRPr="00103BEB">
              <w:rPr>
                <w:sz w:val="24"/>
              </w:rPr>
              <w:t>-</w:t>
            </w:r>
          </w:p>
        </w:tc>
        <w:tc>
          <w:tcPr>
            <w:tcW w:type="dxa" w:w="1980"/>
            <w:vAlign w:val="center"/>
          </w:tcPr>
          <w:p w:rsidP="00103BEB" w:rsidR="001E6CEE" w:rsidRDefault="001E6CEE" w:rsidRPr="00103BEB">
            <w:pPr>
              <w:spacing w:before="29" w:line="288" w:lineRule="auto"/>
              <w:ind w:left="17"/>
              <w:jc w:val="right"/>
              <w:rPr>
                <w:sz w:val="24"/>
              </w:rPr>
            </w:pPr>
            <w:r w:rsidRPr="00103BEB">
              <w:rPr>
                <w:sz w:val="24"/>
              </w:rPr>
              <w:t>-</w:t>
            </w:r>
          </w:p>
        </w:tc>
      </w:tr>
      <w:tr w:rsidR="001E6CEE" w:rsidRPr="008B2C7A" w:rsidTr="00C60ED0">
        <w:tc>
          <w:tcPr>
            <w:tcW w:type="dxa" w:w="1080"/>
            <w:vAlign w:val="center"/>
          </w:tcPr>
          <w:p w:rsidP="00103BEB" w:rsidR="001E6CEE" w:rsidRDefault="001E6CEE" w:rsidRPr="00103BEB">
            <w:pPr>
              <w:spacing w:before="29" w:line="288" w:lineRule="auto"/>
              <w:jc w:val="center"/>
              <w:rPr>
                <w:sz w:val="24"/>
              </w:rPr>
            </w:pPr>
            <w:r w:rsidRPr="00103BEB">
              <w:rPr>
                <w:rFonts w:hint="eastAsia"/>
                <w:sz w:val="24"/>
              </w:rPr>
              <w:t>5</w:t>
            </w:r>
          </w:p>
        </w:tc>
        <w:tc>
          <w:tcPr>
            <w:tcW w:type="dxa" w:w="3420"/>
            <w:vAlign w:val="center"/>
          </w:tcPr>
          <w:p w:rsidP="00103BEB" w:rsidR="001E6CEE" w:rsidRDefault="001E6CEE" w:rsidRPr="00103BEB">
            <w:pPr>
              <w:spacing w:before="29" w:line="288" w:lineRule="auto"/>
              <w:ind w:left="105" w:leftChars="50"/>
              <w:rPr>
                <w:sz w:val="24"/>
              </w:rPr>
            </w:pPr>
            <w:r w:rsidRPr="00103BEB">
              <w:rPr>
                <w:rFonts w:hint="eastAsia"/>
                <w:sz w:val="24"/>
              </w:rPr>
              <w:t>买入返售金融资产</w:t>
            </w:r>
          </w:p>
        </w:tc>
        <w:tc>
          <w:tcPr>
            <w:tcW w:type="dxa" w:w="2520"/>
            <w:vAlign w:val="center"/>
          </w:tcPr>
          <w:p w:rsidP="00103BEB" w:rsidR="001E6CEE" w:rsidRDefault="001E6CEE" w:rsidRPr="00103BEB">
            <w:pPr>
              <w:spacing w:before="29" w:line="288" w:lineRule="auto"/>
              <w:ind w:left="17"/>
              <w:jc w:val="right"/>
              <w:rPr>
                <w:sz w:val="24"/>
              </w:rPr>
            </w:pPr>
            <w:r w:rsidRPr="00103BEB">
              <w:rPr>
                <w:sz w:val="24"/>
              </w:rPr>
              <w:t>10,000,000.00</w:t>
            </w:r>
          </w:p>
        </w:tc>
        <w:tc>
          <w:tcPr>
            <w:tcW w:type="dxa" w:w="1980"/>
            <w:vAlign w:val="center"/>
          </w:tcPr>
          <w:p w:rsidP="00103BEB" w:rsidR="001E6CEE" w:rsidRDefault="001E6CEE" w:rsidRPr="00103BEB">
            <w:pPr>
              <w:spacing w:before="29" w:line="288" w:lineRule="auto"/>
              <w:ind w:left="17"/>
              <w:jc w:val="right"/>
              <w:rPr>
                <w:sz w:val="24"/>
              </w:rPr>
            </w:pPr>
            <w:r w:rsidRPr="00103BEB">
              <w:rPr>
                <w:sz w:val="24"/>
              </w:rPr>
              <w:t>8.63</w:t>
            </w:r>
          </w:p>
        </w:tc>
      </w:tr>
      <w:tr w:rsidR="001E6CEE" w:rsidRPr="008B2C7A" w:rsidTr="00C60ED0">
        <w:tc>
          <w:tcPr>
            <w:tcW w:type="dxa" w:w="1080"/>
            <w:vAlign w:val="center"/>
          </w:tcPr>
          <w:p w:rsidP="00103BEB" w:rsidR="001E6CEE" w:rsidRDefault="001E6CEE" w:rsidRPr="00103BEB">
            <w:pPr>
              <w:spacing w:before="29" w:line="288" w:lineRule="auto"/>
              <w:jc w:val="center"/>
              <w:rPr>
                <w:sz w:val="24"/>
              </w:rPr>
            </w:pPr>
          </w:p>
        </w:tc>
        <w:tc>
          <w:tcPr>
            <w:tcW w:type="dxa" w:w="3420"/>
            <w:vAlign w:val="center"/>
          </w:tcPr>
          <w:p w:rsidP="00103BEB" w:rsidR="001E6CEE" w:rsidRDefault="001E6CEE" w:rsidRPr="00103BEB">
            <w:pPr>
              <w:spacing w:before="29" w:line="288" w:lineRule="auto"/>
              <w:ind w:left="105" w:leftChars="50"/>
              <w:rPr>
                <w:sz w:val="24"/>
              </w:rPr>
            </w:pPr>
            <w:r w:rsidRPr="00103BEB">
              <w:rPr>
                <w:rFonts w:hint="eastAsia"/>
                <w:sz w:val="24"/>
              </w:rPr>
              <w:t>其中：买断式回购的买入返售金融资产</w:t>
            </w:r>
          </w:p>
        </w:tc>
        <w:tc>
          <w:tcPr>
            <w:tcW w:type="dxa" w:w="2520"/>
            <w:vAlign w:val="center"/>
          </w:tcPr>
          <w:p w:rsidP="00103BEB" w:rsidR="001E6CEE" w:rsidRDefault="001E6CEE" w:rsidRPr="00103BEB">
            <w:pPr>
              <w:spacing w:before="29" w:line="288" w:lineRule="auto"/>
              <w:ind w:left="17"/>
              <w:jc w:val="right"/>
              <w:rPr>
                <w:sz w:val="24"/>
              </w:rPr>
            </w:pPr>
            <w:r w:rsidRPr="00103BEB">
              <w:rPr>
                <w:sz w:val="24"/>
              </w:rPr>
              <w:t/>
            </w:r>
            <w:r w:rsidRPr="00103BEB">
              <w:rPr>
                <w:sz w:val="24"/>
              </w:rPr>
              <w:lastRenderedPageBreak/>
              <w:t>-</w:t>
            </w:r>
          </w:p>
        </w:tc>
        <w:tc>
          <w:tcPr>
            <w:tcW w:type="dxa" w:w="1980"/>
            <w:vAlign w:val="center"/>
          </w:tcPr>
          <w:p w:rsidP="00103BEB" w:rsidR="001E6CEE" w:rsidRDefault="001E6CEE" w:rsidRPr="00103BEB">
            <w:pPr>
              <w:spacing w:before="29" w:line="288" w:lineRule="auto"/>
              <w:ind w:left="17"/>
              <w:jc w:val="right"/>
              <w:rPr>
                <w:sz w:val="24"/>
              </w:rPr>
            </w:pPr>
            <w:r w:rsidRPr="00103BEB">
              <w:rPr>
                <w:sz w:val="24"/>
              </w:rPr>
              <w:lastRenderedPageBreak/>
              <w:t/>
            </w:r>
            <w:r w:rsidRPr="00103BEB">
              <w:rPr>
                <w:sz w:val="24"/>
              </w:rPr>
              <w:lastRenderedPageBreak/>
              <w:t>-</w:t>
            </w:r>
          </w:p>
        </w:tc>
      </w:tr>
      <w:tr w:rsidR="001E6CEE" w:rsidRPr="008B2C7A" w:rsidTr="00C60ED0">
        <w:tc>
          <w:tcPr>
            <w:tcW w:type="dxa" w:w="1080"/>
            <w:vAlign w:val="center"/>
          </w:tcPr>
          <w:p w:rsidP="00103BEB" w:rsidR="001E6CEE" w:rsidRDefault="001E6CEE" w:rsidRPr="00103BEB">
            <w:pPr>
              <w:spacing w:before="29" w:line="288" w:lineRule="auto"/>
              <w:jc w:val="center"/>
              <w:rPr>
                <w:sz w:val="24"/>
              </w:rPr>
            </w:pPr>
            <w:r w:rsidRPr="00103BEB">
              <w:rPr>
                <w:rFonts w:hint="eastAsia"/>
                <w:sz w:val="24"/>
              </w:rPr>
              <w:lastRenderedPageBreak/>
              <w:t>6</w:t>
            </w:r>
          </w:p>
        </w:tc>
        <w:tc>
          <w:tcPr>
            <w:tcW w:type="dxa" w:w="3420"/>
            <w:vAlign w:val="center"/>
          </w:tcPr>
          <w:p w:rsidP="00103BEB" w:rsidR="001E6CEE" w:rsidRDefault="001E6CEE" w:rsidRPr="00103BEB">
            <w:pPr>
              <w:spacing w:before="29" w:line="288" w:lineRule="auto"/>
              <w:ind w:left="105" w:leftChars="50"/>
              <w:rPr>
                <w:sz w:val="24"/>
              </w:rPr>
            </w:pPr>
            <w:r w:rsidRPr="00103BEB">
              <w:rPr>
                <w:rFonts w:hint="eastAsia"/>
                <w:sz w:val="24"/>
              </w:rPr>
              <w:t>银行存款和结算备付金合计</w:t>
            </w:r>
          </w:p>
        </w:tc>
        <w:tc>
          <w:tcPr>
            <w:tcW w:type="dxa" w:w="2520"/>
            <w:vAlign w:val="center"/>
          </w:tcPr>
          <w:p w:rsidP="00103BEB" w:rsidR="001E6CEE" w:rsidRDefault="001E6CEE" w:rsidRPr="00103BEB">
            <w:pPr>
              <w:spacing w:before="29" w:line="288" w:lineRule="auto"/>
              <w:ind w:left="17"/>
              <w:jc w:val="right"/>
              <w:rPr>
                <w:sz w:val="24"/>
              </w:rPr>
            </w:pPr>
            <w:r w:rsidRPr="00103BEB">
              <w:rPr>
                <w:sz w:val="24"/>
              </w:rPr>
              <w:t>1,387,765.71</w:t>
            </w:r>
          </w:p>
        </w:tc>
        <w:tc>
          <w:tcPr>
            <w:tcW w:type="dxa" w:w="1980"/>
            <w:vAlign w:val="center"/>
          </w:tcPr>
          <w:p w:rsidP="00103BEB" w:rsidR="001E6CEE" w:rsidRDefault="001E6CEE" w:rsidRPr="00103BEB">
            <w:pPr>
              <w:spacing w:before="29" w:line="288" w:lineRule="auto"/>
              <w:ind w:left="17"/>
              <w:jc w:val="right"/>
              <w:rPr>
                <w:sz w:val="24"/>
              </w:rPr>
            </w:pPr>
            <w:r w:rsidRPr="00103BEB">
              <w:rPr>
                <w:sz w:val="24"/>
              </w:rPr>
              <w:t>1.20</w:t>
            </w:r>
          </w:p>
        </w:tc>
      </w:tr>
      <w:tr w:rsidR="001E6CEE" w:rsidRPr="008B2C7A" w:rsidTr="00C60ED0">
        <w:tc>
          <w:tcPr>
            <w:tcW w:type="dxa" w:w="1080"/>
            <w:vAlign w:val="center"/>
          </w:tcPr>
          <w:p w:rsidP="00103BEB" w:rsidR="001E6CEE" w:rsidRDefault="001E6CEE" w:rsidRPr="00103BEB">
            <w:pPr>
              <w:spacing w:before="29" w:line="288" w:lineRule="auto"/>
              <w:jc w:val="center"/>
              <w:rPr>
                <w:sz w:val="24"/>
              </w:rPr>
            </w:pPr>
            <w:r w:rsidRPr="00103BEB">
              <w:rPr>
                <w:sz w:val="24"/>
              </w:rPr>
              <w:t/>
            </w:r>
            <w:r w:rsidRPr="00103BEB">
              <w:rPr>
                <w:rFonts w:hint="eastAsia"/>
                <w:sz w:val="24"/>
              </w:rPr>
              <w:t/>
            </w:r>
            <w:r w:rsidRPr="00103BEB">
              <w:rPr>
                <w:sz w:val="24"/>
              </w:rPr>
              <w:t>7</w:t>
            </w:r>
          </w:p>
        </w:tc>
        <w:tc>
          <w:tcPr>
            <w:tcW w:type="dxa" w:w="3420"/>
            <w:vAlign w:val="center"/>
          </w:tcPr>
          <w:p w:rsidP="00103BEB" w:rsidR="001E6CEE" w:rsidRDefault="001E6CEE" w:rsidRPr="00103BEB">
            <w:pPr>
              <w:spacing w:before="29" w:line="288" w:lineRule="auto"/>
              <w:ind w:left="105" w:leftChars="50"/>
              <w:rPr>
                <w:sz w:val="24"/>
              </w:rPr>
            </w:pPr>
            <w:r w:rsidRPr="00103BEB">
              <w:rPr>
                <w:rFonts w:hint="eastAsia"/>
                <w:sz w:val="24"/>
              </w:rPr>
              <w:t>其他各项资产</w:t>
            </w:r>
          </w:p>
        </w:tc>
        <w:tc>
          <w:tcPr>
            <w:tcW w:type="dxa" w:w="2520"/>
            <w:vAlign w:val="center"/>
          </w:tcPr>
          <w:p w:rsidP="000008D1" w:rsidR="001E6CEE" w:rsidRDefault="001E6CEE" w:rsidRPr="000008D1">
            <w:pPr>
              <w:spacing w:before="29" w:line="288" w:lineRule="auto"/>
              <w:ind w:left="17"/>
              <w:jc w:val="right"/>
              <w:rPr>
                <w:sz w:val="24"/>
              </w:rPr>
            </w:pPr>
            <w:r w:rsidRPr="000008D1">
              <w:rPr>
                <w:sz w:val="24"/>
              </w:rPr>
              <w:t>11,704,249.81</w:t>
            </w:r>
          </w:p>
        </w:tc>
        <w:tc>
          <w:tcPr>
            <w:tcW w:type="dxa" w:w="1980"/>
            <w:vAlign w:val="center"/>
          </w:tcPr>
          <w:p w:rsidP="00026C9C" w:rsidR="001E6CEE" w:rsidRDefault="001E6CEE" w:rsidRPr="000008D1">
            <w:pPr>
              <w:spacing w:line="360" w:lineRule="auto"/>
              <w:jc w:val="right"/>
              <w:rPr>
                <w:sz w:val="24"/>
              </w:rPr>
            </w:pPr>
            <w:r w:rsidRPr="000008D1">
              <w:rPr>
                <w:sz w:val="24"/>
              </w:rPr>
              <w:t>10.11</w:t>
            </w:r>
          </w:p>
        </w:tc>
      </w:tr>
      <w:tr w:rsidR="001E6CEE" w:rsidRPr="008B2C7A" w:rsidTr="00C60ED0">
        <w:tc>
          <w:tcPr>
            <w:tcW w:type="dxa" w:w="1080"/>
            <w:vAlign w:val="center"/>
          </w:tcPr>
          <w:p w:rsidP="00103BEB" w:rsidR="001E6CEE" w:rsidRDefault="001E6CEE" w:rsidRPr="00103BEB">
            <w:pPr>
              <w:spacing w:before="29" w:line="288" w:lineRule="auto"/>
              <w:jc w:val="center"/>
              <w:rPr>
                <w:sz w:val="24"/>
              </w:rPr>
            </w:pPr>
            <w:r w:rsidRPr="00103BEB">
              <w:rPr>
                <w:sz w:val="24"/>
              </w:rPr>
              <w:t/>
            </w:r>
            <w:r w:rsidRPr="00103BEB">
              <w:rPr>
                <w:rFonts w:hint="eastAsia"/>
                <w:sz w:val="24"/>
              </w:rPr>
              <w:t/>
            </w:r>
            <w:r w:rsidRPr="00103BEB">
              <w:rPr>
                <w:sz w:val="24"/>
              </w:rPr>
              <w:t>8</w:t>
            </w:r>
          </w:p>
        </w:tc>
        <w:tc>
          <w:tcPr>
            <w:tcW w:type="dxa" w:w="3420"/>
            <w:vAlign w:val="center"/>
          </w:tcPr>
          <w:p w:rsidP="00103BEB" w:rsidR="001E6CEE" w:rsidRDefault="001E6CEE" w:rsidRPr="00103BEB">
            <w:pPr>
              <w:spacing w:before="29" w:line="288" w:lineRule="auto"/>
              <w:ind w:left="105" w:leftChars="50"/>
              <w:rPr>
                <w:sz w:val="24"/>
              </w:rPr>
            </w:pPr>
            <w:r w:rsidRPr="00103BEB">
              <w:rPr>
                <w:rFonts w:hint="eastAsia"/>
                <w:sz w:val="24"/>
              </w:rPr>
              <w:t>合计</w:t>
            </w:r>
          </w:p>
        </w:tc>
        <w:tc>
          <w:tcPr>
            <w:tcW w:type="dxa" w:w="2520"/>
            <w:vAlign w:val="center"/>
          </w:tcPr>
          <w:p w:rsidP="000008D1" w:rsidR="001E6CEE" w:rsidRDefault="001E6CEE" w:rsidRPr="000008D1">
            <w:pPr>
              <w:spacing w:before="29" w:line="288" w:lineRule="auto"/>
              <w:ind w:left="17"/>
              <w:jc w:val="right"/>
              <w:rPr>
                <w:sz w:val="24"/>
              </w:rPr>
            </w:pPr>
            <w:r w:rsidRPr="000008D1">
              <w:rPr>
                <w:sz w:val="24"/>
              </w:rPr>
              <w:t>115,825,855.92</w:t>
            </w:r>
          </w:p>
        </w:tc>
        <w:tc>
          <w:tcPr>
            <w:tcW w:type="dxa" w:w="1980"/>
            <w:vAlign w:val="center"/>
          </w:tcPr>
          <w:p w:rsidP="000008D1" w:rsidR="001E6CEE" w:rsidRDefault="001E6CEE" w:rsidRPr="000008D1">
            <w:pPr>
              <w:spacing w:before="29" w:line="288" w:lineRule="auto"/>
              <w:ind w:left="17"/>
              <w:jc w:val="right"/>
              <w:rPr>
                <w:sz w:val="24"/>
              </w:rPr>
            </w:pPr>
            <w:r w:rsidRPr="000008D1">
              <w:rPr>
                <w:sz w:val="24"/>
              </w:rPr>
              <w:t>100.00</w:t>
            </w:r>
          </w:p>
        </w:tc>
      </w:tr>
    </w:tbl>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pPr>
        <w:pStyle w:val="20"/>
        <w:spacing w:after="0" w:before="29" w:line="288" w:lineRule="auto"/>
        <w:rPr>
          <w:rFonts w:ascii="Times New Roman" w:hAnsi="Times New Roman"/>
          <w:kern w:val="0"/>
          <w:szCs w:val="24"/>
        </w:rPr>
      </w:pPr>
      <w:bookmarkStart w:id="67" w:name="_Toc225498274"/>
      <w:bookmarkStart w:id="68"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7"/>
      <w:bookmarkEnd w:id="68"/>
    </w:p>
    <w:p w:rsidP="00804B04" w:rsidR="00804B04" w:rsidRDefault="00804B04" w:rsidRPr="00804B04">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51"/>
        <w:gridCol w:w="3685"/>
        <w:gridCol w:w="2694"/>
        <w:gridCol w:w="1768"/>
      </w:tblGrid>
      <w:tr w:rsidR="001A59F9" w:rsidRPr="008B2C7A" w:rsidTr="00E15147">
        <w:tc>
          <w:tcPr>
            <w:tcW w:type="dxa" w:w="851"/>
            <w:vAlign w:val="center"/>
          </w:tcPr>
          <w:p w:rsidP="00C60ED0" w:rsidR="001A59F9" w:rsidRDefault="001A59F9" w:rsidRPr="00C60ED0">
            <w:pPr>
              <w:spacing w:before="29" w:line="288" w:lineRule="auto"/>
              <w:jc w:val="center"/>
              <w:rPr>
                <w:color w:val="000000"/>
                <w:sz w:val="24"/>
              </w:rPr>
            </w:pPr>
            <w:r w:rsidRPr="00C60ED0">
              <w:rPr>
                <w:rFonts w:hint="eastAsia"/>
                <w:color w:val="000000"/>
                <w:sz w:val="24"/>
              </w:rPr>
              <w:t>代码</w:t>
            </w:r>
            <w:r w:rsidRPr="00C60ED0">
              <w:rPr>
                <w:color w:val="000000"/>
                <w:sz w:val="24"/>
              </w:rPr>
              <w:t/>
            </w:r>
          </w:p>
        </w:tc>
        <w:tc>
          <w:tcPr>
            <w:tcW w:type="dxa" w:w="3685"/>
            <w:vAlign w:val="center"/>
          </w:tcPr>
          <w:p w:rsidP="00C60ED0" w:rsidR="001A59F9" w:rsidRDefault="001A59F9" w:rsidRPr="00C60ED0">
            <w:pPr>
              <w:spacing w:before="29" w:line="288" w:lineRule="auto"/>
              <w:jc w:val="center"/>
              <w:rPr>
                <w:color w:val="000000"/>
                <w:sz w:val="24"/>
              </w:rPr>
            </w:pPr>
            <w:r w:rsidRPr="00C60ED0">
              <w:rPr>
                <w:rFonts w:hint="eastAsia"/>
                <w:color w:val="000000"/>
                <w:sz w:val="24"/>
              </w:rPr>
              <w:t>行业类别</w:t>
            </w:r>
          </w:p>
        </w:tc>
        <w:tc>
          <w:tcPr>
            <w:tcW w:type="dxa" w:w="2694"/>
            <w:vAlign w:val="center"/>
          </w:tcPr>
          <w:p w:rsidP="00C60ED0" w:rsidR="001A59F9" w:rsidRDefault="001A59F9" w:rsidRPr="00C60ED0">
            <w:pPr>
              <w:spacing w:before="29" w:line="288" w:lineRule="auto"/>
              <w:jc w:val="center"/>
              <w:rPr>
                <w:color w:val="000000"/>
                <w:sz w:val="24"/>
              </w:rPr>
            </w:pPr>
            <w:r w:rsidRPr="00C60ED0">
              <w:rPr>
                <w:rFonts w:hint="eastAsia"/>
                <w:color w:val="000000"/>
                <w:sz w:val="24"/>
              </w:rPr>
              <w:t>公允价值</w:t>
            </w:r>
          </w:p>
        </w:tc>
        <w:tc>
          <w:tcPr>
            <w:tcW w:type="dxa" w:w="1768"/>
            <w:vAlign w:val="center"/>
          </w:tcPr>
          <w:p w:rsidP="00C60ED0" w:rsidR="001A59F9" w:rsidRDefault="001A59F9" w:rsidRPr="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A</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农、林、牧、渔业</w:t>
            </w:r>
          </w:p>
        </w:tc>
        <w:tc>
          <w:tcPr>
            <w:tcW w:type="dxa" w:w="2694"/>
            <w:vAlign w:val="center"/>
          </w:tcPr>
          <w:p w:rsidP="00C60ED0" w:rsidR="001A59F9" w:rsidRDefault="001A59F9" w:rsidRPr="00C60ED0">
            <w:pPr>
              <w:spacing w:before="29" w:line="288" w:lineRule="auto"/>
              <w:jc w:val="right"/>
              <w:rPr>
                <w:sz w:val="24"/>
              </w:rPr>
            </w:pPr>
            <w:r w:rsidRPr="00C60ED0">
              <w:rPr>
                <w:sz w:val="24"/>
              </w:rPr>
              <w:t>-</w:t>
            </w:r>
          </w:p>
        </w:tc>
        <w:tc>
          <w:tcPr>
            <w:tcW w:type="dxa" w:w="1768"/>
            <w:vAlign w:val="center"/>
          </w:tcPr>
          <w:p w:rsidP="00C60ED0" w:rsidR="001A59F9" w:rsidRDefault="001A59F9" w:rsidRPr="00C60ED0">
            <w:pPr>
              <w:spacing w:before="29" w:line="288" w:lineRule="auto"/>
              <w:jc w:val="right"/>
              <w:rPr>
                <w:sz w:val="24"/>
              </w:rPr>
            </w:pPr>
            <w:r w:rsidRPr="00C60ED0">
              <w:rPr>
                <w:sz w:val="24"/>
              </w:rPr>
              <w:t/>
            </w:r>
            <w:r w:rsidRPr="00C60ED0">
              <w:rPr>
                <w:sz w:val="24"/>
              </w:rPr>
              <w:lastRenderedPageBreak/>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lastRenderedPageBreak/>
              <w:t>B</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采矿业</w:t>
            </w:r>
          </w:p>
        </w:tc>
        <w:tc>
          <w:tcPr>
            <w:tcW w:type="dxa" w:w="2694"/>
            <w:vAlign w:val="center"/>
          </w:tcPr>
          <w:p w:rsidP="00C60ED0" w:rsidR="001A59F9" w:rsidRDefault="001A59F9" w:rsidRPr="00C60ED0">
            <w:pPr>
              <w:spacing w:before="29" w:line="288" w:lineRule="auto"/>
              <w:jc w:val="right"/>
              <w:rPr>
                <w:sz w:val="24"/>
              </w:rPr>
            </w:pPr>
            <w:r w:rsidRPr="00C60ED0">
              <w:rPr>
                <w:sz w:val="24"/>
              </w:rPr>
              <w:t>2,020,000.00</w:t>
            </w:r>
          </w:p>
        </w:tc>
        <w:tc>
          <w:tcPr>
            <w:tcW w:type="dxa" w:w="1768"/>
            <w:vAlign w:val="center"/>
          </w:tcPr>
          <w:p w:rsidP="00C60ED0" w:rsidR="001A59F9" w:rsidRDefault="001A59F9" w:rsidRPr="00C60ED0">
            <w:pPr>
              <w:spacing w:before="29" w:line="288" w:lineRule="auto"/>
              <w:jc w:val="right"/>
              <w:rPr>
                <w:sz w:val="24"/>
              </w:rPr>
            </w:pPr>
            <w:r w:rsidRPr="00C60ED0">
              <w:rPr>
                <w:sz w:val="24"/>
              </w:rPr>
              <w:t>2.01</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C</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制造业</w:t>
            </w:r>
          </w:p>
        </w:tc>
        <w:tc>
          <w:tcPr>
            <w:tcW w:type="dxa" w:w="2694"/>
            <w:vAlign w:val="center"/>
          </w:tcPr>
          <w:p w:rsidP="00C60ED0" w:rsidR="001A59F9" w:rsidRDefault="001A59F9" w:rsidRPr="00C60ED0">
            <w:pPr>
              <w:spacing w:before="29" w:line="288" w:lineRule="auto"/>
              <w:jc w:val="right"/>
              <w:rPr>
                <w:sz w:val="24"/>
              </w:rPr>
            </w:pPr>
            <w:r w:rsidRPr="00C60ED0">
              <w:rPr>
                <w:sz w:val="24"/>
              </w:rPr>
              <w:t>18,260,190.40</w:t>
            </w:r>
          </w:p>
        </w:tc>
        <w:tc>
          <w:tcPr>
            <w:tcW w:type="dxa" w:w="1768"/>
            <w:vAlign w:val="center"/>
          </w:tcPr>
          <w:p w:rsidP="00C60ED0" w:rsidR="001A59F9" w:rsidRDefault="001A59F9" w:rsidRPr="00C60ED0">
            <w:pPr>
              <w:spacing w:before="29" w:line="288" w:lineRule="auto"/>
              <w:jc w:val="right"/>
              <w:rPr>
                <w:sz w:val="24"/>
              </w:rPr>
            </w:pPr>
            <w:r w:rsidRPr="00C60ED0">
              <w:rPr>
                <w:sz w:val="24"/>
              </w:rPr>
              <w:t>18.13</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D</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电力、热力、燃气及水生产和供应业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E</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建筑业</w:t>
            </w:r>
          </w:p>
        </w:tc>
        <w:tc>
          <w:tcPr>
            <w:tcW w:type="dxa" w:w="2694"/>
            <w:vAlign w:val="center"/>
          </w:tcPr>
          <w:p w:rsidP="00C60ED0" w:rsidR="001A59F9" w:rsidRDefault="001A59F9" w:rsidRPr="00C60ED0">
            <w:pPr>
              <w:spacing w:before="29" w:line="288" w:lineRule="auto"/>
              <w:jc w:val="right"/>
              <w:rPr>
                <w:sz w:val="24"/>
              </w:rPr>
            </w:pPr>
            <w:r w:rsidRPr="00C60ED0">
              <w:rPr>
                <w:sz w:val="24"/>
              </w:rPr>
              <w:t>1,439,600.00</w:t>
            </w:r>
          </w:p>
        </w:tc>
        <w:tc>
          <w:tcPr>
            <w:tcW w:type="dxa" w:w="1768"/>
            <w:vAlign w:val="center"/>
          </w:tcPr>
          <w:p w:rsidP="00C60ED0" w:rsidR="001A59F9" w:rsidRDefault="001A59F9" w:rsidRPr="00C60ED0">
            <w:pPr>
              <w:spacing w:before="29" w:line="288" w:lineRule="auto"/>
              <w:jc w:val="right"/>
              <w:rPr>
                <w:sz w:val="24"/>
              </w:rPr>
            </w:pPr>
            <w:r w:rsidRPr="00C60ED0">
              <w:rPr>
                <w:sz w:val="24"/>
              </w:rPr>
              <w:t>1.43</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F</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批发和零售业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G</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交通运输、仓储和邮政业</w:t>
            </w:r>
          </w:p>
        </w:tc>
        <w:tc>
          <w:tcPr>
            <w:tcW w:type="dxa" w:w="2694"/>
            <w:vAlign w:val="bottom"/>
          </w:tcPr>
          <w:p w:rsidP="00C60ED0" w:rsidR="001A59F9" w:rsidRDefault="001A59F9" w:rsidRPr="00C60ED0">
            <w:pPr>
              <w:spacing w:before="29" w:line="288" w:lineRule="auto"/>
              <w:jc w:val="right"/>
              <w:rPr>
                <w:sz w:val="24"/>
              </w:rPr>
            </w:pPr>
            <w:r w:rsidRPr="00C60ED0">
              <w:rPr>
                <w:sz w:val="24"/>
              </w:rPr>
              <w:t>507,600.00</w:t>
            </w:r>
          </w:p>
        </w:tc>
        <w:tc>
          <w:tcPr>
            <w:tcW w:type="dxa" w:w="1768"/>
            <w:vAlign w:val="bottom"/>
          </w:tcPr>
          <w:p w:rsidP="00C60ED0" w:rsidR="001A59F9" w:rsidRDefault="001A59F9" w:rsidRPr="00C60ED0">
            <w:pPr>
              <w:spacing w:before="29" w:line="288" w:lineRule="auto"/>
              <w:jc w:val="right"/>
              <w:rPr>
                <w:sz w:val="24"/>
              </w:rPr>
            </w:pPr>
            <w:r w:rsidRPr="00C60ED0">
              <w:rPr>
                <w:sz w:val="24"/>
              </w:rPr>
              <w:t>0.50</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H</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住宿和餐饮业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I</w:t>
            </w:r>
          </w:p>
        </w:tc>
        <w:tc>
          <w:tcPr>
            <w:tcW w:type="dxa" w:w="3685"/>
            <w:vAlign w:val="center"/>
          </w:tcPr>
          <w:p w:rsidP="0031107A" w:rsidR="001A59F9" w:rsidRDefault="001A59F9" w:rsidRPr="00C60ED0">
            <w:pPr>
              <w:spacing w:before="29" w:line="288" w:lineRule="auto"/>
              <w:ind w:left="105" w:leftChars="50"/>
              <w:rPr>
                <w:sz w:val="24"/>
              </w:rPr>
            </w:pPr>
            <w:r w:rsidRPr="00C60ED0">
              <w:rPr>
                <w:rFonts w:hint="eastAsia"/>
                <w:sz w:val="24"/>
              </w:rPr>
              <w:t>信息传输、软件和信息技术服务业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
            </w:r>
            <w:r w:rsidRPr="00C60ED0">
              <w:rPr>
                <w:sz w:val="24"/>
              </w:rPr>
              <w:lastRenderedPageBreak/>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lastRenderedPageBreak/>
              <w:t>J</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金融业</w:t>
            </w:r>
          </w:p>
        </w:tc>
        <w:tc>
          <w:tcPr>
            <w:tcW w:type="dxa" w:w="2694"/>
            <w:vAlign w:val="bottom"/>
          </w:tcPr>
          <w:p w:rsidP="00C60ED0" w:rsidR="001A59F9" w:rsidRDefault="001A59F9" w:rsidRPr="00C60ED0">
            <w:pPr>
              <w:spacing w:before="29" w:line="288" w:lineRule="auto"/>
              <w:jc w:val="right"/>
              <w:rPr>
                <w:sz w:val="24"/>
              </w:rPr>
            </w:pPr>
            <w:r w:rsidRPr="00C60ED0">
              <w:rPr>
                <w:sz w:val="24"/>
              </w:rPr>
              <w:t>3,752,000.00</w:t>
            </w:r>
          </w:p>
        </w:tc>
        <w:tc>
          <w:tcPr>
            <w:tcW w:type="dxa" w:w="1768"/>
            <w:vAlign w:val="bottom"/>
          </w:tcPr>
          <w:p w:rsidP="00C60ED0" w:rsidR="001A59F9" w:rsidRDefault="001A59F9" w:rsidRPr="00C60ED0">
            <w:pPr>
              <w:spacing w:before="29" w:line="288" w:lineRule="auto"/>
              <w:jc w:val="right"/>
              <w:rPr>
                <w:sz w:val="24"/>
              </w:rPr>
            </w:pPr>
            <w:r w:rsidRPr="00C60ED0">
              <w:rPr>
                <w:sz w:val="24"/>
              </w:rPr>
              <w:t>3.72</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K</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房地产业</w:t>
            </w:r>
          </w:p>
        </w:tc>
        <w:tc>
          <w:tcPr>
            <w:tcW w:type="dxa" w:w="2694"/>
            <w:vAlign w:val="bottom"/>
          </w:tcPr>
          <w:p w:rsidP="00C60ED0" w:rsidR="001A59F9" w:rsidRDefault="001A59F9" w:rsidRPr="00C60ED0">
            <w:pPr>
              <w:spacing w:before="29" w:line="288" w:lineRule="auto"/>
              <w:jc w:val="right"/>
              <w:rPr>
                <w:sz w:val="24"/>
              </w:rPr>
            </w:pPr>
            <w:r w:rsidRPr="00C60ED0">
              <w:rPr>
                <w:sz w:val="24"/>
              </w:rPr>
              <w:t>589,500.00</w:t>
            </w:r>
          </w:p>
        </w:tc>
        <w:tc>
          <w:tcPr>
            <w:tcW w:type="dxa" w:w="1768"/>
            <w:vAlign w:val="bottom"/>
          </w:tcPr>
          <w:p w:rsidP="00C60ED0" w:rsidR="001A59F9" w:rsidRDefault="001A59F9" w:rsidRPr="00C60ED0">
            <w:pPr>
              <w:spacing w:before="29" w:line="288" w:lineRule="auto"/>
              <w:jc w:val="right"/>
              <w:rPr>
                <w:sz w:val="24"/>
              </w:rPr>
            </w:pPr>
            <w:r w:rsidRPr="00C60ED0">
              <w:rPr>
                <w:sz w:val="24"/>
              </w:rPr>
              <w:t>0.59</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L</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租赁和商务服务业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M</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科学研究和技术服务业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N</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水利、环境和公共设施管理业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O</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居民服务、修理和其他服务业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P</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教育</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Q</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卫生和社会工作</w:t>
            </w:r>
          </w:p>
        </w:tc>
        <w:tc>
          <w:tcPr>
            <w:tcW w:type="dxa" w:w="2694"/>
            <w:vAlign w:val="bottom"/>
          </w:tcPr>
          <w:p w:rsidP="00C60ED0" w:rsidR="001A59F9" w:rsidRDefault="001A59F9" w:rsidRPr="00C60ED0">
            <w:pPr>
              <w:spacing w:before="29" w:line="288" w:lineRule="auto"/>
              <w:jc w:val="right"/>
              <w:rPr>
                <w:sz w:val="24"/>
              </w:rPr>
            </w:pPr>
            <w:r w:rsidRPr="00C60ED0">
              <w:rPr>
                <w:sz w:val="24"/>
              </w:rPr>
              <w:t>1,536,500.00</w:t>
            </w:r>
          </w:p>
        </w:tc>
        <w:tc>
          <w:tcPr>
            <w:tcW w:type="dxa" w:w="1768"/>
            <w:vAlign w:val="bottom"/>
          </w:tcPr>
          <w:p w:rsidP="00C60ED0" w:rsidR="001A59F9" w:rsidRDefault="001A59F9" w:rsidRPr="00C60ED0">
            <w:pPr>
              <w:spacing w:before="29" w:line="288" w:lineRule="auto"/>
              <w:jc w:val="right"/>
              <w:rPr>
                <w:sz w:val="24"/>
              </w:rPr>
            </w:pPr>
            <w:r w:rsidRPr="00C60ED0">
              <w:rPr>
                <w:sz w:val="24"/>
              </w:rPr>
              <w:t/>
            </w:r>
            <w:r w:rsidRPr="00C60ED0">
              <w:rPr>
                <w:sz w:val="24"/>
              </w:rPr>
              <w:lastRenderedPageBreak/>
              <w:t>1.53</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lastRenderedPageBreak/>
              <w:t>R</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文化、体育和娱乐业</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r w:rsidRPr="00C60ED0">
              <w:rPr>
                <w:sz w:val="24"/>
              </w:rPr>
              <w:t>S</w:t>
            </w: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综合</w:t>
            </w:r>
          </w:p>
        </w:tc>
        <w:tc>
          <w:tcPr>
            <w:tcW w:type="dxa" w:w="2694"/>
            <w:vAlign w:val="bottom"/>
          </w:tcPr>
          <w:p w:rsidP="00C60ED0" w:rsidR="001A59F9" w:rsidRDefault="001A59F9" w:rsidRPr="00C60ED0">
            <w:pPr>
              <w:spacing w:before="29" w:line="288" w:lineRule="auto"/>
              <w:jc w:val="right"/>
              <w:rPr>
                <w:sz w:val="24"/>
              </w:rPr>
            </w:pPr>
            <w:r w:rsidRPr="00C60ED0">
              <w:rPr>
                <w:sz w:val="24"/>
              </w:rPr>
              <w:t>-</w:t>
            </w:r>
          </w:p>
        </w:tc>
        <w:tc>
          <w:tcPr>
            <w:tcW w:type="dxa" w:w="1768"/>
            <w:vAlign w:val="bottom"/>
          </w:tcPr>
          <w:p w:rsidP="00C60ED0" w:rsidR="001A59F9" w:rsidRDefault="001A59F9" w:rsidRPr="00C60ED0">
            <w:pPr>
              <w:spacing w:before="29" w:line="288" w:lineRule="auto"/>
              <w:jc w:val="right"/>
              <w:rPr>
                <w:sz w:val="24"/>
              </w:rPr>
            </w:pPr>
            <w:r w:rsidRPr="00C60ED0">
              <w:rPr>
                <w:sz w:val="24"/>
              </w:rPr>
              <w:t>-</w:t>
            </w:r>
          </w:p>
        </w:tc>
      </w:tr>
      <w:tr w:rsidR="001A59F9" w:rsidRPr="008B2C7A" w:rsidTr="00E15147">
        <w:tc>
          <w:tcPr>
            <w:tcW w:type="dxa" w:w="851"/>
            <w:vAlign w:val="center"/>
          </w:tcPr>
          <w:p w:rsidP="00C60ED0" w:rsidR="001A59F9" w:rsidRDefault="001A59F9" w:rsidRPr="00C60ED0">
            <w:pPr>
              <w:spacing w:before="29" w:line="288" w:lineRule="auto"/>
              <w:jc w:val="center"/>
              <w:rPr>
                <w:sz w:val="24"/>
              </w:rPr>
            </w:pPr>
          </w:p>
        </w:tc>
        <w:tc>
          <w:tcPr>
            <w:tcW w:type="dxa" w:w="3685"/>
            <w:vAlign w:val="center"/>
          </w:tcPr>
          <w:p w:rsidP="00C60ED0" w:rsidR="001A59F9" w:rsidRDefault="001A59F9" w:rsidRPr="00C60ED0">
            <w:pPr>
              <w:spacing w:before="29" w:line="288" w:lineRule="auto"/>
              <w:ind w:left="105" w:leftChars="50"/>
              <w:rPr>
                <w:sz w:val="24"/>
              </w:rPr>
            </w:pPr>
            <w:r w:rsidRPr="00C60ED0">
              <w:rPr>
                <w:rFonts w:hint="eastAsia"/>
                <w:sz w:val="24"/>
              </w:rPr>
              <w:t>合计</w:t>
            </w:r>
          </w:p>
        </w:tc>
        <w:tc>
          <w:tcPr>
            <w:tcW w:type="dxa" w:w="2694"/>
            <w:vAlign w:val="center"/>
          </w:tcPr>
          <w:p w:rsidP="00C60ED0" w:rsidR="001A59F9" w:rsidRDefault="001A59F9" w:rsidRPr="00C60ED0">
            <w:pPr>
              <w:spacing w:before="29" w:line="288" w:lineRule="auto"/>
              <w:jc w:val="right"/>
              <w:rPr>
                <w:sz w:val="24"/>
              </w:rPr>
            </w:pPr>
            <w:r w:rsidRPr="00C60ED0">
              <w:rPr>
                <w:sz w:val="24"/>
              </w:rPr>
              <w:t>28,105,390.40</w:t>
            </w:r>
          </w:p>
        </w:tc>
        <w:tc>
          <w:tcPr>
            <w:tcW w:type="dxa" w:w="1768"/>
            <w:vAlign w:val="center"/>
          </w:tcPr>
          <w:p w:rsidP="00C60ED0" w:rsidR="001A59F9" w:rsidRDefault="001A59F9" w:rsidRPr="00C60ED0">
            <w:pPr>
              <w:spacing w:before="29" w:line="288" w:lineRule="auto"/>
              <w:jc w:val="right"/>
              <w:rPr>
                <w:sz w:val="24"/>
              </w:rPr>
            </w:pPr>
            <w:r w:rsidRPr="00C60ED0">
              <w:rPr>
                <w:sz w:val="24"/>
              </w:rPr>
              <w:t>27.90</w:t>
            </w:r>
          </w:p>
        </w:tc>
      </w:tr>
    </w:tbl>
    <w:p w:rsidP="00E25C2A" w:rsidR="00F35571" w:rsidRDefault="00F35571" w:rsidRPr="00E25C2A">
      <w:pPr>
        <w:tabs>
          <w:tab w:pos="426" w:val="left"/>
        </w:tabs>
        <w:spacing w:before="29" w:line="288" w:lineRule="auto"/>
        <w:jc w:val="left"/>
        <w:rPr>
          <w:kern w:val="0"/>
          <w:sz w:val="24"/>
        </w:rPr>
      </w:pPr>
    </w:p>
    <w:p w:rsidP="00026C9C" w:rsidR="001A59F9" w:rsidRDefault="001A59F9" w:rsidRPr="008B2C7A">
      <w:pPr>
        <w:autoSpaceDE w:val="0"/>
        <w:autoSpaceDN w:val="0"/>
        <w:adjustRightInd w:val="0"/>
        <w:spacing w:line="360" w:lineRule="auto"/>
        <w:rPr>
          <w:rFonts w:asciiTheme="minorEastAsia" w:eastAsiaTheme="minorEastAsia" w:hAnsiTheme="minorEastAsia"/>
          <w:color w:val="000000"/>
          <w:szCs w:val="21"/>
        </w:rPr>
      </w:pPr>
    </w:p>
    <w:p w:rsidP="00804B04" w:rsidR="00804B04" w:rsidRDefault="00804B04"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804B04" w:rsidR="00804B04" w:rsidRDefault="00804B04"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804B04">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72"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72"/>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27"/>
        <w:gridCol w:w="1290"/>
        <w:gridCol w:w="1720"/>
        <w:gridCol w:w="1577"/>
        <w:gridCol w:w="1720"/>
        <w:gridCol w:w="1864"/>
      </w:tblGrid>
      <w:tr w:rsidR="001A59F9" w:rsidRPr="008B2C7A" w:rsidTr="00FC3EE4">
        <w:tc>
          <w:tcPr>
            <w:tcW w:type="dxa" w:w="817"/>
            <w:vAlign w:val="center"/>
          </w:tcPr>
          <w:p w:rsidP="0093176F" w:rsidR="001A59F9" w:rsidRDefault="001A59F9" w:rsidRPr="0093176F">
            <w:pPr>
              <w:adjustRightInd w:val="0"/>
              <w:snapToGrid w:val="0"/>
              <w:spacing w:before="29" w:line="288" w:lineRule="auto"/>
              <w:jc w:val="center"/>
              <w:rPr>
                <w:sz w:val="24"/>
              </w:rPr>
            </w:pPr>
            <w:r w:rsidRPr="0093176F">
              <w:rPr>
                <w:rFonts w:hint="eastAsia"/>
                <w:sz w:val="24"/>
              </w:rPr>
              <w:t>序号</w:t>
            </w:r>
          </w:p>
        </w:tc>
        <w:tc>
          <w:tcPr>
            <w:tcW w:type="dxa" w:w="1276"/>
            <w:vAlign w:val="center"/>
          </w:tcPr>
          <w:p w:rsidP="0093176F" w:rsidR="001A59F9" w:rsidRDefault="001A59F9" w:rsidRPr="0093176F">
            <w:pPr>
              <w:adjustRightInd w:val="0"/>
              <w:snapToGrid w:val="0"/>
              <w:spacing w:before="29" w:line="288" w:lineRule="auto"/>
              <w:jc w:val="center"/>
              <w:rPr>
                <w:sz w:val="24"/>
              </w:rPr>
            </w:pPr>
            <w:r w:rsidRPr="0093176F">
              <w:rPr>
                <w:rFonts w:hint="eastAsia"/>
                <w:sz w:val="24"/>
              </w:rPr>
              <w:t>股票代码</w:t>
            </w:r>
          </w:p>
        </w:tc>
        <w:tc>
          <w:tcPr>
            <w:tcW w:type="dxa" w:w="1701"/>
            <w:vAlign w:val="center"/>
          </w:tcPr>
          <w:p w:rsidP="0093176F" w:rsidR="001A59F9" w:rsidRDefault="001A59F9" w:rsidRPr="0093176F">
            <w:pPr>
              <w:adjustRightInd w:val="0"/>
              <w:snapToGrid w:val="0"/>
              <w:spacing w:before="29" w:line="288" w:lineRule="auto"/>
              <w:jc w:val="center"/>
              <w:rPr>
                <w:sz w:val="24"/>
              </w:rPr>
            </w:pPr>
            <w:r w:rsidRPr="0093176F">
              <w:rPr>
                <w:rFonts w:hint="eastAsia"/>
                <w:sz w:val="24"/>
              </w:rPr>
              <w:t>股票名称</w:t>
            </w:r>
          </w:p>
        </w:tc>
        <w:tc>
          <w:tcPr>
            <w:tcW w:type="dxa" w:w="1559"/>
            <w:vAlign w:val="center"/>
          </w:tcPr>
          <w:p w:rsidP="0093176F" w:rsidR="001A59F9" w:rsidRDefault="001A59F9" w:rsidRPr="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type="dxa" w:w="1701"/>
            <w:vAlign w:val="center"/>
          </w:tcPr>
          <w:p w:rsidP="0093176F" w:rsidR="001A59F9" w:rsidRDefault="001A59F9" w:rsidRPr="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type="dxa" w:w="1843"/>
            <w:vAlign w:val="center"/>
          </w:tcPr>
          <w:p w:rsidP="0093176F" w:rsidR="001A59F9" w:rsidRDefault="001A59F9" w:rsidRPr="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tc>
          <w:tcPr>
            <w:vAlign w:val="center"/>
          </w:tcPr>
          <w:p>
            <w:pPr>
              <w:jc w:val="center"/>
            </w:pPr>
            <w:r>
              <w:rPr>
                <w:color w:val="000000"/>
                <w:sz w:val="24"/>
              </w:rPr>
              <w:t>1</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400,000</w:t>
            </w:r>
          </w:p>
        </w:tc>
        <w:tc>
          <w:tcPr>
            <w:vAlign w:val="center"/>
          </w:tcPr>
          <w:p>
            <w:pPr>
              <w:jc w:val="right"/>
            </w:pPr>
            <w:r>
              <w:rPr>
                <w:color w:val="000000"/>
                <w:sz w:val="24"/>
              </w:rPr>
              <w:t>3,752,000.00</w:t>
            </w:r>
          </w:p>
        </w:tc>
        <w:tc>
          <w:tcPr>
            <w:vAlign w:val="center"/>
          </w:tcPr>
          <w:p>
            <w:pPr>
              <w:jc w:val="right"/>
            </w:pPr>
            <w:r>
              <w:rPr>
                <w:color w:val="000000"/>
                <w:sz w:val="24"/>
              </w:rPr>
              <w:t>3.72</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6,000</w:t>
            </w:r>
          </w:p>
        </w:tc>
        <w:tc>
          <w:tcPr>
            <w:vAlign w:val="center"/>
          </w:tcPr>
          <w:p>
            <w:pPr>
              <w:jc w:val="right"/>
            </w:pPr>
            <w:r>
              <w:rPr>
                <w:color w:val="000000"/>
                <w:sz w:val="24"/>
              </w:rPr>
              <w:t>3,540,060.00</w:t>
            </w:r>
          </w:p>
        </w:tc>
        <w:tc>
          <w:tcPr>
            <w:vAlign w:val="center"/>
          </w:tcPr>
          <w:p>
            <w:pPr>
              <w:jc w:val="right"/>
            </w:pPr>
            <w:r>
              <w:rPr>
                <w:color w:val="000000"/>
                <w:sz w:val="24"/>
              </w:rPr>
              <w:t>3.51</w:t>
            </w:r>
          </w:p>
        </w:tc>
      </w:tr>
      <w:tr>
        <w:tc>
          <w:tcPr>
            <w:vAlign w:val="center"/>
          </w:tcPr>
          <w:p>
            <w:pPr>
              <w:jc w:val="center"/>
            </w:pPr>
            <w:r>
              <w:rPr>
                <w:color w:val="000000"/>
                <w:sz w:val="24"/>
              </w:rPr>
              <w:t>3</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150,000</w:t>
            </w:r>
          </w:p>
        </w:tc>
        <w:tc>
          <w:tcPr>
            <w:vAlign w:val="center"/>
          </w:tcPr>
          <w:p>
            <w:pPr>
              <w:jc w:val="right"/>
            </w:pPr>
            <w:r>
              <w:rPr>
                <w:color w:val="000000"/>
                <w:sz w:val="24"/>
              </w:rPr>
              <w:t>3,432,000.00</w:t>
            </w:r>
          </w:p>
        </w:tc>
        <w:tc>
          <w:tcPr>
            <w:vAlign w:val="center"/>
          </w:tcPr>
          <w:p>
            <w:pPr>
              <w:jc w:val="right"/>
            </w:pPr>
            <w:r>
              <w:rPr>
                <w:color w:val="000000"/>
                <w:sz w:val="24"/>
              </w:rPr>
              <w:t>3.41</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2,590,000.00</w:t>
            </w:r>
          </w:p>
        </w:tc>
        <w:tc>
          <w:tcPr>
            <w:vAlign w:val="center"/>
          </w:tcPr>
          <w:p>
            <w:pPr>
              <w:jc w:val="right"/>
            </w:pPr>
            <w:r>
              <w:rPr>
                <w:color w:val="000000"/>
                <w:sz w:val="24"/>
              </w:rPr>
              <w:t>2.57</w:t>
            </w:r>
          </w:p>
        </w:tc>
      </w:tr>
      <w:tr>
        <w:tc>
          <w:tcPr>
            <w:vAlign w:val="center"/>
          </w:tcPr>
          <w:p>
            <w:pPr>
              <w:jc w:val="center"/>
            </w:pPr>
            <w:r>
              <w:rPr>
                <w:color w:val="000000"/>
                <w:sz w:val="24"/>
              </w:rPr>
              <w:t>5</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400,000</w:t>
            </w:r>
          </w:p>
        </w:tc>
        <w:tc>
          <w:tcPr>
            <w:vAlign w:val="center"/>
          </w:tcPr>
          <w:p>
            <w:pPr>
              <w:jc w:val="right"/>
            </w:pPr>
            <w:r>
              <w:rPr>
                <w:color w:val="000000"/>
                <w:sz w:val="24"/>
              </w:rPr>
              <w:t>2,020,000.00</w:t>
            </w:r>
          </w:p>
        </w:tc>
        <w:tc>
          <w:tcPr>
            <w:vAlign w:val="center"/>
          </w:tcPr>
          <w:p>
            <w:pPr>
              <w:jc w:val="right"/>
            </w:pPr>
            <w:r>
              <w:rPr>
                <w:color w:val="000000"/>
                <w:sz w:val="24"/>
              </w:rPr>
              <w:t>2.01</w:t>
            </w:r>
          </w:p>
        </w:tc>
      </w:tr>
      <w:tr>
        <w:tc>
          <w:tcPr>
            <w:vAlign w:val="center"/>
          </w:tcPr>
          <w:p>
            <w:pPr>
              <w:jc w:val="center"/>
            </w:pPr>
            <w:r>
              <w:rPr>
                <w:color w:val="000000"/>
                <w:sz w:val="24"/>
              </w:rPr>
              <w:t>6</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70,000</w:t>
            </w:r>
          </w:p>
        </w:tc>
        <w:tc>
          <w:tcPr>
            <w:vAlign w:val="center"/>
          </w:tcPr>
          <w:p>
            <w:pPr>
              <w:jc w:val="right"/>
            </w:pPr>
            <w:r>
              <w:rPr>
                <w:color w:val="000000"/>
                <w:sz w:val="24"/>
              </w:rPr>
              <w:t>1,696,800.00</w:t>
            </w:r>
          </w:p>
        </w:tc>
        <w:tc>
          <w:tcPr>
            <w:vAlign w:val="center"/>
          </w:tcPr>
          <w:p>
            <w:pPr>
              <w:jc w:val="right"/>
            </w:pPr>
            <w:r>
              <w:rPr>
                <w:color w:val="000000"/>
                <w:sz w:val="24"/>
              </w:rPr>
              <w:t>1.68</w:t>
            </w:r>
          </w:p>
        </w:tc>
      </w:tr>
      <w:tr>
        <w:tc>
          <w:tcPr>
            <w:vAlign w:val="center"/>
          </w:tcPr>
          <w:p>
            <w:pPr>
              <w:jc w:val="center"/>
            </w:pPr>
            <w:r>
              <w:rPr>
                <w:color w:val="000000"/>
                <w:sz w:val="24"/>
              </w:rPr>
              <w:t>7</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30,000</w:t>
            </w:r>
          </w:p>
        </w:tc>
        <w:tc>
          <w:tcPr>
            <w:vAlign w:val="center"/>
          </w:tcPr>
          <w:p>
            <w:pPr>
              <w:jc w:val="right"/>
            </w:pPr>
            <w:r>
              <w:rPr>
                <w:color w:val="000000"/>
                <w:sz w:val="24"/>
              </w:rPr>
              <w:t>1,582,500.00</w:t>
            </w:r>
          </w:p>
        </w:tc>
        <w:tc>
          <w:tcPr>
            <w:vAlign w:val="center"/>
          </w:tcPr>
          <w:p>
            <w:pPr>
              <w:jc w:val="right"/>
            </w:pPr>
            <w:r>
              <w:rPr>
                <w:color w:val="000000"/>
                <w:sz w:val="24"/>
              </w:rPr>
              <w:t>1.57</w:t>
            </w:r>
          </w:p>
        </w:tc>
      </w:tr>
      <w:tr>
        <w:tc>
          <w:tcPr>
            <w:vAlign w:val="center"/>
          </w:tcPr>
          <w:p>
            <w:pPr>
              <w:jc w:val="center"/>
            </w:pPr>
            <w:r>
              <w:rPr>
                <w:color w:val="000000"/>
                <w:sz w:val="24"/>
              </w:rPr>
              <w:t>8</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49,840</w:t>
            </w:r>
          </w:p>
        </w:tc>
        <w:tc>
          <w:tcPr>
            <w:vAlign w:val="center"/>
          </w:tcPr>
          <w:p>
            <w:pPr>
              <w:jc w:val="right"/>
            </w:pPr>
            <w:r>
              <w:rPr>
                <w:color w:val="000000"/>
                <w:sz w:val="24"/>
              </w:rPr>
              <w:t>987,330.40</w:t>
            </w:r>
          </w:p>
        </w:tc>
        <w:tc>
          <w:tcPr>
            <w:vAlign w:val="center"/>
          </w:tcPr>
          <w:p>
            <w:pPr>
              <w:jc w:val="right"/>
            </w:pPr>
            <w:r>
              <w:rPr>
                <w:color w:val="000000"/>
                <w:sz w:val="24"/>
              </w:rPr>
              <w:t>0.98</w:t>
            </w:r>
          </w:p>
        </w:tc>
      </w:tr>
      <w:tr>
        <w:tc>
          <w:tcPr>
            <w:vAlign w:val="center"/>
          </w:tcPr>
          <w:p>
            <w:pPr>
              <w:jc w:val="center"/>
            </w:pPr>
            <w:r>
              <w:rPr>
                <w:color w:val="000000"/>
                <w:sz w:val="24"/>
              </w:rPr>
              <w:t>9</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80,000</w:t>
            </w:r>
          </w:p>
        </w:tc>
        <w:tc>
          <w:tcPr>
            <w:vAlign w:val="center"/>
          </w:tcPr>
          <w:p>
            <w:pPr>
              <w:jc w:val="right"/>
            </w:pPr>
            <w:r>
              <w:rPr>
                <w:color w:val="000000"/>
                <w:sz w:val="24"/>
              </w:rPr>
              <w:t>869,600.00</w:t>
            </w:r>
          </w:p>
        </w:tc>
        <w:tc>
          <w:tcPr>
            <w:vAlign w:val="center"/>
          </w:tcPr>
          <w:p>
            <w:pPr>
              <w:jc w:val="right"/>
            </w:pPr>
            <w:r>
              <w:rPr>
                <w:color w:val="000000"/>
                <w:sz w:val="24"/>
              </w:rPr>
              <w:t>0.86</w:t>
            </w:r>
          </w:p>
        </w:tc>
      </w:tr>
      <w:tr>
        <w:tc>
          <w:tcPr>
            <w:vAlign w:val="center"/>
          </w:tcPr>
          <w:p>
            <w:pPr>
              <w:jc w:val="center"/>
            </w:pPr>
            <w:r>
              <w:rPr>
                <w:color w:val="000000"/>
                <w:sz w:val="24"/>
              </w:rPr>
              <w:t>10</w:t>
            </w:r>
          </w:p>
        </w:tc>
        <w:tc>
          <w:tcPr>
            <w:vAlign w:val="center"/>
          </w:tcPr>
          <w:p>
            <w:pPr>
              <w:jc w:val="center"/>
            </w:pPr>
            <w:r>
              <w:rPr>
                <w:color w:val="000000"/>
                <w:sz w:val="24"/>
              </w:rPr>
              <w:t>600436</w:t>
            </w:r>
          </w:p>
        </w:tc>
        <w:tc>
          <w:tcPr>
            <w:vAlign w:val="center"/>
          </w:tcPr>
          <w:p>
            <w:pPr>
              <w:jc w:val="center"/>
            </w:pPr>
            <w:r>
              <w:rPr>
                <w:color w:val="000000"/>
                <w:sz w:val="24"/>
              </w:rPr>
              <w:t>片仔癀</w:t>
            </w:r>
          </w:p>
        </w:tc>
        <w:tc>
          <w:tcPr>
            <w:vAlign w:val="center"/>
          </w:tcPr>
          <w:p>
            <w:pPr>
              <w:jc w:val="right"/>
            </w:pPr>
            <w:r>
              <w:rPr>
                <w:color w:val="000000"/>
                <w:sz w:val="24"/>
              </w:rPr>
              <w:t>10,000</w:t>
            </w:r>
          </w:p>
        </w:tc>
        <w:tc>
          <w:tcPr>
            <w:vAlign w:val="center"/>
          </w:tcPr>
          <w:p>
            <w:pPr>
              <w:jc w:val="right"/>
            </w:pPr>
            <w:r>
              <w:rPr>
                <w:color w:val="000000"/>
                <w:sz w:val="24"/>
              </w:rPr>
              <w:t>866,500.00</w:t>
            </w:r>
          </w:p>
        </w:tc>
        <w:tc>
          <w:tcPr>
            <w:vAlign w:val="center"/>
          </w:tcPr>
          <w:p>
            <w:pPr>
              <w:jc w:val="right"/>
            </w:pPr>
            <w:r>
              <w:rPr>
                <w:color w:val="000000"/>
                <w:sz w:val="24"/>
              </w:rPr>
              <w:t>0.86</w:t>
            </w:r>
          </w:p>
        </w:tc>
      </w:tr>
    </w:tbl>
    <w:p w:rsidP="00E25C2A" w:rsidR="001A59F9" w:rsidRDefault="001A59F9">
      <w:pPr>
        <w:tabs>
          <w:tab w:pos="426" w:val="left"/>
        </w:tabs>
        <w:spacing w:before="29" w:line="288" w:lineRule="auto"/>
        <w:jc w:val="left"/>
        <w:rPr>
          <w:kern w:val="0"/>
          <w:sz w:val="24"/>
        </w:rPr>
      </w:pPr>
      <w:r w:rsidRPr="00E25C2A">
        <w:rPr>
          <w:kern w:val="0"/>
          <w:sz w:val="24"/>
        </w:rPr>
        <w:t/>
      </w:r>
      <w:r w:rsidR="006678E7">
        <w:rPr>
          <w:rFonts w:hint="eastAsia"/>
          <w:kern w:val="0"/>
          <w:sz w:val="24"/>
        </w:rPr>
        <w:t/>
      </w:r>
      <w:r w:rsidRPr="00E25C2A">
        <w:rPr>
          <w:kern w:val="0"/>
          <w:sz w:val="24"/>
        </w:rPr>
        <w:t/>
      </w:r>
      <w:r w:rsidR="006678E7">
        <w:rPr>
          <w:rFonts w:hint="eastAsia"/>
          <w:kern w:val="0"/>
          <w:sz w:val="24"/>
        </w:rPr>
        <w:t/>
      </w:r>
      <w:r w:rsidR="00940998" w:rsidRPr="00940998">
        <w:rPr>
          <w:rFonts w:hint="eastAsia"/>
          <w:kern w:val="0"/>
          <w:sz w:val="24"/>
        </w:rPr>
        <w:t xml:space="preserve"/>
      </w:r>
      <w:r w:rsidR="00940998">
        <w:rPr>
          <w:rFonts w:hint="eastAsia"/>
          <w:kern w:val="0"/>
          <w:sz w:val="24"/>
        </w:rPr>
        <w:t xml:space="preserve"/>
      </w:r>
      <w:r w:rsidR="00D939FD">
        <w:rPr>
          <w:rFonts w:hint="eastAsia"/>
          <w:kern w:val="0"/>
          <w:sz w:val="24"/>
        </w:rPr>
        <w:t/>
      </w:r>
      <w:r w:rsidR="00D939FD">
        <w:rPr>
          <w:rFonts w:hint="eastAsia"/>
          <w:kern w:val="0"/>
          <w:sz w:val="24"/>
        </w:rPr>
        <w:t/>
      </w:r>
      <w:r w:rsidR="00D939FD">
        <w:rPr>
          <w:rFonts w:hint="eastAsia"/>
          <w:kern w:val="0"/>
          <w:sz w:val="24"/>
        </w:rPr>
        <w:t/>
      </w:r>
      <w:r w:rsidRPr="00E25C2A">
        <w:rPr>
          <w:kern w:val="0"/>
          <w:sz w:val="24"/>
        </w:rPr>
        <w:t>注：投资者欲了解本报告期末基金投资的所有股票明细，应阅读登载于基金管理人网站的年度报告正文。</w:t>
      </w:r>
    </w:p>
    <w:p w:rsidP="00E25C2A" w:rsidR="00FC3EE4" w:rsidRDefault="00FC3EE4" w:rsidRPr="00E25C2A">
      <w:pPr>
        <w:tabs>
          <w:tab w:pos="426" w:val="left"/>
        </w:tabs>
        <w:spacing w:before="29" w:line="288" w:lineRule="auto"/>
        <w:jc w:val="left"/>
        <w:rPr>
          <w:kern w:val="0"/>
          <w:sz w:val="24"/>
        </w:rPr>
      </w:pPr>
    </w:p>
    <w:p w:rsidP="00C2179A" w:rsidR="001A59F9" w:rsidRDefault="001A59F9" w:rsidRPr="00C2179A">
      <w:pPr>
        <w:pStyle w:val="20"/>
        <w:spacing w:after="0" w:before="29" w:line="288" w:lineRule="auto"/>
        <w:rPr>
          <w:rFonts w:ascii="Times New Roman" w:hAnsi="Times New Roman"/>
          <w:kern w:val="0"/>
          <w:szCs w:val="24"/>
        </w:rPr>
      </w:pPr>
      <w:bookmarkStart w:id="73" w:name="_Toc361324882"/>
      <w:r w:rsidRPr="00C2179A">
        <w:rPr>
          <w:rFonts w:ascii="Times New Roman" w:hAnsi="Times New Roman"/>
          <w:kern w:val="0"/>
          <w:szCs w:val="24"/>
        </w:rPr>
        <w:t>8.4</w:t>
      </w:r>
      <w:bookmarkStart w:id="74"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73"/>
      <w:bookmarkEnd w:id="74"/>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r w:rsidR="008538B2" w:rsidRPr="0091476E">
        <w:rPr>
          <w:rFonts w:eastAsiaTheme="minorEastAsia"/>
        </w:rPr>
        <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A59F9" w:rsidRPr="008B2C7A" w:rsidTr="007F690F">
        <w:tc>
          <w:tcPr>
            <w:tcW w:type="dxa" w:w="87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序号</w:t>
            </w:r>
          </w:p>
        </w:tc>
        <w:tc>
          <w:tcPr>
            <w:tcW w:type="dxa" w:w="165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股票代码</w:t>
            </w:r>
          </w:p>
        </w:tc>
        <w:tc>
          <w:tcPr>
            <w:tcW w:type="dxa" w:w="198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股票名称</w:t>
            </w:r>
          </w:p>
        </w:tc>
        <w:tc>
          <w:tcPr>
            <w:tcW w:type="dxa" w:w="288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本期累计买入金额</w:t>
            </w:r>
          </w:p>
        </w:tc>
        <w:tc>
          <w:tcPr>
            <w:tcW w:type="dxa" w:w="162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002415</w:t>
            </w:r>
          </w:p>
        </w:tc>
        <w:tc>
          <w:tcPr>
            <w:vAlign w:val="center"/>
          </w:tcPr>
          <w:p>
            <w:pPr>
              <w:jc w:val="center"/>
            </w:pPr>
            <w:r>
              <w:rPr>
                <w:color w:val="000000"/>
                <w:sz w:val="24"/>
              </w:rPr>
              <w:t>海康威视</w:t>
            </w:r>
          </w:p>
        </w:tc>
        <w:tc>
          <w:tcPr>
            <w:vAlign w:val="center"/>
          </w:tcPr>
          <w:p>
            <w:pPr>
              <w:jc w:val="right"/>
            </w:pPr>
            <w:r>
              <w:rPr>
                <w:color w:val="000000"/>
                <w:sz w:val="24"/>
              </w:rPr>
              <w:t>4,331,806.00</w:t>
            </w:r>
          </w:p>
        </w:tc>
        <w:tc>
          <w:tcPr>
            <w:vAlign w:val="center"/>
          </w:tcPr>
          <w:p>
            <w:pPr>
              <w:jc w:val="right"/>
            </w:pPr>
            <w:r>
              <w:rPr>
                <w:color w:val="000000"/>
                <w:sz w:val="24"/>
              </w:rPr>
              <w:t>0.87</w:t>
            </w:r>
          </w:p>
        </w:tc>
      </w:tr>
      <w:tr>
        <w:tc>
          <w:tcPr>
            <w:vAlign w:val="center"/>
          </w:tcPr>
          <w:p>
            <w:pPr>
              <w:jc w:val="center"/>
            </w:pPr>
            <w:r>
              <w:rPr>
                <w:color w:val="000000"/>
                <w:sz w:val="24"/>
              </w:rPr>
              <w:t>2</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4,204,314.00</w:t>
            </w:r>
          </w:p>
        </w:tc>
        <w:tc>
          <w:tcPr>
            <w:vAlign w:val="center"/>
          </w:tcPr>
          <w:p>
            <w:pPr>
              <w:jc w:val="right"/>
            </w:pPr>
            <w:r>
              <w:rPr>
                <w:color w:val="000000"/>
                <w:sz w:val="24"/>
              </w:rPr>
              <w:t>0.85</w:t>
            </w:r>
          </w:p>
        </w:tc>
      </w:tr>
      <w:tr>
        <w:tc>
          <w:tcPr>
            <w:vAlign w:val="center"/>
          </w:tcPr>
          <w:p>
            <w:pPr>
              <w:jc w:val="center"/>
            </w:pPr>
            <w:r>
              <w:rPr>
                <w:color w:val="000000"/>
                <w:sz w:val="24"/>
              </w:rPr>
              <w:t>3</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4,159,000.00</w:t>
            </w:r>
          </w:p>
        </w:tc>
        <w:tc>
          <w:tcPr>
            <w:vAlign w:val="center"/>
          </w:tcPr>
          <w:p>
            <w:pPr>
              <w:jc w:val="right"/>
            </w:pPr>
            <w:r>
              <w:rPr>
                <w:color w:val="000000"/>
                <w:sz w:val="24"/>
              </w:rPr>
              <w:t>0.84</w:t>
            </w:r>
          </w:p>
        </w:tc>
      </w:tr>
      <w:tr>
        <w:tc>
          <w:tcPr>
            <w:vAlign w:val="center"/>
          </w:tcPr>
          <w:p>
            <w:pPr>
              <w:jc w:val="center"/>
            </w:pPr>
            <w:r>
              <w:rPr>
                <w:color w:val="000000"/>
                <w:sz w:val="24"/>
              </w:rPr>
              <w:t>4</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3,192,183.00</w:t>
            </w:r>
          </w:p>
        </w:tc>
        <w:tc>
          <w:tcPr>
            <w:vAlign w:val="center"/>
          </w:tcPr>
          <w:p>
            <w:pPr>
              <w:jc w:val="right"/>
            </w:pPr>
            <w:r>
              <w:rPr>
                <w:color w:val="000000"/>
                <w:sz w:val="24"/>
              </w:rPr>
              <w:t>0.64</w:t>
            </w:r>
          </w:p>
        </w:tc>
      </w:tr>
      <w:tr>
        <w:tc>
          <w:tcPr>
            <w:vAlign w:val="center"/>
          </w:tcPr>
          <w:p>
            <w:pPr>
              <w:jc w:val="center"/>
            </w:pPr>
            <w:r>
              <w:rPr>
                <w:color w:val="000000"/>
                <w:sz w:val="24"/>
              </w:rPr>
              <w:t>5</w:t>
            </w:r>
          </w:p>
        </w:tc>
        <w:tc>
          <w:tcPr>
            <w:vAlign w:val="center"/>
          </w:tcPr>
          <w:p>
            <w:pPr>
              <w:jc w:val="center"/>
            </w:pPr>
            <w:r>
              <w:rPr>
                <w:color w:val="000000"/>
                <w:sz w:val="24"/>
              </w:rPr>
              <w:t>600029</w:t>
            </w:r>
          </w:p>
        </w:tc>
        <w:tc>
          <w:tcPr>
            <w:vAlign w:val="center"/>
          </w:tcPr>
          <w:p>
            <w:pPr>
              <w:jc w:val="center"/>
            </w:pPr>
            <w:r>
              <w:rPr>
                <w:color w:val="000000"/>
                <w:sz w:val="24"/>
              </w:rPr>
              <w:t>南方航空</w:t>
            </w:r>
          </w:p>
        </w:tc>
        <w:tc>
          <w:tcPr>
            <w:vAlign w:val="center"/>
          </w:tcPr>
          <w:p>
            <w:pPr>
              <w:jc w:val="right"/>
            </w:pPr>
            <w:r>
              <w:rPr>
                <w:color w:val="000000"/>
                <w:sz w:val="24"/>
              </w:rPr>
              <w:t>3,039,000.00</w:t>
            </w:r>
          </w:p>
        </w:tc>
        <w:tc>
          <w:tcPr>
            <w:vAlign w:val="center"/>
          </w:tcPr>
          <w:p>
            <w:pPr>
              <w:jc w:val="right"/>
            </w:pPr>
            <w:r>
              <w:rPr>
                <w:color w:val="000000"/>
                <w:sz w:val="24"/>
              </w:rPr>
              <w:t>0.61</w:t>
            </w:r>
          </w:p>
        </w:tc>
      </w:tr>
      <w:tr>
        <w:tc>
          <w:tcPr>
            <w:vAlign w:val="center"/>
          </w:tcPr>
          <w:p>
            <w:pPr>
              <w:jc w:val="center"/>
            </w:pPr>
            <w:r>
              <w:rPr>
                <w:color w:val="000000"/>
                <w:sz w:val="24"/>
              </w:rPr>
              <w:t>6</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2,372,000.00</w:t>
            </w:r>
          </w:p>
        </w:tc>
        <w:tc>
          <w:tcPr>
            <w:vAlign w:val="center"/>
          </w:tcPr>
          <w:p>
            <w:pPr>
              <w:jc w:val="right"/>
            </w:pPr>
            <w:r>
              <w:rPr>
                <w:color w:val="000000"/>
                <w:sz w:val="24"/>
              </w:rPr>
              <w:t>0.48</w:t>
            </w:r>
          </w:p>
        </w:tc>
      </w:tr>
      <w:tr>
        <w:tc>
          <w:tcPr>
            <w:vAlign w:val="center"/>
          </w:tcPr>
          <w:p>
            <w:pPr>
              <w:jc w:val="center"/>
            </w:pPr>
            <w:r>
              <w:rPr>
                <w:color w:val="000000"/>
                <w:sz w:val="24"/>
              </w:rPr>
              <w:t>7</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2,301,738.20</w:t>
            </w:r>
          </w:p>
        </w:tc>
        <w:tc>
          <w:tcPr>
            <w:vAlign w:val="center"/>
          </w:tcPr>
          <w:p>
            <w:pPr>
              <w:jc w:val="right"/>
            </w:pPr>
            <w:r>
              <w:rPr>
                <w:color w:val="000000"/>
                <w:sz w:val="24"/>
              </w:rPr>
              <w:t>0.46</w:t>
            </w:r>
          </w:p>
        </w:tc>
      </w:tr>
      <w:tr>
        <w:tc>
          <w:tcPr>
            <w:vAlign w:val="center"/>
          </w:tcPr>
          <w:p>
            <w:pPr>
              <w:jc w:val="center"/>
            </w:pPr>
            <w:r>
              <w:rPr>
                <w:color w:val="000000"/>
                <w:sz w:val="24"/>
              </w:rPr>
              <w:t>8</w:t>
            </w:r>
          </w:p>
        </w:tc>
        <w:tc>
          <w:tcPr>
            <w:vAlign w:val="center"/>
          </w:tcPr>
          <w:p>
            <w:pPr>
              <w:jc w:val="center"/>
            </w:pPr>
            <w:r>
              <w:rPr>
                <w:color w:val="000000"/>
                <w:sz w:val="24"/>
              </w:rPr>
              <w:t>600066</w:t>
            </w:r>
          </w:p>
        </w:tc>
        <w:tc>
          <w:tcPr>
            <w:vAlign w:val="center"/>
          </w:tcPr>
          <w:p>
            <w:pPr>
              <w:jc w:val="center"/>
            </w:pPr>
            <w:r>
              <w:rPr>
                <w:color w:val="000000"/>
                <w:sz w:val="24"/>
              </w:rPr>
              <w:t>宇通客车</w:t>
            </w:r>
          </w:p>
        </w:tc>
        <w:tc>
          <w:tcPr>
            <w:vAlign w:val="center"/>
          </w:tcPr>
          <w:p>
            <w:pPr>
              <w:jc w:val="right"/>
            </w:pPr>
            <w:r>
              <w:rPr>
                <w:color w:val="000000"/>
                <w:sz w:val="24"/>
              </w:rPr>
              <w:t>1,950,837.00</w:t>
            </w:r>
          </w:p>
        </w:tc>
        <w:tc>
          <w:tcPr>
            <w:vAlign w:val="center"/>
          </w:tcPr>
          <w:p>
            <w:pPr>
              <w:jc w:val="right"/>
            </w:pPr>
            <w:r>
              <w:rPr>
                <w:color w:val="000000"/>
                <w:sz w:val="24"/>
              </w:rPr>
              <w:t>0.39</w:t>
            </w:r>
          </w:p>
        </w:tc>
      </w:tr>
      <w:tr>
        <w:tc>
          <w:tcPr>
            <w:vAlign w:val="center"/>
          </w:tcPr>
          <w:p>
            <w:pPr>
              <w:jc w:val="center"/>
            </w:pPr>
            <w:r>
              <w:rPr>
                <w:color w:val="000000"/>
                <w:sz w:val="24"/>
              </w:rPr>
              <w:t>9</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1,920,772.00</w:t>
            </w:r>
          </w:p>
        </w:tc>
        <w:tc>
          <w:tcPr>
            <w:vAlign w:val="center"/>
          </w:tcPr>
          <w:p>
            <w:pPr>
              <w:jc w:val="right"/>
            </w:pPr>
            <w:r>
              <w:rPr>
                <w:color w:val="000000"/>
                <w:sz w:val="24"/>
              </w:rPr>
              <w:t>0.39</w:t>
            </w:r>
          </w:p>
        </w:tc>
      </w:tr>
      <w:tr>
        <w:tc>
          <w:tcPr>
            <w:vAlign w:val="center"/>
          </w:tcPr>
          <w:p>
            <w:pPr>
              <w:jc w:val="center"/>
            </w:pPr>
            <w:r>
              <w:rPr>
                <w:color w:val="000000"/>
                <w:sz w:val="24"/>
              </w:rPr>
              <w:t>10</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1,843,378.00</w:t>
            </w:r>
          </w:p>
        </w:tc>
        <w:tc>
          <w:tcPr>
            <w:vAlign w:val="center"/>
          </w:tcPr>
          <w:p>
            <w:pPr>
              <w:jc w:val="right"/>
            </w:pPr>
            <w:r>
              <w:rPr>
                <w:color w:val="000000"/>
                <w:sz w:val="24"/>
              </w:rPr>
              <w:t>0.37</w:t>
            </w:r>
          </w:p>
        </w:tc>
      </w:tr>
      <w:tr>
        <w:tc>
          <w:tcPr>
            <w:vAlign w:val="center"/>
          </w:tcPr>
          <w:p>
            <w:pPr>
              <w:jc w:val="center"/>
            </w:pPr>
            <w:r>
              <w:rPr>
                <w:color w:val="000000"/>
                <w:sz w:val="24"/>
              </w:rPr>
              <w:t>11</w:t>
            </w:r>
          </w:p>
        </w:tc>
        <w:tc>
          <w:tcPr>
            <w:vAlign w:val="center"/>
          </w:tcPr>
          <w:p>
            <w:pPr>
              <w:jc w:val="center"/>
            </w:pPr>
            <w:r>
              <w:rPr>
                <w:color w:val="000000"/>
                <w:sz w:val="24"/>
              </w:rPr>
              <w:t>002027</w:t>
            </w:r>
          </w:p>
        </w:tc>
        <w:tc>
          <w:tcPr>
            <w:vAlign w:val="center"/>
          </w:tcPr>
          <w:p>
            <w:pPr>
              <w:jc w:val="center"/>
            </w:pPr>
            <w:r>
              <w:rPr>
                <w:color w:val="000000"/>
                <w:sz w:val="24"/>
              </w:rPr>
              <w:t>分众传媒</w:t>
            </w:r>
          </w:p>
        </w:tc>
        <w:tc>
          <w:tcPr>
            <w:vAlign w:val="center"/>
          </w:tcPr>
          <w:p>
            <w:pPr>
              <w:jc w:val="right"/>
            </w:pPr>
            <w:r>
              <w:rPr>
                <w:color w:val="000000"/>
                <w:sz w:val="24"/>
              </w:rPr>
              <w:t>1,791,177.00</w:t>
            </w:r>
          </w:p>
        </w:tc>
        <w:tc>
          <w:tcPr>
            <w:vAlign w:val="center"/>
          </w:tcPr>
          <w:p>
            <w:pPr>
              <w:jc w:val="right"/>
            </w:pPr>
            <w:r>
              <w:rPr>
                <w:color w:val="000000"/>
                <w:sz w:val="24"/>
              </w:rPr>
              <w:t>0.36</w:t>
            </w:r>
          </w:p>
        </w:tc>
      </w:tr>
      <w:tr>
        <w:tc>
          <w:tcPr>
            <w:vAlign w:val="center"/>
          </w:tcPr>
          <w:p>
            <w:pPr>
              <w:jc w:val="center"/>
            </w:pPr>
            <w:r>
              <w:rPr>
                <w:color w:val="000000"/>
                <w:sz w:val="24"/>
              </w:rPr>
              <w:t>12</w:t>
            </w:r>
          </w:p>
        </w:tc>
        <w:tc>
          <w:tcPr>
            <w:vAlign w:val="center"/>
          </w:tcPr>
          <w:p>
            <w:pPr>
              <w:jc w:val="center"/>
            </w:pPr>
            <w:r>
              <w:rPr>
                <w:color w:val="000000"/>
                <w:sz w:val="24"/>
              </w:rPr>
              <w:t>600056</w:t>
            </w:r>
          </w:p>
        </w:tc>
        <w:tc>
          <w:tcPr>
            <w:vAlign w:val="center"/>
          </w:tcPr>
          <w:p>
            <w:pPr>
              <w:jc w:val="center"/>
            </w:pPr>
            <w:r>
              <w:rPr>
                <w:color w:val="000000"/>
                <w:sz w:val="24"/>
              </w:rPr>
              <w:t>中国医药</w:t>
            </w:r>
          </w:p>
        </w:tc>
        <w:tc>
          <w:tcPr>
            <w:vAlign w:val="center"/>
          </w:tcPr>
          <w:p>
            <w:pPr>
              <w:jc w:val="right"/>
            </w:pPr>
            <w:r>
              <w:rPr>
                <w:color w:val="000000"/>
                <w:sz w:val="24"/>
              </w:rPr>
              <w:t>1,412,797.00</w:t>
            </w:r>
          </w:p>
        </w:tc>
        <w:tc>
          <w:tcPr>
            <w:vAlign w:val="center"/>
          </w:tcPr>
          <w:p>
            <w:pPr>
              <w:jc w:val="right"/>
            </w:pPr>
            <w:r>
              <w:rPr>
                <w:color w:val="000000"/>
                <w:sz w:val="24"/>
              </w:rPr>
              <w:t>0.28</w:t>
            </w:r>
          </w:p>
        </w:tc>
      </w:tr>
      <w:tr>
        <w:tc>
          <w:tcPr>
            <w:vAlign w:val="center"/>
          </w:tcPr>
          <w:p>
            <w:pPr>
              <w:jc w:val="center"/>
            </w:pPr>
            <w:r>
              <w:rPr>
                <w:color w:val="000000"/>
                <w:sz w:val="24"/>
              </w:rPr>
              <w:t>13</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1,196,000.00</w:t>
            </w:r>
          </w:p>
        </w:tc>
        <w:tc>
          <w:tcPr>
            <w:vAlign w:val="center"/>
          </w:tcPr>
          <w:p>
            <w:pPr>
              <w:jc w:val="right"/>
            </w:pPr>
            <w:r>
              <w:rPr>
                <w:color w:val="000000"/>
                <w:sz w:val="24"/>
              </w:rPr>
              <w:t>0.24</w:t>
            </w:r>
          </w:p>
        </w:tc>
      </w:tr>
      <w:tr>
        <w:tc>
          <w:tcPr>
            <w:vAlign w:val="center"/>
          </w:tcPr>
          <w:p>
            <w:pPr>
              <w:jc w:val="center"/>
            </w:pPr>
            <w:r>
              <w:rPr>
                <w:color w:val="000000"/>
                <w:sz w:val="24"/>
              </w:rPr>
              <w:t>14</w:t>
            </w:r>
          </w:p>
        </w:tc>
        <w:tc>
          <w:tcPr>
            <w:vAlign w:val="center"/>
          </w:tcPr>
          <w:p>
            <w:pPr>
              <w:jc w:val="center"/>
            </w:pPr>
            <w:r>
              <w:rPr>
                <w:color w:val="000000"/>
                <w:sz w:val="24"/>
              </w:rPr>
              <w:t>600104</w:t>
            </w:r>
          </w:p>
        </w:tc>
        <w:tc>
          <w:tcPr>
            <w:vAlign w:val="center"/>
          </w:tcPr>
          <w:p>
            <w:pPr>
              <w:jc w:val="center"/>
            </w:pPr>
            <w:r>
              <w:rPr>
                <w:color w:val="000000"/>
                <w:sz w:val="24"/>
              </w:rPr>
              <w:t>上汽集团</w:t>
            </w:r>
          </w:p>
        </w:tc>
        <w:tc>
          <w:tcPr>
            <w:vAlign w:val="center"/>
          </w:tcPr>
          <w:p>
            <w:pPr>
              <w:jc w:val="right"/>
            </w:pPr>
            <w:r>
              <w:rPr>
                <w:color w:val="000000"/>
                <w:sz w:val="24"/>
              </w:rPr>
              <w:t>1,135,880.00</w:t>
            </w:r>
          </w:p>
        </w:tc>
        <w:tc>
          <w:tcPr>
            <w:vAlign w:val="center"/>
          </w:tcPr>
          <w:p>
            <w:pPr>
              <w:jc w:val="right"/>
            </w:pPr>
            <w:r>
              <w:rPr>
                <w:color w:val="000000"/>
                <w:sz w:val="24"/>
              </w:rPr>
              <w:t>0.23</w:t>
            </w:r>
          </w:p>
        </w:tc>
      </w:tr>
      <w:tr>
        <w:tc>
          <w:tcPr>
            <w:vAlign w:val="center"/>
          </w:tcPr>
          <w:p>
            <w:pPr>
              <w:jc w:val="center"/>
            </w:pPr>
            <w:r>
              <w:rPr>
                <w:color w:val="000000"/>
                <w:sz w:val="24"/>
              </w:rPr>
              <w:t>15</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995,551.00</w:t>
            </w:r>
          </w:p>
        </w:tc>
        <w:tc>
          <w:tcPr>
            <w:vAlign w:val="center"/>
          </w:tcPr>
          <w:p>
            <w:pPr>
              <w:jc w:val="right"/>
            </w:pPr>
            <w:r>
              <w:rPr>
                <w:color w:val="000000"/>
                <w:sz w:val="24"/>
              </w:rPr>
              <w:t>0.20</w:t>
            </w:r>
          </w:p>
        </w:tc>
      </w:tr>
      <w:tr>
        <w:tc>
          <w:tcPr>
            <w:vAlign w:val="center"/>
          </w:tcPr>
          <w:p>
            <w:pPr>
              <w:jc w:val="center"/>
            </w:pPr>
            <w:r>
              <w:rPr>
                <w:color w:val="000000"/>
                <w:sz w:val="24"/>
              </w:rPr>
              <w:t>16</w:t>
            </w:r>
          </w:p>
        </w:tc>
        <w:tc>
          <w:tcPr>
            <w:vAlign w:val="center"/>
          </w:tcPr>
          <w:p>
            <w:pPr>
              <w:jc w:val="center"/>
            </w:pPr>
            <w:r>
              <w:rPr>
                <w:color w:val="000000"/>
                <w:sz w:val="24"/>
              </w:rPr>
              <w:t>000625</w:t>
            </w:r>
          </w:p>
        </w:tc>
        <w:tc>
          <w:tcPr>
            <w:vAlign w:val="center"/>
          </w:tcPr>
          <w:p>
            <w:pPr>
              <w:jc w:val="center"/>
            </w:pPr>
            <w:r>
              <w:rPr>
                <w:color w:val="000000"/>
                <w:sz w:val="24"/>
              </w:rPr>
              <w:t>长安汽车</w:t>
            </w:r>
          </w:p>
        </w:tc>
        <w:tc>
          <w:tcPr>
            <w:vAlign w:val="center"/>
          </w:tcPr>
          <w:p>
            <w:pPr>
              <w:jc w:val="right"/>
            </w:pPr>
            <w:r>
              <w:rPr>
                <w:color w:val="000000"/>
                <w:sz w:val="24"/>
              </w:rPr>
              <w:t>964,500.00</w:t>
            </w:r>
          </w:p>
        </w:tc>
        <w:tc>
          <w:tcPr>
            <w:vAlign w:val="center"/>
          </w:tcPr>
          <w:p>
            <w:pPr>
              <w:jc w:val="right"/>
            </w:pPr>
            <w:r>
              <w:rPr>
                <w:color w:val="000000"/>
                <w:sz w:val="24"/>
              </w:rPr>
              <w:t>0.19</w:t>
            </w:r>
          </w:p>
        </w:tc>
      </w:tr>
      <w:tr>
        <w:tc>
          <w:tcPr>
            <w:vAlign w:val="center"/>
          </w:tcPr>
          <w:p>
            <w:pPr>
              <w:jc w:val="center"/>
            </w:pPr>
            <w:r>
              <w:rPr>
                <w:color w:val="000000"/>
                <w:sz w:val="24"/>
              </w:rPr>
              <w:t>17</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930,711.00</w:t>
            </w:r>
          </w:p>
        </w:tc>
        <w:tc>
          <w:tcPr>
            <w:vAlign w:val="center"/>
          </w:tcPr>
          <w:p>
            <w:pPr>
              <w:jc w:val="right"/>
            </w:pPr>
            <w:r>
              <w:rPr>
                <w:color w:val="000000"/>
                <w:sz w:val="24"/>
              </w:rPr>
              <w:t>0.19</w:t>
            </w:r>
          </w:p>
        </w:tc>
      </w:tr>
      <w:tr>
        <w:tc>
          <w:tcPr>
            <w:vAlign w:val="center"/>
          </w:tcPr>
          <w:p>
            <w:pPr>
              <w:jc w:val="center"/>
            </w:pPr>
            <w:r>
              <w:rPr>
                <w:color w:val="000000"/>
                <w:sz w:val="24"/>
              </w:rPr>
              <w:t>18</w:t>
            </w:r>
          </w:p>
        </w:tc>
        <w:tc>
          <w:tcPr>
            <w:vAlign w:val="center"/>
          </w:tcPr>
          <w:p>
            <w:pPr>
              <w:jc w:val="center"/>
            </w:pPr>
            <w:r>
              <w:rPr>
                <w:color w:val="000000"/>
                <w:sz w:val="24"/>
              </w:rPr>
              <w:t>600436</w:t>
            </w:r>
          </w:p>
        </w:tc>
        <w:tc>
          <w:tcPr>
            <w:vAlign w:val="center"/>
          </w:tcPr>
          <w:p>
            <w:pPr>
              <w:jc w:val="center"/>
            </w:pPr>
            <w:r>
              <w:rPr>
                <w:color w:val="000000"/>
                <w:sz w:val="24"/>
              </w:rPr>
              <w:t>片仔癀</w:t>
            </w:r>
          </w:p>
        </w:tc>
        <w:tc>
          <w:tcPr>
            <w:vAlign w:val="center"/>
          </w:tcPr>
          <w:p>
            <w:pPr>
              <w:jc w:val="right"/>
            </w:pPr>
            <w:r>
              <w:rPr>
                <w:color w:val="000000"/>
                <w:sz w:val="24"/>
              </w:rPr>
              <w:t>923,741.00</w:t>
            </w:r>
          </w:p>
        </w:tc>
        <w:tc>
          <w:tcPr>
            <w:vAlign w:val="center"/>
          </w:tcPr>
          <w:p>
            <w:pPr>
              <w:jc w:val="right"/>
            </w:pPr>
            <w:r>
              <w:rPr>
                <w:color w:val="000000"/>
                <w:sz w:val="24"/>
              </w:rPr>
              <w:t>0.19</w:t>
            </w:r>
          </w:p>
        </w:tc>
      </w:tr>
      <w:tr>
        <w:tc>
          <w:tcPr>
            <w:vAlign w:val="center"/>
          </w:tcPr>
          <w:p>
            <w:pPr>
              <w:jc w:val="center"/>
            </w:pPr>
            <w:r>
              <w:rPr>
                <w:color w:val="000000"/>
                <w:sz w:val="24"/>
              </w:rPr>
              <w:t>19</w:t>
            </w:r>
          </w:p>
        </w:tc>
        <w:tc>
          <w:tcPr>
            <w:vAlign w:val="center"/>
          </w:tcPr>
          <w:p>
            <w:pPr>
              <w:jc w:val="center"/>
            </w:pPr>
            <w:r>
              <w:rPr>
                <w:color w:val="000000"/>
                <w:sz w:val="24"/>
              </w:rPr>
              <w:t>300015</w:t>
            </w:r>
          </w:p>
        </w:tc>
        <w:tc>
          <w:tcPr>
            <w:vAlign w:val="center"/>
          </w:tcPr>
          <w:p>
            <w:pPr>
              <w:jc w:val="center"/>
            </w:pPr>
            <w:r>
              <w:rPr>
                <w:color w:val="000000"/>
                <w:sz w:val="24"/>
              </w:rPr>
              <w:t>爱尔眼科</w:t>
            </w:r>
          </w:p>
        </w:tc>
        <w:tc>
          <w:tcPr>
            <w:vAlign w:val="center"/>
          </w:tcPr>
          <w:p>
            <w:pPr>
              <w:jc w:val="right"/>
            </w:pPr>
            <w:r>
              <w:rPr>
                <w:color w:val="000000"/>
                <w:sz w:val="24"/>
              </w:rPr>
              <w:t>913,078.00</w:t>
            </w:r>
          </w:p>
        </w:tc>
        <w:tc>
          <w:tcPr>
            <w:vAlign w:val="center"/>
          </w:tcPr>
          <w:p>
            <w:pPr>
              <w:jc w:val="right"/>
            </w:pPr>
            <w:r>
              <w:rPr>
                <w:color w:val="000000"/>
                <w:sz w:val="24"/>
              </w:rPr>
              <w:t>0.18</w:t>
            </w:r>
          </w:p>
        </w:tc>
      </w:tr>
      <w:tr>
        <w:tc>
          <w:tcPr>
            <w:vAlign w:val="center"/>
          </w:tcPr>
          <w:p>
            <w:pPr>
              <w:jc w:val="center"/>
            </w:pPr>
            <w:r>
              <w:rPr>
                <w:color w:val="000000"/>
                <w:sz w:val="24"/>
              </w:rPr>
              <w:t>20</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912,500.00</w:t>
            </w:r>
          </w:p>
        </w:tc>
        <w:tc>
          <w:tcPr>
            <w:vAlign w:val="center"/>
          </w:tcPr>
          <w:p>
            <w:pPr>
              <w:jc w:val="right"/>
            </w:pPr>
            <w:r>
              <w:rPr>
                <w:color w:val="000000"/>
                <w:sz w:val="24"/>
              </w:rPr>
              <w:t>0.18</w:t>
            </w:r>
          </w:p>
        </w:tc>
      </w:tr>
    </w:tbl>
    <w:p w:rsidP="00E25C2A" w:rsidR="001A59F9" w:rsidRDefault="001A59F9" w:rsidRPr="00E25C2A">
      <w:pPr>
        <w:tabs>
          <w:tab w:pos="426" w:val="left"/>
        </w:tabs>
        <w:spacing w:before="29" w:line="288" w:lineRule="auto"/>
        <w:jc w:val="left"/>
        <w:rPr>
          <w:kern w:val="0"/>
          <w:sz w:val="24"/>
        </w:rPr>
      </w:pPr>
      <w:r w:rsidRPr="00E25C2A">
        <w:rPr>
          <w:kern w:val="0"/>
          <w:sz w:val="24"/>
        </w:rPr>
        <w:t>注：“本期累计买入金额”按买入成交金额（成交单价乘以成交数量）填列，不考虑相关交易费用。</w:t>
      </w:r>
    </w:p>
    <w:p w:rsidP="00026C9C" w:rsidR="001A59F9" w:rsidRDefault="001A59F9" w:rsidRPr="008B2C7A">
      <w:pPr>
        <w:pStyle w:val="af6"/>
        <w:spacing w:after="0" w:afterAutospacing="0" w:before="0" w:beforeAutospacing="0" w:line="360" w:lineRule="auto"/>
        <w:rPr>
          <w:rFonts w:asciiTheme="minorEastAsia" w:eastAsiaTheme="minorEastAsia" w:hAnsiTheme="minorEastAsia"/>
          <w:color w:val="000000"/>
          <w:sz w:val="21"/>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r w:rsidR="008538B2" w:rsidRPr="0091476E">
        <w:rPr>
          <w:rFonts w:eastAsiaTheme="minorEastAsia"/>
        </w:rPr>
        <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A59F9" w:rsidRPr="008B2C7A" w:rsidTr="007F690F">
        <w:tc>
          <w:tcPr>
            <w:tcW w:type="dxa" w:w="87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序号</w:t>
            </w:r>
          </w:p>
        </w:tc>
        <w:tc>
          <w:tcPr>
            <w:tcW w:type="dxa" w:w="165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股票代码</w:t>
            </w:r>
          </w:p>
        </w:tc>
        <w:tc>
          <w:tcPr>
            <w:tcW w:type="dxa" w:w="198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股票名称</w:t>
            </w:r>
          </w:p>
        </w:tc>
        <w:tc>
          <w:tcPr>
            <w:tcW w:type="dxa" w:w="288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本期累计卖出金额</w:t>
            </w:r>
          </w:p>
        </w:tc>
        <w:tc>
          <w:tcPr>
            <w:tcW w:type="dxa" w:w="162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12,967,946.94</w:t>
            </w:r>
          </w:p>
        </w:tc>
        <w:tc>
          <w:tcPr>
            <w:vAlign w:val="center"/>
          </w:tcPr>
          <w:p>
            <w:pPr>
              <w:jc w:val="right"/>
            </w:pPr>
            <w:r>
              <w:rPr>
                <w:color w:val="000000"/>
                <w:sz w:val="24"/>
              </w:rPr>
              <w:t>2.61</w:t>
            </w:r>
          </w:p>
        </w:tc>
      </w:tr>
      <w:tr>
        <w:tc>
          <w:tcPr>
            <w:vAlign w:val="center"/>
          </w:tcPr>
          <w:p>
            <w:pPr>
              <w:jc w:val="center"/>
            </w:pPr>
            <w:r>
              <w:rPr>
                <w:color w:val="000000"/>
                <w:sz w:val="24"/>
              </w:rPr>
              <w:t>2</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12,297,797.16</w:t>
            </w:r>
          </w:p>
        </w:tc>
        <w:tc>
          <w:tcPr>
            <w:vAlign w:val="center"/>
          </w:tcPr>
          <w:p>
            <w:pPr>
              <w:jc w:val="right"/>
            </w:pPr>
            <w:r>
              <w:rPr>
                <w:color w:val="000000"/>
                <w:sz w:val="24"/>
              </w:rPr>
              <w:t>2.48</w:t>
            </w:r>
          </w:p>
        </w:tc>
      </w:tr>
      <w:tr>
        <w:tc>
          <w:tcPr>
            <w:vAlign w:val="center"/>
          </w:tcPr>
          <w:p>
            <w:pPr>
              <w:jc w:val="center"/>
            </w:pPr>
            <w:r>
              <w:rPr>
                <w:color w:val="000000"/>
                <w:sz w:val="24"/>
              </w:rPr>
              <w:t>3</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10,465,347.00</w:t>
            </w:r>
          </w:p>
        </w:tc>
        <w:tc>
          <w:tcPr>
            <w:vAlign w:val="center"/>
          </w:tcPr>
          <w:p>
            <w:pPr>
              <w:jc w:val="right"/>
            </w:pPr>
            <w:r>
              <w:rPr>
                <w:color w:val="000000"/>
                <w:sz w:val="24"/>
              </w:rPr>
              <w:t>2.11</w:t>
            </w:r>
          </w:p>
        </w:tc>
      </w:tr>
      <w:tr>
        <w:tc>
          <w:tcPr>
            <w:vAlign w:val="center"/>
          </w:tcPr>
          <w:p>
            <w:pPr>
              <w:jc w:val="center"/>
            </w:pPr>
            <w:r>
              <w:rPr>
                <w:color w:val="000000"/>
                <w:sz w:val="24"/>
              </w:rPr>
              <w:t>4</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8,561,423.00</w:t>
            </w:r>
          </w:p>
        </w:tc>
        <w:tc>
          <w:tcPr>
            <w:vAlign w:val="center"/>
          </w:tcPr>
          <w:p>
            <w:pPr>
              <w:jc w:val="right"/>
            </w:pPr>
            <w:r>
              <w:rPr>
                <w:color w:val="000000"/>
                <w:sz w:val="24"/>
              </w:rPr>
              <w:t>1.73</w:t>
            </w:r>
          </w:p>
        </w:tc>
      </w:tr>
      <w:tr>
        <w:tc>
          <w:tcPr>
            <w:vAlign w:val="center"/>
          </w:tcPr>
          <w:p>
            <w:pPr>
              <w:jc w:val="center"/>
            </w:pPr>
            <w:r>
              <w:rPr>
                <w:color w:val="000000"/>
                <w:sz w:val="24"/>
              </w:rPr>
              <w:t>5</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8,442,600.00</w:t>
            </w:r>
          </w:p>
        </w:tc>
        <w:tc>
          <w:tcPr>
            <w:vAlign w:val="center"/>
          </w:tcPr>
          <w:p>
            <w:pPr>
              <w:jc w:val="right"/>
            </w:pPr>
            <w:r>
              <w:rPr>
                <w:color w:val="000000"/>
                <w:sz w:val="24"/>
              </w:rPr>
              <w:t>1.70</w:t>
            </w:r>
          </w:p>
        </w:tc>
      </w:tr>
      <w:tr>
        <w:tc>
          <w:tcPr>
            <w:vAlign w:val="center"/>
          </w:tcPr>
          <w:p>
            <w:pPr>
              <w:jc w:val="center"/>
            </w:pPr>
            <w:r>
              <w:rPr>
                <w:color w:val="000000"/>
                <w:sz w:val="24"/>
              </w:rPr>
              <w:t>6</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8,049,522.85</w:t>
            </w:r>
          </w:p>
        </w:tc>
        <w:tc>
          <w:tcPr>
            <w:vAlign w:val="center"/>
          </w:tcPr>
          <w:p>
            <w:pPr>
              <w:jc w:val="right"/>
            </w:pPr>
            <w:r>
              <w:rPr>
                <w:color w:val="000000"/>
                <w:sz w:val="24"/>
              </w:rPr>
              <w:t>1.62</w:t>
            </w:r>
          </w:p>
        </w:tc>
      </w:tr>
      <w:tr>
        <w:tc>
          <w:tcPr>
            <w:vAlign w:val="center"/>
          </w:tcPr>
          <w:p>
            <w:pPr>
              <w:jc w:val="center"/>
            </w:pPr>
            <w:r>
              <w:rPr>
                <w:color w:val="000000"/>
                <w:sz w:val="24"/>
              </w:rPr>
              <w:t>7</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6,718,740.00</w:t>
            </w:r>
          </w:p>
        </w:tc>
        <w:tc>
          <w:tcPr>
            <w:vAlign w:val="center"/>
          </w:tcPr>
          <w:p>
            <w:pPr>
              <w:jc w:val="right"/>
            </w:pPr>
            <w:r>
              <w:rPr>
                <w:color w:val="000000"/>
                <w:sz w:val="24"/>
              </w:rPr>
              <w:t>1.35</w:t>
            </w:r>
          </w:p>
        </w:tc>
      </w:tr>
      <w:tr>
        <w:tc>
          <w:tcPr>
            <w:vAlign w:val="center"/>
          </w:tcPr>
          <w:p>
            <w:pPr>
              <w:jc w:val="center"/>
            </w:pPr>
            <w:r>
              <w:rPr>
                <w:color w:val="000000"/>
                <w:sz w:val="24"/>
              </w:rPr>
              <w:t>8</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6,374,809.00</w:t>
            </w:r>
          </w:p>
        </w:tc>
        <w:tc>
          <w:tcPr>
            <w:vAlign w:val="center"/>
          </w:tcPr>
          <w:p>
            <w:pPr>
              <w:jc w:val="right"/>
            </w:pPr>
            <w:r>
              <w:rPr>
                <w:color w:val="000000"/>
                <w:sz w:val="24"/>
              </w:rPr>
              <w:t>1.28</w:t>
            </w:r>
          </w:p>
        </w:tc>
      </w:tr>
      <w:tr>
        <w:tc>
          <w:tcPr>
            <w:vAlign w:val="center"/>
          </w:tcPr>
          <w:p>
            <w:pPr>
              <w:jc w:val="center"/>
            </w:pPr>
            <w:r>
              <w:rPr>
                <w:color w:val="000000"/>
                <w:sz w:val="24"/>
              </w:rPr>
              <w:t>9</w:t>
            </w:r>
          </w:p>
        </w:tc>
        <w:tc>
          <w:tcPr>
            <w:vAlign w:val="center"/>
          </w:tcPr>
          <w:p>
            <w:pPr>
              <w:jc w:val="center"/>
            </w:pPr>
            <w:r>
              <w:rPr>
                <w:color w:val="000000"/>
                <w:sz w:val="24"/>
              </w:rPr>
              <w:t>000963</w:t>
            </w:r>
          </w:p>
        </w:tc>
        <w:tc>
          <w:tcPr>
            <w:vAlign w:val="center"/>
          </w:tcPr>
          <w:p>
            <w:pPr>
              <w:jc w:val="center"/>
            </w:pPr>
            <w:r>
              <w:rPr>
                <w:color w:val="000000"/>
                <w:sz w:val="24"/>
              </w:rPr>
              <w:t>华东医药</w:t>
            </w:r>
          </w:p>
        </w:tc>
        <w:tc>
          <w:tcPr>
            <w:vAlign w:val="center"/>
          </w:tcPr>
          <w:p>
            <w:pPr>
              <w:jc w:val="right"/>
            </w:pPr>
            <w:r>
              <w:rPr>
                <w:color w:val="000000"/>
                <w:sz w:val="24"/>
              </w:rPr>
              <w:t>5,806,995.00</w:t>
            </w:r>
          </w:p>
        </w:tc>
        <w:tc>
          <w:tcPr>
            <w:vAlign w:val="center"/>
          </w:tcPr>
          <w:p>
            <w:pPr>
              <w:jc w:val="right"/>
            </w:pPr>
            <w:r>
              <w:rPr>
                <w:color w:val="000000"/>
                <w:sz w:val="24"/>
              </w:rPr>
              <w:t>1.17</w:t>
            </w:r>
          </w:p>
        </w:tc>
      </w:tr>
      <w:tr>
        <w:tc>
          <w:tcPr>
            <w:vAlign w:val="center"/>
          </w:tcPr>
          <w:p>
            <w:pPr>
              <w:jc w:val="center"/>
            </w:pPr>
            <w:r>
              <w:rPr>
                <w:color w:val="000000"/>
                <w:sz w:val="24"/>
              </w:rPr>
              <w:t>10</w:t>
            </w:r>
          </w:p>
        </w:tc>
        <w:tc>
          <w:tcPr>
            <w:vAlign w:val="center"/>
          </w:tcPr>
          <w:p>
            <w:pPr>
              <w:jc w:val="center"/>
            </w:pPr>
            <w:r>
              <w:rPr>
                <w:color w:val="000000"/>
                <w:sz w:val="24"/>
              </w:rPr>
              <w:t>000423</w:t>
            </w:r>
          </w:p>
        </w:tc>
        <w:tc>
          <w:tcPr>
            <w:vAlign w:val="center"/>
          </w:tcPr>
          <w:p>
            <w:pPr>
              <w:jc w:val="center"/>
            </w:pPr>
            <w:r>
              <w:rPr>
                <w:color w:val="000000"/>
                <w:sz w:val="24"/>
              </w:rPr>
              <w:t>东阿阿胶</w:t>
            </w:r>
          </w:p>
        </w:tc>
        <w:tc>
          <w:tcPr>
            <w:vAlign w:val="center"/>
          </w:tcPr>
          <w:p>
            <w:pPr>
              <w:jc w:val="right"/>
            </w:pPr>
            <w:r>
              <w:rPr>
                <w:color w:val="000000"/>
                <w:sz w:val="24"/>
              </w:rPr>
              <w:t>5,603,204.10</w:t>
            </w:r>
          </w:p>
        </w:tc>
        <w:tc>
          <w:tcPr>
            <w:vAlign w:val="center"/>
          </w:tcPr>
          <w:p>
            <w:pPr>
              <w:jc w:val="right"/>
            </w:pPr>
            <w:r>
              <w:rPr>
                <w:color w:val="000000"/>
                <w:sz w:val="24"/>
              </w:rPr>
              <w:t>1.13</w:t>
            </w:r>
          </w:p>
        </w:tc>
      </w:tr>
      <w:tr>
        <w:tc>
          <w:tcPr>
            <w:vAlign w:val="center"/>
          </w:tcPr>
          <w:p>
            <w:pPr>
              <w:jc w:val="center"/>
            </w:pPr>
            <w:r>
              <w:rPr>
                <w:color w:val="000000"/>
                <w:sz w:val="24"/>
              </w:rPr>
              <w:t>11</w:t>
            </w:r>
          </w:p>
        </w:tc>
        <w:tc>
          <w:tcPr>
            <w:vAlign w:val="center"/>
          </w:tcPr>
          <w:p>
            <w:pPr>
              <w:jc w:val="center"/>
            </w:pPr>
            <w:r>
              <w:rPr>
                <w:color w:val="000000"/>
                <w:sz w:val="24"/>
              </w:rPr>
              <w:t>601939</w:t>
            </w:r>
          </w:p>
        </w:tc>
        <w:tc>
          <w:tcPr>
            <w:vAlign w:val="center"/>
          </w:tcPr>
          <w:p>
            <w:pPr>
              <w:jc w:val="center"/>
            </w:pPr>
            <w:r>
              <w:rPr>
                <w:color w:val="000000"/>
                <w:sz w:val="24"/>
              </w:rPr>
              <w:t>建设银行</w:t>
            </w:r>
          </w:p>
        </w:tc>
        <w:tc>
          <w:tcPr>
            <w:vAlign w:val="center"/>
          </w:tcPr>
          <w:p>
            <w:pPr>
              <w:jc w:val="right"/>
            </w:pPr>
            <w:r>
              <w:rPr>
                <w:color w:val="000000"/>
                <w:sz w:val="24"/>
              </w:rPr>
              <w:t>5,260,628.00</w:t>
            </w:r>
          </w:p>
        </w:tc>
        <w:tc>
          <w:tcPr>
            <w:vAlign w:val="center"/>
          </w:tcPr>
          <w:p>
            <w:pPr>
              <w:jc w:val="right"/>
            </w:pPr>
            <w:r>
              <w:rPr>
                <w:color w:val="000000"/>
                <w:sz w:val="24"/>
              </w:rPr>
              <w:t>1.06</w:t>
            </w:r>
          </w:p>
        </w:tc>
      </w:tr>
      <w:tr>
        <w:tc>
          <w:tcPr>
            <w:vAlign w:val="center"/>
          </w:tcPr>
          <w:p>
            <w:pPr>
              <w:jc w:val="center"/>
            </w:pPr>
            <w:r>
              <w:rPr>
                <w:color w:val="000000"/>
                <w:sz w:val="24"/>
              </w:rPr>
              <w:t>12</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4,595,579.00</w:t>
            </w:r>
          </w:p>
        </w:tc>
        <w:tc>
          <w:tcPr>
            <w:vAlign w:val="center"/>
          </w:tcPr>
          <w:p>
            <w:pPr>
              <w:jc w:val="right"/>
            </w:pPr>
            <w:r>
              <w:rPr>
                <w:color w:val="000000"/>
                <w:sz w:val="24"/>
              </w:rPr>
              <w:t>0.93</w:t>
            </w:r>
          </w:p>
        </w:tc>
      </w:tr>
      <w:tr>
        <w:tc>
          <w:tcPr>
            <w:vAlign w:val="center"/>
          </w:tcPr>
          <w:p>
            <w:pPr>
              <w:jc w:val="center"/>
            </w:pPr>
            <w:r>
              <w:rPr>
                <w:color w:val="000000"/>
                <w:sz w:val="24"/>
              </w:rPr>
              <w:t>13</w:t>
            </w:r>
          </w:p>
        </w:tc>
        <w:tc>
          <w:tcPr>
            <w:vAlign w:val="center"/>
          </w:tcPr>
          <w:p>
            <w:pPr>
              <w:jc w:val="center"/>
            </w:pPr>
            <w:r>
              <w:rPr>
                <w:color w:val="000000"/>
                <w:sz w:val="24"/>
              </w:rPr>
              <w:t>000921</w:t>
            </w:r>
          </w:p>
        </w:tc>
        <w:tc>
          <w:tcPr>
            <w:vAlign w:val="center"/>
          </w:tcPr>
          <w:p>
            <w:pPr>
              <w:jc w:val="center"/>
            </w:pPr>
            <w:r>
              <w:rPr>
                <w:color w:val="000000"/>
                <w:sz w:val="24"/>
              </w:rPr>
              <w:t>海信家电</w:t>
            </w:r>
          </w:p>
        </w:tc>
        <w:tc>
          <w:tcPr>
            <w:vAlign w:val="center"/>
          </w:tcPr>
          <w:p>
            <w:pPr>
              <w:jc w:val="right"/>
            </w:pPr>
            <w:r>
              <w:rPr>
                <w:color w:val="000000"/>
                <w:sz w:val="24"/>
              </w:rPr>
              <w:t>4,459,097.00</w:t>
            </w:r>
          </w:p>
        </w:tc>
        <w:tc>
          <w:tcPr>
            <w:vAlign w:val="center"/>
          </w:tcPr>
          <w:p>
            <w:pPr>
              <w:jc w:val="right"/>
            </w:pPr>
            <w:r>
              <w:rPr>
                <w:color w:val="000000"/>
                <w:sz w:val="24"/>
              </w:rPr>
              <w:t>0.90</w:t>
            </w:r>
          </w:p>
        </w:tc>
      </w:tr>
      <w:tr>
        <w:tc>
          <w:tcPr>
            <w:vAlign w:val="center"/>
          </w:tcPr>
          <w:p>
            <w:pPr>
              <w:jc w:val="center"/>
            </w:pPr>
            <w:r>
              <w:rPr>
                <w:color w:val="000000"/>
                <w:sz w:val="24"/>
              </w:rPr>
              <w:t>14</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4,319,200.00</w:t>
            </w:r>
          </w:p>
        </w:tc>
        <w:tc>
          <w:tcPr>
            <w:vAlign w:val="center"/>
          </w:tcPr>
          <w:p>
            <w:pPr>
              <w:jc w:val="right"/>
            </w:pPr>
            <w:r>
              <w:rPr>
                <w:color w:val="000000"/>
                <w:sz w:val="24"/>
              </w:rPr>
              <w:t>0.87</w:t>
            </w:r>
          </w:p>
        </w:tc>
      </w:tr>
      <w:tr>
        <w:tc>
          <w:tcPr>
            <w:vAlign w:val="center"/>
          </w:tcPr>
          <w:p>
            <w:pPr>
              <w:jc w:val="center"/>
            </w:pPr>
            <w:r>
              <w:rPr>
                <w:color w:val="000000"/>
                <w:sz w:val="24"/>
              </w:rPr>
              <w:t>15</w:t>
            </w:r>
          </w:p>
        </w:tc>
        <w:tc>
          <w:tcPr>
            <w:vAlign w:val="center"/>
          </w:tcPr>
          <w:p>
            <w:pPr>
              <w:jc w:val="center"/>
            </w:pPr>
            <w:r>
              <w:rPr>
                <w:color w:val="000000"/>
                <w:sz w:val="24"/>
              </w:rPr>
              <w:t>600056</w:t>
            </w:r>
          </w:p>
        </w:tc>
        <w:tc>
          <w:tcPr>
            <w:vAlign w:val="center"/>
          </w:tcPr>
          <w:p>
            <w:pPr>
              <w:jc w:val="center"/>
            </w:pPr>
            <w:r>
              <w:rPr>
                <w:color w:val="000000"/>
                <w:sz w:val="24"/>
              </w:rPr>
              <w:t>中国医药</w:t>
            </w:r>
          </w:p>
        </w:tc>
        <w:tc>
          <w:tcPr>
            <w:vAlign w:val="center"/>
          </w:tcPr>
          <w:p>
            <w:pPr>
              <w:jc w:val="right"/>
            </w:pPr>
            <w:r>
              <w:rPr>
                <w:color w:val="000000"/>
                <w:sz w:val="24"/>
              </w:rPr>
              <w:t>4,167,952.88</w:t>
            </w:r>
          </w:p>
        </w:tc>
        <w:tc>
          <w:tcPr>
            <w:vAlign w:val="center"/>
          </w:tcPr>
          <w:p>
            <w:pPr>
              <w:jc w:val="right"/>
            </w:pPr>
            <w:r>
              <w:rPr>
                <w:color w:val="000000"/>
                <w:sz w:val="24"/>
              </w:rPr>
              <w:t>0.84</w:t>
            </w:r>
          </w:p>
        </w:tc>
      </w:tr>
      <w:tr>
        <w:tc>
          <w:tcPr>
            <w:vAlign w:val="center"/>
          </w:tcPr>
          <w:p>
            <w:pPr>
              <w:jc w:val="center"/>
            </w:pPr>
            <w:r>
              <w:rPr>
                <w:color w:val="000000"/>
                <w:sz w:val="24"/>
              </w:rPr>
              <w:t>16</w:t>
            </w:r>
          </w:p>
        </w:tc>
        <w:tc>
          <w:tcPr>
            <w:vAlign w:val="center"/>
          </w:tcPr>
          <w:p>
            <w:pPr>
              <w:jc w:val="center"/>
            </w:pPr>
            <w:r>
              <w:rPr>
                <w:color w:val="000000"/>
                <w:sz w:val="24"/>
              </w:rPr>
              <w:t>002415</w:t>
            </w:r>
          </w:p>
        </w:tc>
        <w:tc>
          <w:tcPr>
            <w:vAlign w:val="center"/>
          </w:tcPr>
          <w:p>
            <w:pPr>
              <w:jc w:val="center"/>
            </w:pPr>
            <w:r>
              <w:rPr>
                <w:color w:val="000000"/>
                <w:sz w:val="24"/>
              </w:rPr>
              <w:t>海康威视</w:t>
            </w:r>
          </w:p>
        </w:tc>
        <w:tc>
          <w:tcPr>
            <w:vAlign w:val="center"/>
          </w:tcPr>
          <w:p>
            <w:pPr>
              <w:jc w:val="right"/>
            </w:pPr>
            <w:r>
              <w:rPr>
                <w:color w:val="000000"/>
                <w:sz w:val="24"/>
              </w:rPr>
              <w:t>3,981,200.00</w:t>
            </w:r>
          </w:p>
        </w:tc>
        <w:tc>
          <w:tcPr>
            <w:vAlign w:val="center"/>
          </w:tcPr>
          <w:p>
            <w:pPr>
              <w:jc w:val="right"/>
            </w:pPr>
            <w:r>
              <w:rPr>
                <w:color w:val="000000"/>
                <w:sz w:val="24"/>
              </w:rPr>
              <w:t>0.80</w:t>
            </w:r>
          </w:p>
        </w:tc>
      </w:tr>
      <w:tr>
        <w:tc>
          <w:tcPr>
            <w:vAlign w:val="center"/>
          </w:tcPr>
          <w:p>
            <w:pPr>
              <w:jc w:val="center"/>
            </w:pPr>
            <w:r>
              <w:rPr>
                <w:color w:val="000000"/>
                <w:sz w:val="24"/>
              </w:rPr>
              <w:t>17</w:t>
            </w:r>
          </w:p>
        </w:tc>
        <w:tc>
          <w:tcPr>
            <w:vAlign w:val="center"/>
          </w:tcPr>
          <w:p>
            <w:pPr>
              <w:jc w:val="center"/>
            </w:pPr>
            <w:r>
              <w:rPr>
                <w:color w:val="000000"/>
                <w:sz w:val="24"/>
              </w:rPr>
              <w:t>600062</w:t>
            </w:r>
          </w:p>
        </w:tc>
        <w:tc>
          <w:tcPr>
            <w:vAlign w:val="center"/>
          </w:tcPr>
          <w:p>
            <w:pPr>
              <w:jc w:val="center"/>
            </w:pPr>
            <w:r>
              <w:rPr>
                <w:color w:val="000000"/>
                <w:sz w:val="24"/>
              </w:rPr>
              <w:t>华润双鹤</w:t>
            </w:r>
          </w:p>
        </w:tc>
        <w:tc>
          <w:tcPr>
            <w:vAlign w:val="center"/>
          </w:tcPr>
          <w:p>
            <w:pPr>
              <w:jc w:val="right"/>
            </w:pPr>
            <w:r>
              <w:rPr>
                <w:color w:val="000000"/>
                <w:sz w:val="24"/>
              </w:rPr>
              <w:t>3,055,081.00</w:t>
            </w:r>
          </w:p>
        </w:tc>
        <w:tc>
          <w:tcPr>
            <w:vAlign w:val="center"/>
          </w:tcPr>
          <w:p>
            <w:pPr>
              <w:jc w:val="right"/>
            </w:pPr>
            <w:r>
              <w:rPr>
                <w:color w:val="000000"/>
                <w:sz w:val="24"/>
              </w:rPr>
              <w:t>0.62</w:t>
            </w:r>
          </w:p>
        </w:tc>
      </w:tr>
      <w:tr>
        <w:tc>
          <w:tcPr>
            <w:vAlign w:val="center"/>
          </w:tcPr>
          <w:p>
            <w:pPr>
              <w:jc w:val="center"/>
            </w:pPr>
            <w:r>
              <w:rPr>
                <w:color w:val="000000"/>
                <w:sz w:val="24"/>
              </w:rPr>
              <w:t>18</w:t>
            </w:r>
          </w:p>
        </w:tc>
        <w:tc>
          <w:tcPr>
            <w:vAlign w:val="center"/>
          </w:tcPr>
          <w:p>
            <w:pPr>
              <w:jc w:val="center"/>
            </w:pPr>
            <w:r>
              <w:rPr>
                <w:color w:val="000000"/>
                <w:sz w:val="24"/>
              </w:rPr>
              <w:t>600104</w:t>
            </w:r>
          </w:p>
        </w:tc>
        <w:tc>
          <w:tcPr>
            <w:vAlign w:val="center"/>
          </w:tcPr>
          <w:p>
            <w:pPr>
              <w:jc w:val="center"/>
            </w:pPr>
            <w:r>
              <w:rPr>
                <w:color w:val="000000"/>
                <w:sz w:val="24"/>
              </w:rPr>
              <w:t>上汽集团</w:t>
            </w:r>
          </w:p>
        </w:tc>
        <w:tc>
          <w:tcPr>
            <w:vAlign w:val="center"/>
          </w:tcPr>
          <w:p>
            <w:pPr>
              <w:jc w:val="right"/>
            </w:pPr>
            <w:r>
              <w:rPr>
                <w:color w:val="000000"/>
                <w:sz w:val="24"/>
              </w:rPr>
              <w:t>2,646,445.31</w:t>
            </w:r>
          </w:p>
        </w:tc>
        <w:tc>
          <w:tcPr>
            <w:vAlign w:val="center"/>
          </w:tcPr>
          <w:p>
            <w:pPr>
              <w:jc w:val="right"/>
            </w:pPr>
            <w:r>
              <w:rPr>
                <w:color w:val="000000"/>
                <w:sz w:val="24"/>
              </w:rPr>
              <w:t>0.53</w:t>
            </w:r>
          </w:p>
        </w:tc>
      </w:tr>
      <w:tr>
        <w:tc>
          <w:tcPr>
            <w:vAlign w:val="center"/>
          </w:tcPr>
          <w:p>
            <w:pPr>
              <w:jc w:val="center"/>
            </w:pPr>
            <w:r>
              <w:rPr>
                <w:color w:val="000000"/>
                <w:sz w:val="24"/>
              </w:rPr>
              <w:t>19</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2,590,000.00</w:t>
            </w:r>
          </w:p>
        </w:tc>
        <w:tc>
          <w:tcPr>
            <w:vAlign w:val="center"/>
          </w:tcPr>
          <w:p>
            <w:pPr>
              <w:jc w:val="right"/>
            </w:pPr>
            <w:r>
              <w:rPr>
                <w:color w:val="000000"/>
                <w:sz w:val="24"/>
              </w:rPr>
              <w:t>0.52</w:t>
            </w:r>
          </w:p>
        </w:tc>
      </w:tr>
      <w:tr>
        <w:tc>
          <w:tcPr>
            <w:vAlign w:val="center"/>
          </w:tcPr>
          <w:p>
            <w:pPr>
              <w:jc w:val="center"/>
            </w:pPr>
            <w:r>
              <w:rPr>
                <w:color w:val="000000"/>
                <w:sz w:val="24"/>
              </w:rPr>
              <w:t>20</w:t>
            </w:r>
          </w:p>
        </w:tc>
        <w:tc>
          <w:tcPr>
            <w:vAlign w:val="center"/>
          </w:tcPr>
          <w:p>
            <w:pPr>
              <w:jc w:val="center"/>
            </w:pPr>
            <w:r>
              <w:rPr>
                <w:color w:val="000000"/>
                <w:sz w:val="24"/>
              </w:rPr>
              <w:t>600329</w:t>
            </w:r>
          </w:p>
        </w:tc>
        <w:tc>
          <w:tcPr>
            <w:vAlign w:val="center"/>
          </w:tcPr>
          <w:p>
            <w:pPr>
              <w:jc w:val="center"/>
            </w:pPr>
            <w:r>
              <w:rPr>
                <w:color w:val="000000"/>
                <w:sz w:val="24"/>
              </w:rPr>
              <w:t>中新药业</w:t>
            </w:r>
          </w:p>
        </w:tc>
        <w:tc>
          <w:tcPr>
            <w:vAlign w:val="center"/>
          </w:tcPr>
          <w:p>
            <w:pPr>
              <w:jc w:val="right"/>
            </w:pPr>
            <w:r>
              <w:rPr>
                <w:color w:val="000000"/>
                <w:sz w:val="24"/>
              </w:rPr>
              <w:t>2,517,133.00</w:t>
            </w:r>
          </w:p>
        </w:tc>
        <w:tc>
          <w:tcPr>
            <w:vAlign w:val="center"/>
          </w:tcPr>
          <w:p>
            <w:pPr>
              <w:jc w:val="right"/>
            </w:pPr>
            <w:r>
              <w:rPr>
                <w:color w:val="000000"/>
                <w:sz w:val="24"/>
              </w:rPr>
              <w:t>0.51</w:t>
            </w:r>
          </w:p>
        </w:tc>
      </w:tr>
    </w:tbl>
    <w:p w:rsidP="00697181" w:rsidR="001A59F9" w:rsidRDefault="001A59F9" w:rsidRPr="00697181">
      <w:pPr>
        <w:tabs>
          <w:tab w:pos="426" w:val="left"/>
        </w:tabs>
        <w:spacing w:before="29" w:line="288" w:lineRule="auto"/>
        <w:jc w:val="left"/>
        <w:rPr>
          <w:kern w:val="0"/>
          <w:sz w:val="24"/>
        </w:rPr>
      </w:pPr>
      <w:r w:rsidRPr="00697181">
        <w:rPr>
          <w:kern w:val="0"/>
          <w:sz w:val="24"/>
        </w:rPr>
        <w:lastRenderedPageBreak/>
        <w:t>注：“本期累计卖出金额”按卖出成交金额（成交单价乘以成交数量）填列，不考虑相关交易费用。</w:t>
      </w:r>
    </w:p>
    <w:p w:rsidP="00026C9C" w:rsidR="001A59F9" w:rsidRDefault="001A59F9" w:rsidRPr="008B2C7A">
      <w:pPr>
        <w:pStyle w:val="af6"/>
        <w:spacing w:after="0" w:afterAutospacing="0" w:before="0" w:beforeAutospacing="0" w:line="360" w:lineRule="auto"/>
        <w:rPr>
          <w:rFonts w:asciiTheme="minorEastAsia" w:eastAsiaTheme="minorEastAsia" w:hAnsiTheme="minorEastAsia"/>
          <w:kern w:val="2"/>
          <w:sz w:val="21"/>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r w:rsidR="008538B2" w:rsidRPr="0091476E">
        <w:rPr>
          <w:rFonts w:eastAsiaTheme="minorEastAsia"/>
        </w:rPr>
        <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8B2C7A" w:rsidTr="006E14CE">
        <w:tc>
          <w:tcPr>
            <w:tcW w:type="dxa" w:w="4500"/>
            <w:vAlign w:val="center"/>
          </w:tcPr>
          <w:p w:rsidP="007F690F" w:rsidR="001A59F9" w:rsidRDefault="001A59F9" w:rsidRPr="007F690F">
            <w:pPr>
              <w:spacing w:before="29" w:line="288" w:lineRule="auto"/>
              <w:rPr>
                <w:color w:val="000000"/>
                <w:sz w:val="24"/>
              </w:rPr>
            </w:pPr>
            <w:r w:rsidRPr="007F690F">
              <w:rPr>
                <w:rFonts w:hint="eastAsia"/>
                <w:color w:val="000000"/>
                <w:sz w:val="24"/>
              </w:rPr>
              <w:t>买入股票的成本（成交）总额</w:t>
            </w:r>
            <w:r w:rsidRPr="007F690F">
              <w:rPr>
                <w:color w:val="000000"/>
                <w:sz w:val="24"/>
              </w:rPr>
              <w:t/>
            </w:r>
          </w:p>
        </w:tc>
        <w:tc>
          <w:tcPr>
            <w:tcW w:type="dxa" w:w="4500"/>
            <w:vAlign w:val="center"/>
          </w:tcPr>
          <w:p w:rsidP="00F34B3B" w:rsidR="001A59F9" w:rsidRDefault="001A59F9" w:rsidRPr="00F34B3B">
            <w:pPr>
              <w:spacing w:before="29" w:line="288" w:lineRule="auto"/>
              <w:jc w:val="right"/>
              <w:rPr>
                <w:sz w:val="24"/>
              </w:rPr>
            </w:pPr>
            <w:r w:rsidRPr="00F34B3B">
              <w:rPr>
                <w:sz w:val="24"/>
              </w:rPr>
              <w:t>47,797,192.23</w:t>
            </w:r>
          </w:p>
        </w:tc>
      </w:tr>
      <w:tr w:rsidR="001A59F9" w:rsidRPr="008B2C7A" w:rsidTr="006E14CE">
        <w:tc>
          <w:tcPr>
            <w:tcW w:type="dxa" w:w="4500"/>
            <w:vAlign w:val="center"/>
          </w:tcPr>
          <w:p w:rsidP="007F690F" w:rsidR="001A59F9" w:rsidRDefault="001A59F9" w:rsidRPr="007F690F">
            <w:pPr>
              <w:spacing w:before="29" w:line="288" w:lineRule="auto"/>
              <w:rPr>
                <w:color w:val="000000"/>
                <w:sz w:val="24"/>
              </w:rPr>
            </w:pPr>
            <w:r w:rsidRPr="007F690F">
              <w:rPr>
                <w:rFonts w:hint="eastAsia"/>
                <w:color w:val="000000"/>
                <w:sz w:val="24"/>
              </w:rPr>
              <w:t>卖出股票的收入（成交）总额</w:t>
            </w:r>
          </w:p>
        </w:tc>
        <w:tc>
          <w:tcPr>
            <w:tcW w:type="dxa" w:w="4500"/>
            <w:vAlign w:val="center"/>
          </w:tcPr>
          <w:p w:rsidP="00F34B3B" w:rsidR="001A59F9" w:rsidRDefault="001A59F9" w:rsidRPr="00F34B3B">
            <w:pPr>
              <w:spacing w:before="29" w:line="288" w:lineRule="auto"/>
              <w:jc w:val="right"/>
              <w:rPr>
                <w:sz w:val="24"/>
              </w:rPr>
            </w:pPr>
            <w:r w:rsidRPr="00F34B3B">
              <w:rPr>
                <w:sz w:val="24"/>
              </w:rPr>
              <w:t>144,536,988.30</w:t>
            </w:r>
          </w:p>
        </w:tc>
      </w:tr>
    </w:tbl>
    <w:p w:rsidP="00C51A5D" w:rsidR="001A59F9" w:rsidRDefault="001A59F9" w:rsidRPr="00C51A5D">
      <w:pPr>
        <w:tabs>
          <w:tab w:pos="426" w:val="left"/>
        </w:tabs>
        <w:spacing w:before="29" w:line="288" w:lineRule="auto"/>
        <w:jc w:val="left"/>
        <w:rPr>
          <w:kern w:val="0"/>
          <w:sz w:val="24"/>
        </w:rPr>
      </w:pPr>
      <w:r w:rsidRPr="00C51A5D">
        <w:rPr>
          <w:kern w:val="0"/>
          <w:sz w:val="24"/>
        </w:rPr>
        <w:t>注：“买入股票成本”或“卖出股票收入”均按买卖成交金额（成交单价乘以成交数量）填列，不考虑相关交易费用。</w:t>
      </w:r>
    </w:p>
    <w:p w:rsidP="00026C9C" w:rsidR="001A59F9" w:rsidRDefault="001A59F9" w:rsidRPr="008B2C7A">
      <w:pPr>
        <w:pStyle w:val="af6"/>
        <w:spacing w:after="0" w:afterAutospacing="0" w:before="0" w:beforeAutospacing="0" w:line="360" w:lineRule="auto"/>
        <w:rPr>
          <w:rFonts w:asciiTheme="minorEastAsia" w:eastAsiaTheme="minorEastAsia" w:hAnsiTheme="minorEastAsia"/>
          <w:color w:val="000000"/>
          <w:sz w:val="21"/>
          <w:szCs w:val="21"/>
        </w:rPr>
      </w:pPr>
    </w:p>
    <w:p w:rsidP="00C2179A" w:rsidR="001A59F9" w:rsidRDefault="001A59F9" w:rsidRPr="00C2179A">
      <w:pPr>
        <w:pStyle w:val="20"/>
        <w:spacing w:after="0" w:before="29" w:line="288" w:lineRule="auto"/>
        <w:rPr>
          <w:rFonts w:ascii="Times New Roman" w:hAnsi="Times New Roman"/>
          <w:kern w:val="0"/>
          <w:szCs w:val="24"/>
        </w:rPr>
      </w:pPr>
      <w:bookmarkStart w:id="75" w:name="_Toc234814104"/>
      <w:bookmarkStart w:id="76"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5"/>
      <w:bookmarkEnd w:id="76"/>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A59F9" w:rsidRPr="008B2C7A" w:rsidTr="00804B04">
        <w:tc>
          <w:tcPr>
            <w:tcW w:type="dxa" w:w="862"/>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序号</w:t>
            </w:r>
            <w:r w:rsidRPr="0094326E">
              <w:rPr>
                <w:color w:val="000000"/>
                <w:sz w:val="24"/>
              </w:rPr>
              <w:t/>
            </w:r>
          </w:p>
        </w:tc>
        <w:tc>
          <w:tcPr>
            <w:tcW w:type="dxa" w:w="3440"/>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债券品种</w:t>
            </w:r>
          </w:p>
        </w:tc>
        <w:tc>
          <w:tcPr>
            <w:tcW w:type="dxa" w:w="2543"/>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公允价值</w:t>
            </w:r>
          </w:p>
        </w:tc>
        <w:tc>
          <w:tcPr>
            <w:tcW w:type="dxa" w:w="2153"/>
            <w:vAlign w:val="center"/>
          </w:tcPr>
          <w:p w:rsidP="0094326E" w:rsidR="001A59F9" w:rsidRDefault="001A59F9" w:rsidRPr="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r w:rsidRPr="006E14CE">
              <w:rPr>
                <w:color w:val="000000"/>
                <w:sz w:val="24"/>
              </w:rPr>
              <w:t>1</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国家债券</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r w:rsidRPr="006E14CE">
              <w:rPr>
                <w:color w:val="000000"/>
                <w:sz w:val="24"/>
              </w:rPr>
              <w:t>2</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央行票据</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r w:rsidRPr="006E14CE">
              <w:rPr>
                <w:color w:val="000000"/>
                <w:sz w:val="24"/>
              </w:rPr>
              <w:t>3</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金融债券</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26,652,400.00</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26.46</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其中：政策性金融债</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
            </w:r>
            <w:r w:rsidRPr="006E14CE">
              <w:rPr>
                <w:sz w:val="24"/>
              </w:rPr>
              <w:lastRenderedPageBreak/>
              <w:t>26,652,400.00</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lastRenderedPageBreak/>
              <w:t/>
            </w:r>
            <w:r w:rsidRPr="006E14CE">
              <w:rPr>
                <w:sz w:val="24"/>
              </w:rPr>
              <w:lastRenderedPageBreak/>
              <w:t>26.46</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r w:rsidRPr="006E14CE">
              <w:rPr>
                <w:color w:val="000000"/>
                <w:sz w:val="24"/>
              </w:rPr>
              <w:lastRenderedPageBreak/>
              <w:t>4</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企业债券</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27,920,050.00</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27.72</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r w:rsidRPr="006E14CE">
              <w:rPr>
                <w:color w:val="000000"/>
                <w:sz w:val="24"/>
              </w:rPr>
              <w:t>5</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w:t>
            </w:r>
          </w:p>
        </w:tc>
      </w:tr>
      <w:tr w:rsidR="001A59F9" w:rsidRPr="008B2C7A" w:rsidTr="00804B04">
        <w:tc>
          <w:tcPr>
            <w:tcW w:type="dxa" w:w="862"/>
            <w:vAlign w:val="center"/>
          </w:tcPr>
          <w:p w:rsidP="006E14CE" w:rsidR="001A59F9" w:rsidRDefault="001A59F9" w:rsidRPr="006E14CE">
            <w:pPr>
              <w:spacing w:before="29" w:line="288" w:lineRule="auto"/>
              <w:ind w:left="17"/>
              <w:jc w:val="center"/>
              <w:rPr>
                <w:color w:val="000000"/>
                <w:sz w:val="24"/>
              </w:rPr>
            </w:pPr>
            <w:r w:rsidRPr="006E14CE">
              <w:rPr>
                <w:color w:val="000000"/>
                <w:sz w:val="24"/>
              </w:rPr>
              <w:t>6</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中期票据</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10,031,000.00</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9.96</w:t>
            </w:r>
          </w:p>
        </w:tc>
      </w:tr>
      <w:tr w:rsidR="00804B04" w:rsidRPr="008B2C7A" w:rsidTr="00804B04">
        <w:tc>
          <w:tcPr>
            <w:tcW w:type="dxa" w:w="862"/>
            <w:vAlign w:val="center"/>
          </w:tcPr>
          <w:p w:rsidP="00986F4D" w:rsidR="00804B04" w:rsidRDefault="00804B04" w:rsidRPr="006E14CE">
            <w:pPr>
              <w:spacing w:before="29" w:line="288" w:lineRule="auto"/>
              <w:ind w:left="17"/>
              <w:jc w:val="center"/>
              <w:rPr>
                <w:color w:val="000000"/>
                <w:sz w:val="24"/>
              </w:rPr>
            </w:pPr>
            <w:r w:rsidRPr="006E14CE">
              <w:rPr>
                <w:color w:val="000000"/>
                <w:sz w:val="24"/>
              </w:rPr>
              <w:t>7</w:t>
            </w:r>
          </w:p>
        </w:tc>
        <w:tc>
          <w:tcPr>
            <w:tcW w:type="dxa" w:w="3440"/>
            <w:vAlign w:val="center"/>
          </w:tcPr>
          <w:p w:rsidP="00986F4D" w:rsidR="00804B04" w:rsidRDefault="00804B04" w:rsidRPr="006E14CE">
            <w:pPr>
              <w:spacing w:before="29" w:line="288" w:lineRule="auto"/>
              <w:ind w:left="17"/>
              <w:jc w:val="left"/>
              <w:rPr>
                <w:color w:val="000000"/>
                <w:sz w:val="24"/>
              </w:rPr>
            </w:pPr>
            <w:bookmarkStart w:id="77" w:name="_GoBack"/>
            <w:r w:rsidRPr="006E14CE">
              <w:rPr>
                <w:rFonts w:hint="eastAsia"/>
                <w:color w:val="000000"/>
                <w:sz w:val="24"/>
              </w:rPr>
              <w:t>可转债</w:t>
            </w:r>
            <w:bookmarkEnd w:id="77"/>
            <w:r>
              <w:rPr>
                <w:rFonts w:hint="eastAsia"/>
                <w:sz w:val="24"/>
              </w:rPr>
              <w:t>（可交换债）</w:t>
            </w:r>
          </w:p>
        </w:tc>
        <w:tc>
          <w:tcPr>
            <w:tcW w:type="dxa" w:w="2543"/>
            <w:vAlign w:val="center"/>
          </w:tcPr>
          <w:p w:rsidP="00986F4D" w:rsidR="00804B04" w:rsidRDefault="00804B04" w:rsidRPr="006E14CE">
            <w:pPr>
              <w:spacing w:before="29" w:line="288" w:lineRule="auto"/>
              <w:ind w:left="17"/>
              <w:jc w:val="right"/>
              <w:rPr>
                <w:sz w:val="24"/>
              </w:rPr>
            </w:pPr>
            <w:r w:rsidRPr="006E14CE">
              <w:rPr>
                <w:sz w:val="24"/>
              </w:rPr>
              <w:t>25,000.00</w:t>
            </w:r>
          </w:p>
        </w:tc>
        <w:tc>
          <w:tcPr>
            <w:tcW w:type="dxa" w:w="2153"/>
            <w:vAlign w:val="center"/>
          </w:tcPr>
          <w:p w:rsidP="00986F4D" w:rsidR="00804B04" w:rsidRDefault="00804B04" w:rsidRPr="006E14CE">
            <w:pPr>
              <w:spacing w:before="29" w:line="288" w:lineRule="auto"/>
              <w:ind w:left="17"/>
              <w:jc w:val="right"/>
              <w:rPr>
                <w:sz w:val="24"/>
              </w:rPr>
            </w:pPr>
            <w:r w:rsidRPr="006E14CE">
              <w:rPr>
                <w:sz w:val="24"/>
              </w:rPr>
              <w:t>0.02</w:t>
            </w:r>
          </w:p>
        </w:tc>
      </w:tr>
      <w:tr w:rsidR="00804B04" w:rsidRPr="008B2C7A" w:rsidTr="00804B04">
        <w:tc>
          <w:tcPr>
            <w:tcW w:type="dxa" w:w="862"/>
            <w:vAlign w:val="center"/>
          </w:tcPr>
          <w:p w:rsidP="00804B04" w:rsidR="00804B04" w:rsidRDefault="00804B04"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804B04" w:rsidR="00804B04" w:rsidRDefault="00804B04"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804B04" w:rsidR="00804B04" w:rsidRDefault="00804B04"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804B04" w:rsidR="00804B04" w:rsidRDefault="00804B04"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A59F9" w:rsidRPr="008B2C7A" w:rsidTr="00804B04">
        <w:tc>
          <w:tcPr>
            <w:tcW w:type="dxa" w:w="862"/>
            <w:vAlign w:val="center"/>
          </w:tcPr>
          <w:p w:rsidP="006E14CE" w:rsidR="001A59F9" w:rsidRDefault="00804B04" w:rsidRPr="006E14CE">
            <w:pPr>
              <w:spacing w:before="29" w:line="288" w:lineRule="auto"/>
              <w:ind w:left="17"/>
              <w:jc w:val="center"/>
              <w:rPr>
                <w:color w:val="000000"/>
                <w:sz w:val="24"/>
              </w:rPr>
            </w:pPr>
            <w:r>
              <w:rPr>
                <w:color w:val="000000"/>
                <w:sz w:val="24"/>
              </w:rPr>
              <w:t/>
            </w:r>
            <w:r w:rsidR="001A59F9" w:rsidRPr="006E14CE">
              <w:rPr>
                <w:color w:val="000000"/>
                <w:sz w:val="24"/>
              </w:rPr>
              <w:t>9</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其他</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w:t>
            </w:r>
          </w:p>
        </w:tc>
      </w:tr>
      <w:tr w:rsidR="001A59F9" w:rsidRPr="008B2C7A" w:rsidTr="00804B04">
        <w:tc>
          <w:tcPr>
            <w:tcW w:type="dxa" w:w="862"/>
            <w:vAlign w:val="center"/>
          </w:tcPr>
          <w:p w:rsidP="006E14CE" w:rsidR="001A59F9" w:rsidRDefault="00804B04" w:rsidRPr="006E14CE">
            <w:pPr>
              <w:spacing w:before="29" w:line="288" w:lineRule="auto"/>
              <w:ind w:left="17"/>
              <w:jc w:val="center"/>
              <w:rPr>
                <w:color w:val="000000"/>
                <w:sz w:val="24"/>
              </w:rPr>
            </w:pPr>
            <w:r>
              <w:rPr>
                <w:color w:val="000000"/>
                <w:sz w:val="24"/>
              </w:rPr>
              <w:lastRenderedPageBreak/>
              <w:t/>
            </w:r>
            <w:r w:rsidR="001A59F9" w:rsidRPr="006E14CE">
              <w:rPr>
                <w:color w:val="000000"/>
                <w:sz w:val="24"/>
              </w:rPr>
              <w:t>10</w:t>
            </w:r>
          </w:p>
        </w:tc>
        <w:tc>
          <w:tcPr>
            <w:tcW w:type="dxa" w:w="3440"/>
            <w:vAlign w:val="center"/>
          </w:tcPr>
          <w:p w:rsidP="006E14CE" w:rsidR="001A59F9" w:rsidRDefault="001A59F9" w:rsidRPr="006E14CE">
            <w:pPr>
              <w:spacing w:before="29" w:line="288" w:lineRule="auto"/>
              <w:ind w:left="17"/>
              <w:jc w:val="left"/>
              <w:rPr>
                <w:color w:val="000000"/>
                <w:sz w:val="24"/>
              </w:rPr>
            </w:pPr>
            <w:r w:rsidRPr="006E14CE">
              <w:rPr>
                <w:rFonts w:hint="eastAsia"/>
                <w:color w:val="000000"/>
                <w:sz w:val="24"/>
              </w:rPr>
              <w:t>合计</w:t>
            </w:r>
          </w:p>
        </w:tc>
        <w:tc>
          <w:tcPr>
            <w:tcW w:type="dxa" w:w="2543"/>
            <w:vAlign w:val="center"/>
          </w:tcPr>
          <w:p w:rsidP="006E14CE" w:rsidR="001A59F9" w:rsidRDefault="001A59F9" w:rsidRPr="006E14CE">
            <w:pPr>
              <w:spacing w:before="29" w:line="288" w:lineRule="auto"/>
              <w:ind w:left="17"/>
              <w:jc w:val="right"/>
              <w:rPr>
                <w:sz w:val="24"/>
              </w:rPr>
            </w:pPr>
            <w:r w:rsidRPr="006E14CE">
              <w:rPr>
                <w:sz w:val="24"/>
              </w:rPr>
              <w:t>64,628,450.00</w:t>
            </w:r>
          </w:p>
        </w:tc>
        <w:tc>
          <w:tcPr>
            <w:tcW w:type="dxa" w:w="2153"/>
            <w:vAlign w:val="center"/>
          </w:tcPr>
          <w:p w:rsidP="006E14CE" w:rsidR="001A59F9" w:rsidRDefault="001A59F9" w:rsidRPr="006E14CE">
            <w:pPr>
              <w:spacing w:before="29" w:line="288" w:lineRule="auto"/>
              <w:ind w:left="17"/>
              <w:jc w:val="right"/>
              <w:rPr>
                <w:sz w:val="24"/>
              </w:rPr>
            </w:pPr>
            <w:r w:rsidRPr="006E14CE">
              <w:rPr>
                <w:sz w:val="24"/>
              </w:rPr>
              <w:t>64.16</w:t>
            </w:r>
          </w:p>
        </w:tc>
      </w:tr>
    </w:tbl>
    <w:p w:rsidP="00026C9C" w:rsidR="001A59F9" w:rsidRDefault="001A59F9" w:rsidRPr="008B2C7A">
      <w:pPr>
        <w:pStyle w:val="af6"/>
        <w:spacing w:after="0" w:afterAutospacing="0" w:before="0" w:beforeAutospacing="0" w:line="360" w:lineRule="auto"/>
        <w:rPr>
          <w:rFonts w:asciiTheme="minorEastAsia" w:eastAsiaTheme="minorEastAsia" w:hAnsiTheme="minorEastAsia"/>
          <w:color w:val="000000"/>
          <w:sz w:val="21"/>
          <w:szCs w:val="21"/>
        </w:rPr>
      </w:pPr>
    </w:p>
    <w:p w:rsidP="00C2179A" w:rsidR="001A59F9" w:rsidRDefault="001A59F9" w:rsidRPr="00C2179A">
      <w:pPr>
        <w:pStyle w:val="20"/>
        <w:spacing w:after="0" w:before="29" w:line="288" w:lineRule="auto"/>
        <w:rPr>
          <w:rFonts w:ascii="Times New Roman" w:hAnsi="Times New Roman"/>
          <w:kern w:val="0"/>
          <w:szCs w:val="24"/>
        </w:rPr>
      </w:pPr>
      <w:bookmarkStart w:id="78" w:name="_Toc361324884"/>
      <w:r w:rsidRPr="00C2179A">
        <w:rPr>
          <w:rFonts w:ascii="Times New Roman" w:hAnsi="Times New Roman"/>
          <w:kern w:val="0"/>
          <w:szCs w:val="24"/>
        </w:rPr>
        <w:t>8.6</w:t>
      </w:r>
      <w:bookmarkStart w:id="79"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8"/>
      <w:bookmarkEnd w:id="79"/>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A59F9" w:rsidRPr="008B2C7A" w:rsidTr="00AB3296">
        <w:tc>
          <w:tcPr>
            <w:tcW w:type="dxa" w:w="1252"/>
            <w:vAlign w:val="center"/>
          </w:tcPr>
          <w:p w:rsidP="00010407" w:rsidR="001A59F9" w:rsidRDefault="001A59F9" w:rsidRPr="00010407">
            <w:pPr>
              <w:spacing w:before="29" w:line="288" w:lineRule="auto"/>
              <w:ind w:left="17"/>
              <w:jc w:val="center"/>
              <w:rPr>
                <w:color w:val="000000"/>
                <w:sz w:val="24"/>
              </w:rPr>
            </w:pPr>
            <w:r w:rsidRPr="00010407">
              <w:rPr>
                <w:rFonts w:hint="eastAsia"/>
                <w:color w:val="000000"/>
                <w:sz w:val="24"/>
              </w:rPr>
              <w:t>序号</w:t>
            </w:r>
          </w:p>
        </w:tc>
        <w:tc>
          <w:tcPr>
            <w:tcW w:type="dxa" w:w="1310"/>
            <w:vAlign w:val="center"/>
          </w:tcPr>
          <w:p w:rsidP="00010407" w:rsidR="001A59F9" w:rsidRDefault="001A59F9" w:rsidRPr="00010407">
            <w:pPr>
              <w:spacing w:before="29" w:line="288" w:lineRule="auto"/>
              <w:ind w:left="17"/>
              <w:jc w:val="center"/>
              <w:rPr>
                <w:color w:val="000000"/>
                <w:sz w:val="24"/>
              </w:rPr>
            </w:pPr>
            <w:r w:rsidRPr="00010407">
              <w:rPr>
                <w:rFonts w:hint="eastAsia"/>
                <w:color w:val="000000"/>
                <w:sz w:val="24"/>
              </w:rPr>
              <w:t>债券代码</w:t>
            </w:r>
          </w:p>
        </w:tc>
        <w:tc>
          <w:tcPr>
            <w:tcW w:type="dxa" w:w="1282"/>
            <w:vAlign w:val="center"/>
          </w:tcPr>
          <w:p w:rsidP="00010407" w:rsidR="001A59F9" w:rsidRDefault="001A59F9" w:rsidRPr="00010407">
            <w:pPr>
              <w:spacing w:before="29" w:line="288" w:lineRule="auto"/>
              <w:ind w:left="17"/>
              <w:jc w:val="center"/>
              <w:rPr>
                <w:color w:val="000000"/>
                <w:sz w:val="24"/>
              </w:rPr>
            </w:pPr>
            <w:r w:rsidRPr="00010407">
              <w:rPr>
                <w:rFonts w:hint="eastAsia"/>
                <w:color w:val="000000"/>
                <w:sz w:val="24"/>
              </w:rPr>
              <w:t>债券名称</w:t>
            </w:r>
          </w:p>
        </w:tc>
        <w:tc>
          <w:tcPr>
            <w:tcW w:type="dxa" w:w="1426"/>
            <w:vAlign w:val="center"/>
          </w:tcPr>
          <w:p w:rsidP="00010407" w:rsidR="001A59F9" w:rsidRDefault="001A59F9" w:rsidRPr="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type="dxa" w:w="1646"/>
            <w:vAlign w:val="center"/>
          </w:tcPr>
          <w:p w:rsidP="00010407" w:rsidR="001A59F9" w:rsidRDefault="001A59F9" w:rsidRPr="00010407">
            <w:pPr>
              <w:spacing w:before="29" w:line="288" w:lineRule="auto"/>
              <w:ind w:left="17"/>
              <w:jc w:val="center"/>
              <w:rPr>
                <w:color w:val="000000"/>
                <w:sz w:val="24"/>
              </w:rPr>
            </w:pPr>
            <w:r w:rsidRPr="00010407">
              <w:rPr>
                <w:rFonts w:hint="eastAsia"/>
                <w:color w:val="000000"/>
                <w:sz w:val="24"/>
              </w:rPr>
              <w:t>公允价值</w:t>
            </w:r>
          </w:p>
        </w:tc>
        <w:tc>
          <w:tcPr>
            <w:tcW w:type="dxa" w:w="1612"/>
            <w:vAlign w:val="center"/>
          </w:tcPr>
          <w:p w:rsidP="00010407" w:rsidR="001A59F9" w:rsidRDefault="001A59F9" w:rsidRPr="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200,000</w:t>
            </w:r>
          </w:p>
        </w:tc>
        <w:tc>
          <w:tcPr>
            <w:vAlign w:val="center"/>
          </w:tcPr>
          <w:p>
            <w:pPr>
              <w:jc w:val="right"/>
            </w:pPr>
            <w:r>
              <w:rPr>
                <w:color w:val="000000"/>
                <w:sz w:val="24"/>
              </w:rPr>
              <w:t>20,626,000.00</w:t>
            </w:r>
          </w:p>
        </w:tc>
        <w:tc>
          <w:tcPr>
            <w:vAlign w:val="center"/>
          </w:tcPr>
          <w:p>
            <w:pPr>
              <w:jc w:val="right"/>
            </w:pPr>
            <w:r>
              <w:rPr>
                <w:color w:val="000000"/>
                <w:sz w:val="24"/>
              </w:rPr>
              <w:t>20.48</w:t>
            </w:r>
          </w:p>
        </w:tc>
      </w:tr>
      <w:tr>
        <w:tc>
          <w:tcPr>
            <w:vAlign w:val="center"/>
          </w:tcPr>
          <w:p>
            <w:pPr>
              <w:jc w:val="center"/>
            </w:pPr>
            <w:r>
              <w:rPr>
                <w:color w:val="000000"/>
                <w:sz w:val="24"/>
              </w:rPr>
              <w:t>2</w:t>
            </w:r>
          </w:p>
        </w:tc>
        <w:tc>
          <w:tcPr>
            <w:vAlign w:val="center"/>
          </w:tcPr>
          <w:p>
            <w:pPr>
              <w:jc w:val="center"/>
            </w:pPr>
            <w:r>
              <w:rPr>
                <w:color w:val="000000"/>
                <w:sz w:val="24"/>
              </w:rPr>
              <w:t>101673001</w:t>
            </w:r>
          </w:p>
        </w:tc>
        <w:tc>
          <w:tcPr>
            <w:vAlign w:val="center"/>
          </w:tcPr>
          <w:p>
            <w:pPr>
              <w:jc w:val="center"/>
            </w:pPr>
            <w:r>
              <w:rPr>
                <w:color w:val="000000"/>
                <w:sz w:val="24"/>
              </w:rPr>
              <w:t>16生态城投MTN001</w:t>
            </w:r>
          </w:p>
        </w:tc>
        <w:tc>
          <w:tcPr>
            <w:vAlign w:val="center"/>
          </w:tcPr>
          <w:p>
            <w:pPr>
              <w:jc w:val="right"/>
            </w:pPr>
            <w:r>
              <w:rPr>
                <w:color w:val="000000"/>
                <w:sz w:val="24"/>
              </w:rPr>
              <w:t>100,000</w:t>
            </w:r>
          </w:p>
        </w:tc>
        <w:tc>
          <w:tcPr>
            <w:vAlign w:val="center"/>
          </w:tcPr>
          <w:p>
            <w:pPr>
              <w:jc w:val="right"/>
            </w:pPr>
            <w:r>
              <w:rPr>
                <w:color w:val="000000"/>
                <w:sz w:val="24"/>
              </w:rPr>
              <w:t>10,031,000.00</w:t>
            </w:r>
          </w:p>
        </w:tc>
        <w:tc>
          <w:tcPr>
            <w:vAlign w:val="center"/>
          </w:tcPr>
          <w:p>
            <w:pPr>
              <w:jc w:val="right"/>
            </w:pPr>
            <w:r>
              <w:rPr>
                <w:color w:val="000000"/>
                <w:sz w:val="24"/>
              </w:rPr>
              <w:t>9.96</w:t>
            </w:r>
          </w:p>
        </w:tc>
      </w:tr>
      <w:tr>
        <w:tc>
          <w:tcPr>
            <w:vAlign w:val="center"/>
          </w:tcPr>
          <w:p>
            <w:pPr>
              <w:jc w:val="center"/>
            </w:pPr>
            <w:r>
              <w:rPr>
                <w:color w:val="000000"/>
                <w:sz w:val="24"/>
              </w:rPr>
              <w:t>3</w:t>
            </w:r>
          </w:p>
        </w:tc>
        <w:tc>
          <w:tcPr>
            <w:vAlign w:val="center"/>
          </w:tcPr>
          <w:p>
            <w:pPr>
              <w:jc w:val="center"/>
            </w:pPr>
            <w:r>
              <w:rPr>
                <w:color w:val="000000"/>
                <w:sz w:val="24"/>
              </w:rPr>
              <w:t>143260</w:t>
            </w:r>
          </w:p>
        </w:tc>
        <w:tc>
          <w:tcPr>
            <w:vAlign w:val="center"/>
          </w:tcPr>
          <w:p>
            <w:pPr>
              <w:jc w:val="center"/>
            </w:pPr>
            <w:r>
              <w:rPr>
                <w:color w:val="000000"/>
                <w:sz w:val="24"/>
              </w:rPr>
              <w:t>17国投01</w:t>
            </w:r>
          </w:p>
        </w:tc>
        <w:tc>
          <w:tcPr>
            <w:vAlign w:val="center"/>
          </w:tcPr>
          <w:p>
            <w:pPr>
              <w:jc w:val="right"/>
            </w:pPr>
            <w:r>
              <w:rPr>
                <w:color w:val="000000"/>
                <w:sz w:val="24"/>
              </w:rPr>
              <w:t>95,000</w:t>
            </w:r>
          </w:p>
        </w:tc>
        <w:tc>
          <w:tcPr>
            <w:vAlign w:val="center"/>
          </w:tcPr>
          <w:p>
            <w:pPr>
              <w:jc w:val="right"/>
            </w:pPr>
            <w:r>
              <w:rPr>
                <w:color w:val="000000"/>
                <w:sz w:val="24"/>
              </w:rPr>
              <w:t>9,624,450.00</w:t>
            </w:r>
          </w:p>
        </w:tc>
        <w:tc>
          <w:tcPr>
            <w:vAlign w:val="center"/>
          </w:tcPr>
          <w:p>
            <w:pPr>
              <w:jc w:val="right"/>
            </w:pPr>
            <w:r>
              <w:rPr>
                <w:color w:val="000000"/>
                <w:sz w:val="24"/>
              </w:rPr>
              <w:t>9.55</w:t>
            </w:r>
          </w:p>
        </w:tc>
      </w:tr>
      <w:tr>
        <w:tc>
          <w:tcPr>
            <w:vAlign w:val="center"/>
          </w:tcPr>
          <w:p>
            <w:pPr>
              <w:jc w:val="center"/>
            </w:pPr>
            <w:r>
              <w:rPr>
                <w:color w:val="000000"/>
                <w:sz w:val="24"/>
              </w:rPr>
              <w:t>4</w:t>
            </w:r>
          </w:p>
        </w:tc>
        <w:tc>
          <w:tcPr>
            <w:vAlign w:val="center"/>
          </w:tcPr>
          <w:p>
            <w:pPr>
              <w:jc w:val="center"/>
            </w:pPr>
            <w:r>
              <w:rPr>
                <w:color w:val="000000"/>
                <w:sz w:val="24"/>
              </w:rPr>
              <w:t>143647</w:t>
            </w:r>
          </w:p>
        </w:tc>
        <w:tc>
          <w:tcPr>
            <w:vAlign w:val="center"/>
          </w:tcPr>
          <w:p>
            <w:pPr>
              <w:jc w:val="center"/>
            </w:pPr>
            <w:r>
              <w:rPr>
                <w:color w:val="000000"/>
                <w:sz w:val="24"/>
              </w:rPr>
              <w:t>18电投03</w:t>
            </w:r>
          </w:p>
        </w:tc>
        <w:tc>
          <w:tcPr>
            <w:vAlign w:val="center"/>
          </w:tcPr>
          <w:p>
            <w:pPr>
              <w:jc w:val="right"/>
            </w:pPr>
            <w:r>
              <w:rPr>
                <w:color w:val="000000"/>
                <w:sz w:val="24"/>
              </w:rPr>
              <w:t>90,000</w:t>
            </w:r>
          </w:p>
        </w:tc>
        <w:tc>
          <w:tcPr>
            <w:vAlign w:val="center"/>
          </w:tcPr>
          <w:p>
            <w:pPr>
              <w:jc w:val="right"/>
            </w:pPr>
            <w:r>
              <w:rPr>
                <w:color w:val="000000"/>
                <w:sz w:val="24"/>
              </w:rPr>
              <w:t>9,186,300.00</w:t>
            </w:r>
          </w:p>
        </w:tc>
        <w:tc>
          <w:tcPr>
            <w:vAlign w:val="center"/>
          </w:tcPr>
          <w:p>
            <w:pPr>
              <w:jc w:val="right"/>
            </w:pPr>
            <w:r>
              <w:rPr>
                <w:color w:val="000000"/>
                <w:sz w:val="24"/>
              </w:rPr>
              <w:t>9.12</w:t>
            </w:r>
          </w:p>
        </w:tc>
      </w:tr>
      <w:tr>
        <w:tc>
          <w:tcPr>
            <w:vAlign w:val="center"/>
          </w:tcPr>
          <w:p>
            <w:pPr>
              <w:jc w:val="center"/>
            </w:pPr>
            <w:r>
              <w:rPr>
                <w:color w:val="000000"/>
                <w:sz w:val="24"/>
              </w:rPr>
              <w:t>5</w:t>
            </w:r>
          </w:p>
        </w:tc>
        <w:tc>
          <w:tcPr>
            <w:vAlign w:val="center"/>
          </w:tcPr>
          <w:p>
            <w:pPr>
              <w:jc w:val="center"/>
            </w:pPr>
            <w:r>
              <w:rPr>
                <w:color w:val="000000"/>
                <w:sz w:val="24"/>
              </w:rPr>
              <w:t>143010</w:t>
            </w:r>
          </w:p>
        </w:tc>
        <w:tc>
          <w:tcPr>
            <w:vAlign w:val="center"/>
          </w:tcPr>
          <w:p>
            <w:pPr>
              <w:jc w:val="center"/>
            </w:pPr>
            <w:r>
              <w:rPr>
                <w:color w:val="000000"/>
                <w:sz w:val="24"/>
              </w:rPr>
              <w:t>17鲁资01</w:t>
            </w:r>
          </w:p>
        </w:tc>
        <w:tc>
          <w:tcPr>
            <w:vAlign w:val="center"/>
          </w:tcPr>
          <w:p>
            <w:pPr>
              <w:jc w:val="right"/>
            </w:pPr>
            <w:r>
              <w:rPr>
                <w:color w:val="000000"/>
                <w:sz w:val="24"/>
              </w:rPr>
              <w:t>70,000</w:t>
            </w:r>
          </w:p>
        </w:tc>
        <w:tc>
          <w:tcPr>
            <w:vAlign w:val="center"/>
          </w:tcPr>
          <w:p>
            <w:pPr>
              <w:jc w:val="right"/>
            </w:pPr>
            <w:r>
              <w:rPr>
                <w:color w:val="000000"/>
                <w:sz w:val="24"/>
              </w:rPr>
              <w:t>7,115,500.00</w:t>
            </w:r>
          </w:p>
        </w:tc>
        <w:tc>
          <w:tcPr>
            <w:vAlign w:val="center"/>
          </w:tcPr>
          <w:p>
            <w:pPr>
              <w:jc w:val="right"/>
            </w:pPr>
            <w:r>
              <w:rPr>
                <w:color w:val="000000"/>
                <w:sz w:val="24"/>
              </w:rPr>
              <w:t>7.06</w:t>
            </w:r>
          </w:p>
        </w:tc>
      </w:tr>
    </w:tbl>
    <w:p w:rsidP="00026C9C" w:rsidR="001A59F9" w:rsidRDefault="001A59F9" w:rsidRPr="008B2C7A">
      <w:pPr>
        <w:pStyle w:val="af6"/>
        <w:spacing w:after="0" w:afterAutospacing="0" w:before="0" w:beforeAutospacing="0" w:line="360" w:lineRule="auto"/>
        <w:rPr>
          <w:rFonts w:asciiTheme="minorEastAsia" w:eastAsiaTheme="minorEastAsia" w:hAnsiTheme="minorEastAsia"/>
          <w:color w:val="000000"/>
          <w:sz w:val="21"/>
          <w:szCs w:val="21"/>
        </w:rPr>
      </w:pPr>
    </w:p>
    <w:p w:rsidP="00C2179A" w:rsidR="001A59F9" w:rsidRDefault="001A59F9" w:rsidRPr="00C2179A">
      <w:pPr>
        <w:pStyle w:val="20"/>
        <w:spacing w:after="0" w:before="29" w:line="288" w:lineRule="auto"/>
        <w:rPr>
          <w:rFonts w:ascii="Times New Roman" w:hAnsi="Times New Roman"/>
          <w:kern w:val="0"/>
          <w:szCs w:val="24"/>
        </w:rPr>
      </w:pPr>
      <w:bookmarkStart w:id="80"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80"/>
    </w:p>
    <w:p w:rsidP="005B2D79" w:rsidR="001A59F9" w:rsidRDefault="001A59F9">
      <w:pPr>
        <w:tabs>
          <w:tab w:pos="426" w:val="left"/>
        </w:tabs>
        <w:spacing w:before="29" w:line="288" w:lineRule="auto"/>
        <w:jc w:val="left"/>
        <w:rPr>
          <w:rFonts w:asciiTheme="minorEastAsia" w:eastAsiaTheme="minorEastAsia" w:hAnsiTheme="minorEastAsia"/>
          <w:color w:val="000000"/>
          <w:szCs w:val="21"/>
        </w:rPr>
      </w:pPr>
      <w:r w:rsidRPr="00C51A5D">
        <w:rPr>
          <w:kern w:val="0"/>
          <w:sz w:val="24"/>
        </w:rPr>
        <w:lastRenderedPageBreak/>
        <w:t>本基金本报告期末未持有资产支持证券。</w:t>
      </w:r>
      <w:r w:rsidR="005B2D79">
        <w:rPr>
          <w:rFonts w:hint="eastAsia"/>
          <w:kern w:val="0"/>
          <w:sz w:val="24"/>
        </w:rPr>
        <w:br/>
      </w:r>
    </w:p>
    <w:p w:rsidP="00C2179A" w:rsidR="00B73D49" w:rsidRDefault="00B73D49">
      <w:pPr>
        <w:pStyle w:val="20"/>
        <w:spacing w:after="0" w:before="29"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P="005B2D79" w:rsidR="00B73D49" w:rsidRDefault="00B73D49" w:rsidRPr="00B73D49">
      <w:pPr>
        <w:tabs>
          <w:tab w:pos="426" w:val="left"/>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P="00C2179A" w:rsidR="001A59F9" w:rsidRDefault="001A59F9" w:rsidRPr="00C2179A">
      <w:pPr>
        <w:pStyle w:val="20"/>
        <w:spacing w:after="0" w:before="29" w:line="288" w:lineRule="auto"/>
        <w:rPr>
          <w:rFonts w:ascii="Times New Roman" w:hAnsi="Times New Roman"/>
          <w:kern w:val="0"/>
          <w:szCs w:val="24"/>
        </w:rPr>
      </w:pPr>
      <w:bookmarkStart w:id="81"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81"/>
    </w:p>
    <w:p w:rsidP="005B2D79" w:rsidR="001A59F9" w:rsidRDefault="001A59F9" w:rsidRPr="008B2C7A">
      <w:pPr>
        <w:tabs>
          <w:tab w:pos="426" w:val="left"/>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P="00C2179A" w:rsidR="005D072B" w:rsidRDefault="005D072B" w:rsidRPr="00C2179A">
      <w:pPr>
        <w:pStyle w:val="20"/>
        <w:spacing w:after="0" w:before="29" w:line="288" w:lineRule="auto"/>
        <w:rPr>
          <w:rFonts w:ascii="Times New Roman" w:hAnsi="Times New Roman"/>
          <w:kern w:val="0"/>
          <w:szCs w:val="24"/>
        </w:rPr>
      </w:pPr>
      <w:r w:rsidRPr="00C2179A">
        <w:rPr>
          <w:rFonts w:ascii="Times New Roman" w:hAnsi="Times New Roman" w:hint="eastAsia"/>
          <w:kern w:val="0"/>
          <w:szCs w:val="24"/>
        </w:rPr>
        <w:lastRenderedPageBreak/>
        <w:t xml:space="preserve">8.10 </w:t>
      </w:r>
      <w:r w:rsidRPr="00C2179A">
        <w:rPr>
          <w:rFonts w:ascii="Times New Roman" w:hAnsi="Times New Roman" w:hint="eastAsia"/>
          <w:kern w:val="0"/>
          <w:szCs w:val="24"/>
        </w:rPr>
        <w:t>报告期末本基金投资的股指期货交易情况说明</w:t>
      </w:r>
    </w:p>
    <w:p w:rsidP="005B2D79" w:rsidR="005D072B" w:rsidRDefault="005D072B" w:rsidRPr="008B2C7A">
      <w:pPr>
        <w:tabs>
          <w:tab w:pos="426" w:val="left"/>
        </w:tabs>
        <w:spacing w:before="29" w:line="288" w:lineRule="auto"/>
        <w:jc w:val="left"/>
        <w:rPr>
          <w:rFonts w:asciiTheme="minorEastAsia" w:eastAsiaTheme="minorEastAsia" w:hAnsiTheme="minorEastAsia"/>
          <w:szCs w:val="21"/>
        </w:rPr>
      </w:pPr>
      <w:r w:rsidRPr="00C51A5D">
        <w:rPr>
          <w:rFonts w:hint="eastAsia"/>
          <w:kern w:val="0"/>
          <w:sz w:val="24"/>
        </w:rPr>
        <w:t/>
      </w:r>
      <w:r w:rsidRPr="00C51A5D">
        <w:rPr>
          <w:kern w:val="0"/>
          <w:sz w:val="24"/>
        </w:rPr>
        <w:t>本基金本报告期末未持有股指期货。</w:t>
      </w:r>
      <w:r w:rsidR="005B2D79">
        <w:rPr>
          <w:rFonts w:hint="eastAsia"/>
          <w:kern w:val="0"/>
          <w:sz w:val="24"/>
        </w:rPr>
        <w:br/>
      </w:r>
    </w:p>
    <w:p w:rsidP="00C2179A" w:rsidR="00FF26CE" w:rsidRDefault="00FF26CE" w:rsidRPr="00C2179A">
      <w:pPr>
        <w:pStyle w:val="20"/>
        <w:spacing w:after="0" w:before="29"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P="00C51A5D" w:rsidR="00FF26CE" w:rsidRDefault="00FF26CE">
      <w:pPr>
        <w:tabs>
          <w:tab w:pos="426" w:val="left"/>
        </w:tabs>
        <w:spacing w:before="29" w:line="288" w:lineRule="auto"/>
        <w:jc w:val="left"/>
        <w:rPr>
          <w:kern w:val="0"/>
          <w:sz w:val="24"/>
        </w:rPr>
      </w:pPr>
      <w:r w:rsidRPr="00C51A5D">
        <w:rPr>
          <w:rFonts w:hint="eastAsia"/>
          <w:kern w:val="0"/>
          <w:sz w:val="24"/>
        </w:rPr>
        <w:t>本基金本报告期末未持有国债期货。</w:t>
      </w:r>
    </w:p>
    <w:p w:rsidP="00C51A5D" w:rsidR="009F0862" w:rsidRDefault="009F0862" w:rsidRPr="00C51A5D">
      <w:pPr>
        <w:tabs>
          <w:tab w:pos="426" w:val="left"/>
        </w:tabs>
        <w:spacing w:before="29" w:line="288" w:lineRule="auto"/>
        <w:jc w:val="left"/>
        <w:rPr>
          <w:kern w:val="0"/>
          <w:sz w:val="24"/>
        </w:rPr>
      </w:pPr>
    </w:p>
    <w:p w:rsidP="00C2179A" w:rsidR="001A59F9" w:rsidRDefault="00B67021" w:rsidRPr="00C2179A">
      <w:pPr>
        <w:pStyle w:val="20"/>
        <w:spacing w:after="0" w:before="29" w:line="288" w:lineRule="auto"/>
        <w:rPr>
          <w:rFonts w:ascii="Times New Roman" w:hAnsi="Times New Roman"/>
          <w:kern w:val="0"/>
          <w:szCs w:val="24"/>
        </w:rPr>
      </w:pPr>
      <w:bookmarkStart w:id="82" w:name="_Toc361324887"/>
      <w:r w:rsidRPr="00C2179A">
        <w:rPr>
          <w:rFonts w:ascii="Times New Roman" w:hAnsi="Times New Roman"/>
          <w:kern w:val="0"/>
          <w:szCs w:val="24"/>
        </w:rPr>
        <w:lastRenderedPageBreak/>
        <w:t/>
      </w:r>
      <w:r w:rsidR="001A59F9" w:rsidRPr="00C2179A">
        <w:rPr>
          <w:rFonts w:ascii="Times New Roman" w:hAnsi="Times New Roman"/>
          <w:kern w:val="0"/>
          <w:szCs w:val="24"/>
        </w:rPr>
        <w:t xml:space="preserve">8.12 </w:t>
      </w:r>
      <w:r w:rsidR="001A59F9" w:rsidRPr="00C2179A">
        <w:rPr>
          <w:rFonts w:ascii="Times New Roman" w:hAnsi="Times New Roman" w:hint="eastAsia"/>
          <w:kern w:val="0"/>
          <w:szCs w:val="24"/>
        </w:rPr>
        <w:t>投资组合报告附注</w:t>
      </w:r>
      <w:bookmarkEnd w:id="82"/>
    </w:p>
    <w:p w:rsidP="003C214A" w:rsidR="001A59F9" w:rsidRDefault="00B67021">
      <w:pPr>
        <w:spacing w:before="29" w:line="288" w:lineRule="auto"/>
        <w:rPr>
          <w:sz w:val="24"/>
        </w:rPr>
      </w:pPr>
      <w:r w:rsidRPr="0072621B">
        <w:rPr>
          <w:b/>
          <w:sz w:val="24"/>
        </w:rPr>
        <w:t/>
      </w:r>
      <w:r w:rsidRPr="0072621B">
        <w:rPr>
          <w:rFonts w:hint="eastAsia"/>
          <w:b/>
          <w:sz w:val="24"/>
        </w:rPr>
        <w:t/>
      </w:r>
      <w:r w:rsidRPr="0072621B">
        <w:rPr>
          <w:b/>
          <w:sz w:val="24"/>
        </w:rPr>
        <w:t/>
      </w:r>
      <w:r w:rsidR="001A59F9" w:rsidRPr="0072621B">
        <w:rPr>
          <w:b/>
          <w:sz w:val="24"/>
        </w:rPr>
        <w:t>8.12.1</w:t>
      </w:r>
      <w:r w:rsidR="001A59F9" w:rsidRPr="004E66D4">
        <w:rPr>
          <w:sz w:val="24"/>
        </w:rPr>
        <w:t>报告期内本基金投资的前十名证券的发行主体未被监管部门立案调查，在本报告编制日前一年内本基金投资的前十名证券的发行主体未受到公开谴责和处罚。</w:t>
      </w:r>
    </w:p>
    <w:p w:rsidP="003C214A" w:rsidR="00824C87" w:rsidRDefault="00824C87" w:rsidRPr="004E66D4">
      <w:pPr>
        <w:spacing w:before="29" w:line="288" w:lineRule="auto"/>
        <w:rPr>
          <w:sz w:val="24"/>
        </w:rPr>
      </w:pPr>
    </w:p>
    <w:p w:rsidP="003C214A" w:rsidR="001A59F9" w:rsidRDefault="00B67021">
      <w:pPr>
        <w:spacing w:before="29" w:line="288" w:lineRule="auto"/>
        <w:rPr>
          <w:sz w:val="24"/>
        </w:rPr>
      </w:pPr>
      <w:r w:rsidRPr="0072621B">
        <w:rPr>
          <w:b/>
          <w:sz w:val="24"/>
        </w:rPr>
        <w:t/>
      </w:r>
      <w:r w:rsidRPr="0072621B">
        <w:rPr>
          <w:rFonts w:hint="eastAsia"/>
          <w:b/>
          <w:sz w:val="24"/>
        </w:rPr>
        <w:t/>
      </w:r>
      <w:r w:rsidRPr="0072621B">
        <w:rPr>
          <w:b/>
          <w:sz w:val="24"/>
        </w:rPr>
        <w:t/>
      </w:r>
      <w:r w:rsidR="001A59F9" w:rsidRPr="0072621B">
        <w:rPr>
          <w:b/>
          <w:sz w:val="24"/>
        </w:rPr>
        <w:t>8.12.2</w:t>
      </w:r>
      <w:r w:rsidR="001A59F9" w:rsidRPr="004E66D4">
        <w:rPr>
          <w:sz w:val="24"/>
        </w:rPr>
        <w:t>本基金投资的前十名股票中，没有超出基金合同规定的备选股票库之外的股票。</w:t>
      </w:r>
    </w:p>
    <w:p w:rsidP="004E66D4" w:rsidR="004C3422" w:rsidRDefault="004C3422" w:rsidRPr="004E66D4">
      <w:pPr>
        <w:spacing w:before="29" w:line="288" w:lineRule="auto"/>
        <w:ind w:firstLine="480" w:firstLineChars="200"/>
        <w:rPr>
          <w:sz w:val="24"/>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P="00564CEA" w:rsidR="001A59F9" w:rsidRDefault="001A59F9" w:rsidRPr="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8B2C7A" w:rsidTr="0054070F">
        <w:tc>
          <w:tcPr>
            <w:tcW w:type="dxa" w:w="765"/>
            <w:vAlign w:val="center"/>
          </w:tcPr>
          <w:p w:rsidP="00563B99" w:rsidR="001A59F9" w:rsidRDefault="001A59F9" w:rsidRPr="00563B99">
            <w:pPr>
              <w:spacing w:before="29" w:line="288" w:lineRule="auto"/>
              <w:jc w:val="center"/>
              <w:rPr>
                <w:color w:val="000000"/>
                <w:sz w:val="24"/>
              </w:rPr>
            </w:pPr>
            <w:r w:rsidRPr="00563B99">
              <w:rPr>
                <w:rFonts w:hint="eastAsia"/>
                <w:color w:val="000000"/>
                <w:sz w:val="24"/>
              </w:rPr>
              <w:t>序号</w:t>
            </w:r>
          </w:p>
        </w:tc>
        <w:tc>
          <w:tcPr>
            <w:tcW w:type="dxa" w:w="4117"/>
          </w:tcPr>
          <w:p w:rsidP="00563B99" w:rsidR="001A59F9" w:rsidRDefault="001A59F9" w:rsidRPr="00563B99">
            <w:pPr>
              <w:spacing w:before="29" w:line="288" w:lineRule="auto"/>
              <w:jc w:val="center"/>
              <w:rPr>
                <w:color w:val="000000"/>
                <w:sz w:val="24"/>
              </w:rPr>
            </w:pPr>
            <w:r w:rsidRPr="00563B99">
              <w:rPr>
                <w:rFonts w:hint="eastAsia"/>
                <w:color w:val="000000"/>
                <w:sz w:val="24"/>
              </w:rPr>
              <w:t>名称</w:t>
            </w:r>
            <w:r w:rsidRPr="00563B99">
              <w:rPr>
                <w:color w:val="000000"/>
                <w:sz w:val="24"/>
              </w:rPr>
              <w:t/>
            </w:r>
          </w:p>
        </w:tc>
        <w:tc>
          <w:tcPr>
            <w:tcW w:type="dxa" w:w="4118"/>
          </w:tcPr>
          <w:p w:rsidP="00563B99" w:rsidR="001A59F9" w:rsidRDefault="001A59F9" w:rsidRPr="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1</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存出保证金</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3,900.75</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2</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应收证券清算款</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10,333,360.90</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3</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应收股利</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4</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应收利息</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1,356,244.25</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5</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应收申购款</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10,743.91</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6</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其他应收款</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7</w:t>
            </w:r>
          </w:p>
        </w:tc>
        <w:tc>
          <w:tcPr>
            <w:tcW w:type="dxa" w:w="4117"/>
            <w:vAlign w:val="center"/>
          </w:tcPr>
          <w:p w:rsidP="00563B99" w:rsidR="001A59F9" w:rsidRDefault="001A59F9" w:rsidRPr="00563B99">
            <w:pPr>
              <w:spacing w:before="29" w:line="288" w:lineRule="auto"/>
              <w:ind w:left="105" w:leftChars="50"/>
              <w:rPr>
                <w:color w:val="000000"/>
                <w:sz w:val="24"/>
              </w:rPr>
            </w:pPr>
            <w:r w:rsidRPr="00563B99">
              <w:rPr>
                <w:rFonts w:hint="eastAsia"/>
                <w:color w:val="000000"/>
                <w:sz w:val="24"/>
              </w:rPr>
              <w:t>待摊费用</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8</w:t>
            </w:r>
          </w:p>
        </w:tc>
        <w:tc>
          <w:tcPr>
            <w:tcW w:type="dxa" w:w="4117"/>
            <w:vAlign w:val="center"/>
          </w:tcPr>
          <w:p w:rsidP="00F8782F" w:rsidR="001A59F9" w:rsidRDefault="001A59F9" w:rsidRPr="00F8782F">
            <w:pPr>
              <w:spacing w:before="29" w:line="288" w:lineRule="auto"/>
              <w:ind w:left="105" w:leftChars="50"/>
              <w:rPr>
                <w:color w:val="000000"/>
                <w:sz w:val="24"/>
              </w:rPr>
            </w:pPr>
            <w:r w:rsidRPr="00F8782F">
              <w:rPr>
                <w:rFonts w:hint="eastAsia"/>
                <w:color w:val="000000"/>
                <w:sz w:val="24"/>
              </w:rPr>
              <w:t>其他</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type="dxa" w:w="765"/>
            <w:vAlign w:val="center"/>
          </w:tcPr>
          <w:p w:rsidP="00BA311D" w:rsidR="001A59F9" w:rsidRDefault="001A59F9" w:rsidRPr="00BA311D">
            <w:pPr>
              <w:spacing w:before="29" w:line="288" w:lineRule="auto"/>
              <w:jc w:val="center"/>
              <w:rPr>
                <w:color w:val="000000"/>
                <w:sz w:val="24"/>
              </w:rPr>
            </w:pPr>
            <w:r w:rsidRPr="00BA311D">
              <w:rPr>
                <w:color w:val="000000"/>
                <w:sz w:val="24"/>
              </w:rPr>
              <w:t>9</w:t>
            </w:r>
          </w:p>
        </w:tc>
        <w:tc>
          <w:tcPr>
            <w:tcW w:type="dxa" w:w="4117"/>
            <w:vAlign w:val="center"/>
          </w:tcPr>
          <w:p w:rsidP="00F8782F" w:rsidR="001A59F9" w:rsidRDefault="001A59F9" w:rsidRPr="00F8782F">
            <w:pPr>
              <w:spacing w:before="29" w:line="288" w:lineRule="auto"/>
              <w:ind w:left="105" w:leftChars="50"/>
              <w:rPr>
                <w:color w:val="000000"/>
                <w:sz w:val="24"/>
              </w:rPr>
            </w:pPr>
            <w:r w:rsidRPr="00F8782F">
              <w:rPr>
                <w:rFonts w:hint="eastAsia"/>
                <w:color w:val="000000"/>
                <w:sz w:val="24"/>
              </w:rPr>
              <w:t>合计</w:t>
            </w:r>
          </w:p>
        </w:tc>
        <w:tc>
          <w:tcPr>
            <w:tcW w:type="dxa" w:w="4118"/>
            <w:vAlign w:val="center"/>
          </w:tcPr>
          <w:p w:rsidP="00B72888" w:rsidR="001A59F9" w:rsidRDefault="001A59F9" w:rsidRPr="00B72888">
            <w:pPr>
              <w:autoSpaceDE w:val="0"/>
              <w:autoSpaceDN w:val="0"/>
              <w:adjustRightInd w:val="0"/>
              <w:spacing w:before="29" w:line="288" w:lineRule="auto"/>
              <w:ind w:left="15"/>
              <w:jc w:val="right"/>
              <w:rPr>
                <w:color w:val="000000"/>
                <w:sz w:val="24"/>
              </w:rPr>
            </w:pPr>
            <w:r w:rsidRPr="00B72888">
              <w:rPr>
                <w:color w:val="000000"/>
                <w:sz w:val="24"/>
              </w:rPr>
              <w:t>11,704,249.81</w:t>
            </w:r>
          </w:p>
        </w:tc>
      </w:tr>
    </w:tbl>
    <w:p w:rsidP="00026C9C" w:rsidR="001A59F9" w:rsidRDefault="001A59F9" w:rsidRPr="008B2C7A">
      <w:pPr>
        <w:pStyle w:val="af6"/>
        <w:spacing w:after="0" w:afterAutospacing="0" w:before="0" w:beforeAutospacing="0" w:line="360" w:lineRule="auto"/>
        <w:rPr>
          <w:rFonts w:asciiTheme="minorEastAsia" w:eastAsiaTheme="minorEastAsia" w:hAnsiTheme="minorEastAsia"/>
          <w:b/>
          <w:bCs/>
          <w:color w:val="000000"/>
          <w:sz w:val="21"/>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P="00C51A5D" w:rsidR="001A59F9" w:rsidRDefault="001A59F9" w:rsidRPr="00C51A5D">
      <w:pPr>
        <w:tabs>
          <w:tab w:pos="426" w:val="left"/>
        </w:tabs>
        <w:spacing w:before="29" w:line="288" w:lineRule="auto"/>
        <w:jc w:val="left"/>
        <w:rPr>
          <w:kern w:val="0"/>
          <w:sz w:val="24"/>
        </w:rPr>
      </w:pPr>
      <w:r w:rsidRPr="00C51A5D">
        <w:rPr>
          <w:kern w:val="0"/>
          <w:sz w:val="24"/>
        </w:rPr>
        <w:lastRenderedPageBreak/>
        <w:t>本基金本报告期末未持有处于转股期的可转换债券。</w:t>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P="002D7DB3" w:rsidR="00E056A4" w:rsidRDefault="001A59F9" w:rsidRPr="008B2C7A">
      <w:pPr>
        <w:tabs>
          <w:tab w:pos="426" w:val="left"/>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P="00591C7D" w:rsidR="001A59F9" w:rsidRDefault="001A59F9" w:rsidRPr="00591C7D">
      <w:pPr>
        <w:spacing w:before="29" w:line="288" w:lineRule="auto"/>
        <w:ind w:firstLine="480" w:firstLineChars="200"/>
        <w:rPr>
          <w:color w:val="000000"/>
          <w:sz w:val="24"/>
        </w:rPr>
      </w:pPr>
      <w:r w:rsidRPr="00591C7D">
        <w:rPr>
          <w:color w:val="000000"/>
          <w:sz w:val="24"/>
        </w:rPr>
        <w:t>由于四舍五入的原因，分项之和与合计项之间可能存在尾差。</w:t>
      </w:r>
    </w:p>
    <w:p w:rsidP="00C56295" w:rsidR="00591C7D" w:rsidRDefault="00591C7D" w:rsidRPr="008B2C7A">
      <w:pPr>
        <w:widowControl/>
        <w:spacing w:line="360" w:lineRule="auto"/>
        <w:ind w:firstLine="420" w:firstLineChars="200"/>
        <w:rPr>
          <w:rFonts w:asciiTheme="minorEastAsia" w:cs="Arial" w:eastAsiaTheme="minorEastAsia" w:hAnsiTheme="minorEastAsia"/>
          <w:color w:val="000000"/>
          <w:kern w:val="0"/>
          <w:szCs w:val="21"/>
        </w:rPr>
      </w:pPr>
    </w:p>
    <w:p w:rsidP="00FB2916" w:rsidR="001A59F9" w:rsidRDefault="00A563D1">
      <w:pPr>
        <w:pStyle w:val="1"/>
        <w:keepNext/>
        <w:keepLines/>
        <w:widowControl w:val="0"/>
        <w:spacing w:afterLines="100" w:beforeLines="100" w:line="288" w:lineRule="auto"/>
        <w:jc w:val="center"/>
        <w:rPr>
          <w:b/>
          <w:bCs/>
          <w:szCs w:val="24"/>
          <w:lang w:val="en-US"/>
        </w:rPr>
      </w:pPr>
      <w:bookmarkStart w:id="83" w:name="_Toc225500050"/>
      <w:bookmarkStart w:id="84" w:name="_Toc361324888"/>
      <w:r w:rsidRPr="009E78DA">
        <w:rPr>
          <w:rFonts w:hint="eastAsia"/>
          <w:b/>
          <w:bCs/>
          <w:szCs w:val="24"/>
          <w:lang w:val="en-US"/>
        </w:rPr>
        <w:t/>
      </w:r>
      <w:r w:rsidR="001A59F9" w:rsidRPr="009E78DA">
        <w:rPr>
          <w:rFonts w:hint="eastAsia"/>
          <w:b/>
          <w:bCs/>
          <w:szCs w:val="24"/>
          <w:lang w:val="en-US"/>
        </w:rPr>
        <w:t>§</w:t>
      </w:r>
      <w:r w:rsidR="001A59F9" w:rsidRPr="009E78DA">
        <w:rPr>
          <w:b/>
          <w:bCs/>
          <w:szCs w:val="24"/>
          <w:lang w:val="en-US"/>
        </w:rPr>
        <w:t>9</w:t>
      </w:r>
      <w:r w:rsidR="009153A3" w:rsidRPr="009E78DA">
        <w:rPr>
          <w:rFonts w:hint="eastAsia"/>
          <w:b/>
          <w:bCs/>
          <w:szCs w:val="24"/>
          <w:lang w:val="en-US"/>
        </w:rPr>
        <w:t xml:space="preserve">  </w:t>
      </w:r>
      <w:r w:rsidR="001A59F9" w:rsidRPr="009E78DA">
        <w:rPr>
          <w:rFonts w:hint="eastAsia"/>
          <w:b/>
          <w:bCs/>
          <w:szCs w:val="24"/>
          <w:lang w:val="en-US"/>
        </w:rPr>
        <w:t>基金份额持有人信息</w:t>
      </w:r>
      <w:bookmarkEnd w:id="83"/>
      <w:bookmarkEnd w:id="84"/>
    </w:p>
    <w:p w:rsidP="00C2179A" w:rsidR="001A59F9" w:rsidRDefault="00A563D1" w:rsidRPr="00C2179A">
      <w:pPr>
        <w:pStyle w:val="20"/>
        <w:spacing w:after="0" w:before="29" w:line="288" w:lineRule="auto"/>
        <w:rPr>
          <w:rFonts w:ascii="Times New Roman" w:hAnsi="Times New Roman"/>
          <w:kern w:val="0"/>
          <w:szCs w:val="24"/>
        </w:rPr>
      </w:pPr>
      <w:bookmarkStart w:id="85" w:name="_Toc225500051"/>
      <w:bookmarkStart w:id="86" w:name="_Toc361324889"/>
      <w:r w:rsidRPr="00C2179A">
        <w:rPr>
          <w:rFonts w:ascii="Times New Roman" w:hAnsi="Times New Roman" w:hint="eastAsia"/>
          <w:kern w:val="0"/>
          <w:szCs w:val="24"/>
        </w:rPr>
        <w:t/>
      </w:r>
      <w:r w:rsidR="001A59F9" w:rsidRPr="00C2179A">
        <w:rPr>
          <w:rFonts w:ascii="Times New Roman" w:hAnsi="Times New Roman"/>
          <w:kern w:val="0"/>
          <w:szCs w:val="24"/>
        </w:rPr>
        <w:t xml:space="preserve">9.1 </w:t>
      </w:r>
      <w:r w:rsidR="001A59F9" w:rsidRPr="00C2179A">
        <w:rPr>
          <w:rFonts w:ascii="Times New Roman" w:hAnsi="Times New Roman" w:hint="eastAsia"/>
          <w:kern w:val="0"/>
          <w:szCs w:val="24"/>
        </w:rPr>
        <w:t>期末基金份额持有人户数及持有人结构</w:t>
      </w:r>
      <w:bookmarkEnd w:id="85"/>
      <w:bookmarkEnd w:id="86"/>
    </w:p>
    <w:p w:rsidP="002D6D65" w:rsidR="00BA5C43" w:rsidRDefault="00BA5C43" w:rsidRPr="002D6D65">
      <w:pPr>
        <w:autoSpaceDE w:val="0"/>
        <w:autoSpaceDN w:val="0"/>
        <w:adjustRightInd w:val="0"/>
        <w:spacing w:before="29" w:line="288" w:lineRule="auto"/>
        <w:ind w:left="15"/>
        <w:jc w:val="right"/>
        <w:rPr>
          <w:color w:val="000000"/>
          <w:kern w:val="0"/>
          <w:sz w:val="24"/>
        </w:rPr>
      </w:pPr>
      <w:r w:rsidRPr="002D6D65">
        <w:rPr>
          <w:color w:val="000000"/>
          <w:kern w:val="0"/>
          <w:sz w:val="24"/>
        </w:rPr>
        <w:t/>
      </w:r>
      <w:r w:rsidRPr="002D6D65">
        <w:rPr>
          <w:rFonts w:hint="eastAsia"/>
          <w:color w:val="000000"/>
          <w:kern w:val="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BA5C43" w:rsidRPr="001A428A" w:rsidTr="004B0AF0">
        <w:tc>
          <w:tcPr>
            <w:tcW w:type="pct" w:w="964"/>
            <w:vMerge w:val="restart"/>
            <w:tcBorders>
              <w:top w:color="000000" w:space="0" w:sz="8" w:val="single"/>
              <w:left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份额级别</w:t>
            </w:r>
            <w:r w:rsidRPr="001A428A">
              <w:rPr>
                <w:szCs w:val="21"/>
              </w:rPr>
              <w:t/>
            </w:r>
            <w:r w:rsidRPr="001A428A">
              <w:rPr>
                <w:rFonts w:hint="eastAsia"/>
                <w:szCs w:val="21"/>
              </w:rPr>
              <w:t/>
            </w:r>
            <w:r w:rsidRPr="001A428A">
              <w:rPr>
                <w:szCs w:val="21"/>
              </w:rPr>
              <w:t/>
            </w:r>
            <w:r w:rsidRPr="001A428A">
              <w:rPr>
                <w:rFonts w:hint="eastAsia"/>
                <w:szCs w:val="21"/>
              </w:rPr>
              <w:t/>
            </w:r>
          </w:p>
        </w:tc>
        <w:tc>
          <w:tcPr>
            <w:tcW w:type="pct" w:w="633"/>
            <w:vMerge w:val="restart"/>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4B0AF0" w:rsidR="00BA5C43" w:rsidRDefault="00BA5C43" w:rsidRPr="001A428A">
            <w:pPr>
              <w:spacing w:before="29" w:line="288" w:lineRule="auto"/>
              <w:jc w:val="center"/>
              <w:rPr>
                <w:szCs w:val="21"/>
              </w:rPr>
            </w:pPr>
            <w:r w:rsidRPr="001A428A">
              <w:rPr>
                <w:rFonts w:hint="eastAsia"/>
                <w:szCs w:val="21"/>
              </w:rPr>
              <w:t>持有人结构</w:t>
            </w:r>
          </w:p>
        </w:tc>
      </w:tr>
      <w:tr w:rsidR="00BA5C43" w:rsidRPr="001A428A" w:rsidTr="004B0AF0">
        <w:tc>
          <w:tcPr>
            <w:tcW w:type="pct" w:w="964"/>
            <w:vMerge/>
            <w:tcBorders>
              <w:left w:color="000000" w:space="0" w:sz="8" w:val="single"/>
              <w:right w:color="000000" w:space="0" w:sz="8" w:val="single"/>
            </w:tcBorders>
          </w:tcPr>
          <w:p w:rsidP="004B0AF0" w:rsidR="00BA5C43" w:rsidRDefault="00BA5C43" w:rsidRPr="001A428A">
            <w:pPr>
              <w:spacing w:before="29" w:line="288" w:lineRule="auto"/>
              <w:jc w:val="center"/>
              <w:rPr>
                <w:szCs w:val="21"/>
              </w:rPr>
            </w:pPr>
          </w:p>
        </w:tc>
        <w:tc>
          <w:tcPr>
            <w:tcW w:type="pct" w:w="633"/>
            <w:vMerge/>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个人投资者</w:t>
            </w:r>
          </w:p>
        </w:tc>
      </w:tr>
      <w:tr w:rsidR="00BA5C43" w:rsidRPr="001A428A" w:rsidTr="004B0AF0">
        <w:tc>
          <w:tcPr>
            <w:tcW w:type="pct" w:w="964"/>
            <w:vMerge/>
            <w:tcBorders>
              <w:left w:color="000000" w:space="0" w:sz="8" w:val="single"/>
              <w:bottom w:color="000000" w:space="0" w:sz="8" w:val="single"/>
              <w:right w:color="000000" w:space="0" w:sz="8" w:val="single"/>
            </w:tcBorders>
          </w:tcPr>
          <w:p w:rsidP="004B0AF0" w:rsidR="00BA5C43" w:rsidRDefault="00BA5C43" w:rsidRPr="001A428A">
            <w:pPr>
              <w:spacing w:before="29" w:line="288" w:lineRule="auto"/>
              <w:jc w:val="center"/>
              <w:rPr>
                <w:szCs w:val="21"/>
              </w:rPr>
            </w:pPr>
          </w:p>
        </w:tc>
        <w:tc>
          <w:tcPr>
            <w:tcW w:type="pct" w:w="633"/>
            <w:vMerge/>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4B0AF0" w:rsidR="00BA5C43" w:rsidRDefault="00BA5C43" w:rsidRPr="001A428A">
            <w:pPr>
              <w:spacing w:before="29" w:line="288" w:lineRule="auto"/>
              <w:jc w:val="center"/>
              <w:rPr>
                <w:szCs w:val="21"/>
              </w:rPr>
            </w:pPr>
            <w:r w:rsidRPr="001A428A">
              <w:rPr>
                <w:rFonts w:hint="eastAsia"/>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4B0AF0" w:rsidR="00BA5C43" w:rsidRDefault="00BA5C43" w:rsidRPr="001A428A">
            <w:pPr>
              <w:spacing w:before="29" w:line="288" w:lineRule="auto"/>
              <w:jc w:val="center"/>
              <w:rPr>
                <w:szCs w:val="21"/>
              </w:rPr>
            </w:pPr>
            <w:r w:rsidRPr="001A428A">
              <w:rPr>
                <w:rFonts w:hint="eastAsia"/>
                <w:szCs w:val="21"/>
              </w:rPr>
              <w:t>占总份额比例</w:t>
            </w:r>
          </w:p>
        </w:tc>
      </w:tr>
      <w:tr w:rsidR="00BA5C43" w:rsidRPr="001A428A" w:rsidTr="004B0AF0">
        <w:tc>
          <w:tcPr>
            <w:tcW w:type="pct" w:w="964"/>
            <w:tcBorders>
              <w:left w:color="000000" w:space="0" w:sz="8" w:val="single"/>
              <w:bottom w:color="000000" w:space="0" w:sz="8" w:val="single"/>
              <w:right w:color="000000" w:space="0" w:sz="8" w:val="single"/>
            </w:tcBorders>
            <w:vAlign w:val="center"/>
          </w:tcPr>
          <w:p w:rsidP="00197AD2" w:rsidR="00BA5C43" w:rsidRDefault="00BA5C43" w:rsidRPr="001A428A">
            <w:pPr>
              <w:widowControl/>
              <w:spacing w:before="29" w:line="288" w:lineRule="auto"/>
              <w:rPr>
                <w:szCs w:val="21"/>
              </w:rPr>
            </w:pPr>
            <w:r w:rsidRPr="001A428A">
              <w:rPr>
                <w:szCs w:val="21"/>
              </w:rPr>
              <w:t/>
            </w:r>
            <w:r w:rsidRPr="001A428A">
              <w:rPr>
                <w:rFonts w:hint="eastAsia"/>
                <w:szCs w:val="21"/>
              </w:rPr>
              <w:t/>
            </w:r>
            <w:r w:rsidRPr="001A428A">
              <w:rPr>
                <w:szCs w:val="21"/>
              </w:rPr>
              <w:t>交银多策略回报灵活配置混合A</w:t>
            </w:r>
          </w:p>
        </w:tc>
        <w:tc>
          <w:tcPr>
            <w:tcW w:type="pct" w:w="633"/>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center"/>
              <w:rPr>
                <w:bCs/>
                <w:szCs w:val="21"/>
              </w:rPr>
            </w:pPr>
            <w:r w:rsidRPr="001A428A">
              <w:rPr>
                <w:bCs/>
                <w:szCs w:val="21"/>
              </w:rPr>
              <w:t/>
            </w:r>
            <w:r w:rsidRPr="001A428A">
              <w:rPr>
                <w:bCs/>
                <w:szCs w:val="21"/>
              </w:rPr>
              <w:lastRenderedPageBreak/>
              <w:t>3,699</w:t>
            </w:r>
          </w:p>
        </w:tc>
        <w:tc>
          <w:tcPr>
            <w:tcW w:type="pct" w:w="688"/>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lastRenderedPageBreak/>
              <w:t/>
            </w:r>
            <w:r w:rsidRPr="001A428A">
              <w:rPr>
                <w:bCs/>
                <w:szCs w:val="21"/>
              </w:rPr>
              <w:lastRenderedPageBreak/>
              <w:t>23,477.62</w:t>
            </w:r>
          </w:p>
        </w:tc>
        <w:tc>
          <w:tcPr>
            <w:tcW w:type="pct" w:w="826"/>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lastRenderedPageBreak/>
              <w:t>17,482,431.15</w:t>
            </w:r>
          </w:p>
        </w:tc>
        <w:tc>
          <w:tcPr>
            <w:tcW w:type="pct" w:w="531"/>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
            </w:r>
            <w:r w:rsidRPr="001A428A">
              <w:rPr>
                <w:bCs/>
                <w:szCs w:val="21"/>
              </w:rPr>
              <w:lastRenderedPageBreak/>
              <w:t>20.13%</w:t>
            </w:r>
          </w:p>
        </w:tc>
        <w:tc>
          <w:tcPr>
            <w:tcW w:type="pct" w:w="843"/>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lastRenderedPageBreak/>
              <w:t>69,361,280.66</w:t>
            </w:r>
          </w:p>
        </w:tc>
        <w:tc>
          <w:tcPr>
            <w:tcW w:type="pct" w:w="515"/>
            <w:tcBorders>
              <w:top w:color="000000" w:space="0" w:sz="8" w:val="single"/>
              <w:left w:color="000000" w:space="0" w:sz="8" w:val="single"/>
              <w:bottom w:color="000000" w:space="0" w:sz="8" w:val="single"/>
              <w:right w:color="auto" w:space="0" w:sz="4" w:val="single"/>
            </w:tcBorders>
            <w:vAlign w:val="center"/>
          </w:tcPr>
          <w:p w:rsidP="00DA536A" w:rsidR="00BA5C43" w:rsidRDefault="00BA5C43" w:rsidRPr="001A428A">
            <w:pPr>
              <w:spacing w:before="29" w:line="288" w:lineRule="auto"/>
              <w:jc w:val="right"/>
              <w:rPr>
                <w:bCs/>
                <w:szCs w:val="21"/>
              </w:rPr>
            </w:pPr>
            <w:r w:rsidRPr="001A428A">
              <w:rPr>
                <w:bCs/>
                <w:szCs w:val="21"/>
              </w:rPr>
              <w:t/>
            </w:r>
            <w:r w:rsidRPr="001A428A">
              <w:rPr>
                <w:bCs/>
                <w:szCs w:val="21"/>
              </w:rPr>
              <w:lastRenderedPageBreak/>
              <w:t>79.87%</w:t>
            </w:r>
          </w:p>
        </w:tc>
      </w:tr>
      <w:tr w:rsidR="00BA5C43" w:rsidRPr="001A428A" w:rsidTr="004B0AF0">
        <w:tc>
          <w:tcPr>
            <w:tcW w:type="pct" w:w="964"/>
            <w:tcBorders>
              <w:left w:color="000000" w:space="0" w:sz="8" w:val="single"/>
              <w:bottom w:color="000000" w:space="0" w:sz="8" w:val="single"/>
              <w:right w:color="000000" w:space="0" w:sz="8" w:val="single"/>
            </w:tcBorders>
            <w:vAlign w:val="center"/>
          </w:tcPr>
          <w:p w:rsidP="00197AD2" w:rsidR="00BA5C43" w:rsidRDefault="00BA5C43" w:rsidRPr="001A428A">
            <w:pPr>
              <w:widowControl/>
              <w:spacing w:before="29" w:line="288" w:lineRule="auto"/>
              <w:rPr>
                <w:szCs w:val="21"/>
              </w:rPr>
            </w:pPr>
            <w:r w:rsidRPr="001A428A">
              <w:rPr>
                <w:szCs w:val="21"/>
              </w:rPr>
              <w:lastRenderedPageBreak/>
              <w:t/>
            </w:r>
            <w:r w:rsidRPr="001A428A">
              <w:rPr>
                <w:rFonts w:hint="eastAsia"/>
                <w:szCs w:val="21"/>
              </w:rPr>
              <w:t/>
            </w:r>
            <w:r w:rsidRPr="001A428A">
              <w:rPr>
                <w:szCs w:val="21"/>
              </w:rPr>
              <w:t>交银多策略回报灵活配置混合C</w:t>
            </w:r>
          </w:p>
        </w:tc>
        <w:tc>
          <w:tcPr>
            <w:tcW w:type="pct" w:w="633"/>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center"/>
              <w:rPr>
                <w:bCs/>
                <w:szCs w:val="21"/>
              </w:rPr>
            </w:pPr>
            <w:r w:rsidRPr="001A428A">
              <w:rPr>
                <w:bCs/>
                <w:szCs w:val="21"/>
              </w:rPr>
              <w:t>18</w:t>
            </w:r>
          </w:p>
        </w:tc>
        <w:tc>
          <w:tcPr>
            <w:tcW w:type="pct" w:w="688"/>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6,527.12</w:t>
            </w:r>
          </w:p>
        </w:tc>
        <w:tc>
          <w:tcPr>
            <w:tcW w:type="pct" w:w="826"/>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w:t>
            </w:r>
          </w:p>
        </w:tc>
        <w:tc>
          <w:tcPr>
            <w:tcW w:type="pct" w:w="531"/>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w:t>
            </w:r>
          </w:p>
        </w:tc>
        <w:tc>
          <w:tcPr>
            <w:tcW w:type="pct" w:w="843"/>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117,488.21</w:t>
            </w:r>
          </w:p>
        </w:tc>
        <w:tc>
          <w:tcPr>
            <w:tcW w:type="pct" w:w="515"/>
            <w:tcBorders>
              <w:top w:color="000000" w:space="0" w:sz="8" w:val="single"/>
              <w:left w:color="000000" w:space="0" w:sz="8" w:val="single"/>
              <w:bottom w:color="000000" w:space="0" w:sz="8" w:val="single"/>
              <w:right w:color="auto" w:space="0" w:sz="4" w:val="single"/>
            </w:tcBorders>
            <w:vAlign w:val="center"/>
          </w:tcPr>
          <w:p w:rsidP="00DA536A" w:rsidR="00BA5C43" w:rsidRDefault="00BA5C43" w:rsidRPr="001A428A">
            <w:pPr>
              <w:spacing w:before="29" w:line="288" w:lineRule="auto"/>
              <w:jc w:val="right"/>
              <w:rPr>
                <w:bCs/>
                <w:szCs w:val="21"/>
              </w:rPr>
            </w:pPr>
            <w:r w:rsidRPr="001A428A">
              <w:rPr>
                <w:bCs/>
                <w:szCs w:val="21"/>
              </w:rPr>
              <w:t>100.00%</w:t>
            </w:r>
          </w:p>
        </w:tc>
      </w:tr>
      <w:tr w:rsidR="00BA5C43" w:rsidRPr="001A428A" w:rsidTr="004B0AF0">
        <w:tc>
          <w:tcPr>
            <w:tcW w:type="pct" w:w="964"/>
            <w:tcBorders>
              <w:top w:color="000000" w:space="0" w:sz="8" w:val="single"/>
              <w:left w:color="000000" w:space="0" w:sz="8" w:val="single"/>
              <w:bottom w:color="000000" w:space="0" w:sz="8" w:val="single"/>
              <w:right w:color="000000" w:space="0" w:sz="8" w:val="single"/>
            </w:tcBorders>
            <w:vAlign w:val="center"/>
          </w:tcPr>
          <w:p w:rsidP="00197AD2" w:rsidR="00BA5C43" w:rsidRDefault="00BA5C43" w:rsidRPr="001A428A">
            <w:pPr>
              <w:widowControl/>
              <w:spacing w:before="29" w:line="288" w:lineRule="auto"/>
              <w:rPr>
                <w:szCs w:val="21"/>
              </w:rPr>
            </w:pPr>
            <w:r w:rsidRPr="001A428A">
              <w:rPr>
                <w:rFonts w:hint="eastAsia"/>
                <w:szCs w:val="21"/>
              </w:rPr>
              <w:t>合计</w:t>
            </w:r>
          </w:p>
        </w:tc>
        <w:tc>
          <w:tcPr>
            <w:tcW w:type="pct" w:w="633"/>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center"/>
              <w:rPr>
                <w:bCs/>
                <w:szCs w:val="21"/>
              </w:rPr>
            </w:pPr>
            <w:r w:rsidRPr="001A428A">
              <w:rPr>
                <w:bCs/>
                <w:szCs w:val="21"/>
              </w:rPr>
              <w:t>3,717</w:t>
            </w:r>
          </w:p>
        </w:tc>
        <w:tc>
          <w:tcPr>
            <w:tcW w:type="pct" w:w="688"/>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23,395.53</w:t>
            </w:r>
          </w:p>
        </w:tc>
        <w:tc>
          <w:tcPr>
            <w:tcW w:type="pct" w:w="826"/>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17,482,431.15</w:t>
            </w:r>
          </w:p>
        </w:tc>
        <w:tc>
          <w:tcPr>
            <w:tcW w:type="pct" w:w="531"/>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20.10%</w:t>
            </w:r>
          </w:p>
        </w:tc>
        <w:tc>
          <w:tcPr>
            <w:tcW w:type="pct" w:w="843"/>
            <w:tcBorders>
              <w:top w:color="000000" w:space="0" w:sz="8" w:val="single"/>
              <w:left w:color="000000" w:space="0" w:sz="8" w:val="single"/>
              <w:bottom w:color="000000" w:space="0" w:sz="8" w:val="single"/>
              <w:right w:color="000000" w:space="0" w:sz="8" w:val="single"/>
            </w:tcBorders>
            <w:vAlign w:val="center"/>
          </w:tcPr>
          <w:p w:rsidP="00DA536A" w:rsidR="00BA5C43" w:rsidRDefault="00BA5C43" w:rsidRPr="001A428A">
            <w:pPr>
              <w:spacing w:before="29" w:line="288" w:lineRule="auto"/>
              <w:jc w:val="right"/>
              <w:rPr>
                <w:bCs/>
                <w:szCs w:val="21"/>
              </w:rPr>
            </w:pPr>
            <w:r w:rsidRPr="001A428A">
              <w:rPr>
                <w:bCs/>
                <w:szCs w:val="21"/>
              </w:rPr>
              <w:t>69,478,768.87</w:t>
            </w:r>
          </w:p>
        </w:tc>
        <w:tc>
          <w:tcPr>
            <w:tcW w:type="pct" w:w="515"/>
            <w:tcBorders>
              <w:top w:color="000000" w:space="0" w:sz="8" w:val="single"/>
              <w:left w:color="000000" w:space="0" w:sz="8" w:val="single"/>
              <w:bottom w:color="000000" w:space="0" w:sz="8" w:val="single"/>
              <w:right w:color="auto" w:space="0" w:sz="4" w:val="single"/>
            </w:tcBorders>
            <w:vAlign w:val="center"/>
          </w:tcPr>
          <w:p w:rsidP="00DA536A" w:rsidR="00BA5C43" w:rsidRDefault="00BA5C43" w:rsidRPr="001A428A">
            <w:pPr>
              <w:spacing w:before="29" w:line="288" w:lineRule="auto"/>
              <w:jc w:val="right"/>
              <w:rPr>
                <w:bCs/>
                <w:szCs w:val="21"/>
              </w:rPr>
            </w:pPr>
            <w:r w:rsidRPr="001A428A">
              <w:rPr>
                <w:bCs/>
                <w:szCs w:val="21"/>
              </w:rPr>
              <w:t>79.90%</w:t>
            </w:r>
          </w:p>
        </w:tc>
      </w:tr>
    </w:tbl>
    <w:p w:rsidP="00026C9C" w:rsidR="001A59F9" w:rsidRDefault="001A59F9" w:rsidRPr="00BA5C43">
      <w:pPr>
        <w:spacing w:line="360" w:lineRule="auto"/>
        <w:rPr>
          <w:rFonts w:asciiTheme="minorEastAsia" w:eastAsiaTheme="minorEastAsia" w:hAnsiTheme="minorEastAsia"/>
          <w:color w:val="000000"/>
          <w:szCs w:val="21"/>
        </w:rPr>
      </w:pPr>
    </w:p>
    <w:p w:rsidP="00224B72" w:rsidR="001A59F9" w:rsidRDefault="001A59F9">
      <w:pPr>
        <w:pStyle w:val="20"/>
        <w:spacing w:after="0" w:before="29" w:line="288" w:lineRule="auto"/>
        <w:rPr>
          <w:rFonts w:asciiTheme="minorEastAsia" w:eastAsiaTheme="minorEastAsia" w:hAnsiTheme="minorEastAsia"/>
          <w:color w:val="000000"/>
          <w:szCs w:val="21"/>
        </w:rPr>
      </w:pPr>
      <w:bookmarkStart w:id="88"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68"/>
        <w:gridCol w:w="2694"/>
        <w:gridCol w:w="2126"/>
        <w:gridCol w:w="1910"/>
      </w:tblGrid>
      <w:tr w:rsidR="00224B72" w:rsidRPr="00D564C7" w:rsidTr="001B7697">
        <w:trPr>
          <w:trHeight w:val="285"/>
        </w:trPr>
        <w:tc>
          <w:tcPr>
            <w:tcW w:type="dxa" w:w="2268"/>
            <w:noWrap/>
            <w:vAlign w:val="center"/>
          </w:tcPr>
          <w:p w:rsidP="001B7697" w:rsidR="00224B72" w:rsidRDefault="00224B72" w:rsidRPr="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r w:rsidRPr="00640CFF">
              <w:rPr>
                <w:color w:val="000000"/>
                <w:sz w:val="24"/>
              </w:rPr>
              <w:t/>
            </w:r>
          </w:p>
        </w:tc>
        <w:tc>
          <w:tcPr>
            <w:tcW w:type="dxa" w:w="2694"/>
            <w:vAlign w:val="center"/>
          </w:tcPr>
          <w:p w:rsidP="001B7697" w:rsidR="00224B72" w:rsidRDefault="00224B72" w:rsidRPr="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type="dxa" w:w="2126"/>
            <w:noWrap/>
            <w:vAlign w:val="center"/>
          </w:tcPr>
          <w:p w:rsidP="001B7697" w:rsidR="00224B72" w:rsidRDefault="00224B72" w:rsidRPr="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type="dxa" w:w="1910"/>
            <w:noWrap/>
            <w:vAlign w:val="center"/>
          </w:tcPr>
          <w:p w:rsidP="001B7697" w:rsidR="00224B72" w:rsidRDefault="00224B72" w:rsidRPr="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type="dxa" w:w="2268"/>
            <w:vMerge w:val="restart"/>
            <w:noWrap/>
            <w:vAlign w:val="center"/>
          </w:tcPr>
          <w:p w:rsidP="001B7697" w:rsidR="00224B72" w:rsidRDefault="00224B72" w:rsidRPr="00D564C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r w:rsidRPr="008D5FF3">
              <w:rPr>
                <w:color w:val="000000"/>
                <w:sz w:val="24"/>
              </w:rPr>
              <w:t/>
            </w:r>
          </w:p>
        </w:tc>
        <w:tc>
          <w:tcPr>
            <w:tcW w:type="dxa" w:w="2694"/>
            <w:vAlign w:val="center"/>
          </w:tcPr>
          <w:p w:rsidP="001B7697" w:rsidR="00224B72" w:rsidRDefault="00224B72" w:rsidRPr="006E3F38">
            <w:pPr>
              <w:spacing w:before="29" w:line="288" w:lineRule="auto"/>
              <w:rPr>
                <w:color w:val="000000"/>
                <w:kern w:val="0"/>
                <w:sz w:val="24"/>
              </w:rPr>
            </w:pPr>
            <w:r w:rsidRPr="006E3F38">
              <w:rPr>
                <w:color w:val="000000"/>
                <w:kern w:val="0"/>
                <w:sz w:val="24"/>
              </w:rPr>
              <w:t>交银多策略回报灵活配置混合A</w:t>
            </w:r>
          </w:p>
        </w:tc>
        <w:tc>
          <w:tcPr>
            <w:tcW w:type="dxa" w:w="2126"/>
            <w:noWrap/>
            <w:vAlign w:val="center"/>
          </w:tcPr>
          <w:p w:rsidP="001B7697" w:rsidR="00224B72" w:rsidRDefault="00224B72" w:rsidRPr="006E3F38">
            <w:pPr>
              <w:widowControl/>
              <w:spacing w:before="29" w:line="288" w:lineRule="auto"/>
              <w:jc w:val="right"/>
              <w:rPr>
                <w:color w:val="000000"/>
                <w:kern w:val="0"/>
                <w:sz w:val="24"/>
              </w:rPr>
            </w:pPr>
            <w:r w:rsidRPr="006E3F38">
              <w:rPr>
                <w:color w:val="000000"/>
                <w:kern w:val="0"/>
                <w:sz w:val="24"/>
              </w:rPr>
              <w:t>35,571.52</w:t>
            </w:r>
          </w:p>
        </w:tc>
        <w:tc>
          <w:tcPr>
            <w:tcW w:type="dxa" w:w="1910"/>
            <w:noWrap/>
            <w:vAlign w:val="center"/>
          </w:tcPr>
          <w:p w:rsidP="001B7697" w:rsidR="00224B72" w:rsidRDefault="00224B72" w:rsidRPr="006E3F38">
            <w:pPr>
              <w:widowControl/>
              <w:spacing w:before="29" w:line="288" w:lineRule="auto"/>
              <w:jc w:val="right"/>
              <w:rPr>
                <w:color w:val="000000"/>
                <w:kern w:val="0"/>
                <w:sz w:val="24"/>
              </w:rPr>
            </w:pPr>
            <w:r w:rsidRPr="006E3F38">
              <w:rPr>
                <w:color w:val="000000"/>
                <w:kern w:val="0"/>
                <w:sz w:val="24"/>
              </w:rPr>
              <w:t>0.04%</w:t>
            </w:r>
          </w:p>
        </w:tc>
      </w:tr>
      <w:tr w:rsidR="00224B72" w:rsidRPr="00D564C7" w:rsidTr="001B7697">
        <w:trPr>
          <w:trHeight w:val="285"/>
        </w:trPr>
        <w:tc>
          <w:tcPr>
            <w:tcW w:type="dxa" w:w="2268"/>
            <w:vMerge/>
            <w:vAlign w:val="center"/>
          </w:tcPr>
          <w:p w:rsidP="001B7697" w:rsidR="00224B72" w:rsidRDefault="00224B72" w:rsidRPr="00D564C7">
            <w:pPr>
              <w:widowControl/>
              <w:spacing w:line="360" w:lineRule="auto"/>
              <w:jc w:val="left"/>
              <w:rPr>
                <w:rFonts w:asciiTheme="minorEastAsia" w:eastAsiaTheme="minorEastAsia" w:hAnsiTheme="minorEastAsia"/>
                <w:color w:val="000000"/>
                <w:szCs w:val="21"/>
              </w:rPr>
            </w:pPr>
          </w:p>
        </w:tc>
        <w:tc>
          <w:tcPr>
            <w:tcW w:type="dxa" w:w="2694"/>
            <w:vAlign w:val="center"/>
          </w:tcPr>
          <w:p w:rsidP="001B7697" w:rsidR="00224B72" w:rsidRDefault="00224B72" w:rsidRPr="006E3F38">
            <w:pPr>
              <w:spacing w:before="29" w:line="288" w:lineRule="auto"/>
              <w:rPr>
                <w:color w:val="000000"/>
                <w:kern w:val="0"/>
                <w:sz w:val="24"/>
              </w:rPr>
            </w:pPr>
            <w:r w:rsidRPr="006E3F38">
              <w:rPr>
                <w:color w:val="000000"/>
                <w:kern w:val="0"/>
                <w:sz w:val="24"/>
              </w:rPr>
              <w:t>交银多策略回报灵活配置混合C</w:t>
            </w:r>
          </w:p>
        </w:tc>
        <w:tc>
          <w:tcPr>
            <w:tcW w:type="dxa" w:w="2126"/>
            <w:noWrap/>
            <w:vAlign w:val="center"/>
          </w:tcPr>
          <w:p w:rsidP="001B7697" w:rsidR="00224B72" w:rsidRDefault="00224B72" w:rsidRPr="006E3F38">
            <w:pPr>
              <w:widowControl/>
              <w:spacing w:before="29" w:line="288" w:lineRule="auto"/>
              <w:jc w:val="right"/>
              <w:rPr>
                <w:color w:val="000000"/>
                <w:kern w:val="0"/>
                <w:sz w:val="24"/>
              </w:rPr>
            </w:pPr>
            <w:r w:rsidRPr="006E3F38">
              <w:rPr>
                <w:color w:val="000000"/>
                <w:kern w:val="0"/>
                <w:sz w:val="24"/>
              </w:rPr>
              <w:t/>
            </w:r>
            <w:r w:rsidRPr="006E3F38">
              <w:rPr>
                <w:color w:val="000000"/>
                <w:kern w:val="0"/>
                <w:sz w:val="24"/>
              </w:rPr>
              <w:lastRenderedPageBreak/>
              <w:t>86,505.20</w:t>
            </w:r>
          </w:p>
        </w:tc>
        <w:tc>
          <w:tcPr>
            <w:tcW w:type="dxa" w:w="1910"/>
            <w:noWrap/>
            <w:vAlign w:val="center"/>
          </w:tcPr>
          <w:p w:rsidP="001B7697" w:rsidR="00224B72" w:rsidRDefault="00224B72" w:rsidRPr="006E3F38">
            <w:pPr>
              <w:widowControl/>
              <w:spacing w:before="29" w:line="288" w:lineRule="auto"/>
              <w:jc w:val="right"/>
              <w:rPr>
                <w:color w:val="000000"/>
                <w:kern w:val="0"/>
                <w:sz w:val="24"/>
              </w:rPr>
            </w:pPr>
            <w:r w:rsidRPr="006E3F38">
              <w:rPr>
                <w:color w:val="000000"/>
                <w:kern w:val="0"/>
                <w:sz w:val="24"/>
              </w:rPr>
              <w:lastRenderedPageBreak/>
              <w:t/>
            </w:r>
            <w:r w:rsidRPr="006E3F38">
              <w:rPr>
                <w:color w:val="000000"/>
                <w:kern w:val="0"/>
                <w:sz w:val="24"/>
              </w:rPr>
              <w:lastRenderedPageBreak/>
              <w:t>73.63%</w:t>
            </w:r>
          </w:p>
        </w:tc>
      </w:tr>
      <w:tr w:rsidR="00224B72" w:rsidRPr="00D564C7" w:rsidTr="001B7697">
        <w:trPr>
          <w:trHeight w:val="285"/>
        </w:trPr>
        <w:tc>
          <w:tcPr>
            <w:tcW w:type="dxa" w:w="2268"/>
            <w:vMerge/>
            <w:vAlign w:val="center"/>
          </w:tcPr>
          <w:p w:rsidP="001B7697" w:rsidR="00224B72" w:rsidRDefault="00224B72" w:rsidRPr="00D564C7">
            <w:pPr>
              <w:widowControl/>
              <w:spacing w:line="360" w:lineRule="auto"/>
              <w:jc w:val="left"/>
              <w:rPr>
                <w:rFonts w:asciiTheme="minorEastAsia" w:eastAsiaTheme="minorEastAsia" w:hAnsiTheme="minorEastAsia"/>
                <w:color w:val="000000"/>
                <w:szCs w:val="21"/>
              </w:rPr>
            </w:pPr>
          </w:p>
        </w:tc>
        <w:tc>
          <w:tcPr>
            <w:tcW w:type="dxa" w:w="2694"/>
            <w:vAlign w:val="center"/>
          </w:tcPr>
          <w:p w:rsidP="001B7697" w:rsidR="00224B72" w:rsidRDefault="00224B72" w:rsidRPr="006E3F38">
            <w:pPr>
              <w:spacing w:before="29" w:line="288" w:lineRule="auto"/>
              <w:jc w:val="center"/>
              <w:rPr>
                <w:color w:val="000000"/>
                <w:kern w:val="0"/>
                <w:sz w:val="24"/>
              </w:rPr>
            </w:pPr>
            <w:r w:rsidRPr="006E3F38">
              <w:rPr>
                <w:rFonts w:hint="eastAsia"/>
                <w:color w:val="000000"/>
                <w:kern w:val="0"/>
                <w:sz w:val="24"/>
              </w:rPr>
              <w:t>合计</w:t>
            </w:r>
          </w:p>
        </w:tc>
        <w:tc>
          <w:tcPr>
            <w:tcW w:type="dxa" w:w="2126"/>
            <w:noWrap/>
            <w:vAlign w:val="center"/>
          </w:tcPr>
          <w:p w:rsidP="001B7697" w:rsidR="00224B72" w:rsidRDefault="00224B72" w:rsidRPr="006E3F38">
            <w:pPr>
              <w:spacing w:before="29" w:line="288" w:lineRule="auto"/>
              <w:jc w:val="right"/>
              <w:rPr>
                <w:color w:val="000000"/>
                <w:kern w:val="0"/>
                <w:sz w:val="24"/>
              </w:rPr>
            </w:pPr>
            <w:r w:rsidRPr="006E3F38">
              <w:rPr>
                <w:color w:val="000000"/>
                <w:kern w:val="0"/>
                <w:sz w:val="24"/>
              </w:rPr>
              <w:t>122,076.72</w:t>
            </w:r>
          </w:p>
        </w:tc>
        <w:tc>
          <w:tcPr>
            <w:tcW w:type="dxa" w:w="1910"/>
            <w:noWrap/>
            <w:vAlign w:val="center"/>
          </w:tcPr>
          <w:p w:rsidP="001B7697" w:rsidR="00224B72" w:rsidRDefault="00224B72" w:rsidRPr="006E3F38">
            <w:pPr>
              <w:spacing w:before="29" w:line="288" w:lineRule="auto"/>
              <w:jc w:val="right"/>
              <w:rPr>
                <w:color w:val="000000"/>
                <w:kern w:val="0"/>
                <w:sz w:val="24"/>
              </w:rPr>
            </w:pPr>
            <w:r w:rsidRPr="006E3F38">
              <w:rPr>
                <w:color w:val="000000"/>
                <w:kern w:val="0"/>
                <w:sz w:val="24"/>
              </w:rPr>
              <w:t>0.14%</w:t>
            </w:r>
          </w:p>
        </w:tc>
      </w:tr>
    </w:tbl>
    <w:p w:rsidP="00026C9C" w:rsidR="00224B72" w:rsidRDefault="00224B72" w:rsidRPr="00224B72">
      <w:pPr>
        <w:spacing w:line="360" w:lineRule="auto"/>
        <w:rPr>
          <w:rFonts w:asciiTheme="minorEastAsia" w:eastAsiaTheme="minorEastAsia" w:hAnsiTheme="minorEastAsia"/>
          <w:color w:val="000000"/>
          <w:szCs w:val="21"/>
        </w:rPr>
      </w:pPr>
    </w:p>
    <w:p w:rsidP="00C2179A" w:rsidR="00F23D61" w:rsidRDefault="00F23D61"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2416"/>
        <w:gridCol w:w="2300"/>
        <w:gridCol w:w="4282"/>
      </w:tblGrid>
      <w:tr w:rsidR="00F23D61" w:rsidRPr="001C1C7F" w:rsidTr="00021273">
        <w:trPr>
          <w:trHeight w:val="285"/>
        </w:trPr>
        <w:tc>
          <w:tcPr>
            <w:tcW w:type="dxa" w:w="2548"/>
            <w:shd w:color="auto" w:fill="auto" w:val="clear"/>
            <w:tcMar>
              <w:top w:type="dxa" w:w="0"/>
              <w:left w:type="dxa" w:w="108"/>
              <w:bottom w:type="dxa" w:w="0"/>
              <w:right w:type="dxa" w:w="108"/>
            </w:tcMar>
            <w:vAlign w:val="center"/>
            <w:hideMark/>
          </w:tcPr>
          <w:p w:rsidP="008535CE" w:rsidR="00F23D61" w:rsidRDefault="00F23D61" w:rsidRPr="008535CE">
            <w:pPr>
              <w:spacing w:before="29" w:line="288" w:lineRule="auto"/>
              <w:jc w:val="center"/>
              <w:rPr>
                <w:sz w:val="24"/>
              </w:rPr>
            </w:pPr>
            <w:r w:rsidRPr="008535CE">
              <w:rPr>
                <w:rFonts w:hint="eastAsia"/>
                <w:sz w:val="24"/>
              </w:rPr>
              <w:t>项目</w:t>
            </w:r>
            <w:r w:rsidRPr="008535CE">
              <w:rPr>
                <w:sz w:val="24"/>
              </w:rPr>
              <w:t/>
            </w:r>
          </w:p>
        </w:tc>
        <w:tc>
          <w:tcPr>
            <w:tcW w:type="dxa" w:w="2424"/>
            <w:shd w:color="auto" w:fill="auto" w:val="clear"/>
            <w:tcMar>
              <w:top w:type="dxa" w:w="0"/>
              <w:left w:type="dxa" w:w="108"/>
              <w:bottom w:type="dxa" w:w="0"/>
              <w:right w:type="dxa" w:w="108"/>
            </w:tcMar>
            <w:vAlign w:val="center"/>
            <w:hideMark/>
          </w:tcPr>
          <w:p w:rsidP="008535CE" w:rsidR="00F23D61" w:rsidRDefault="00F23D61" w:rsidRPr="008535CE">
            <w:pPr>
              <w:spacing w:before="29" w:line="288" w:lineRule="auto"/>
              <w:jc w:val="center"/>
              <w:rPr>
                <w:sz w:val="24"/>
              </w:rPr>
            </w:pPr>
            <w:r w:rsidRPr="008535CE">
              <w:rPr>
                <w:rFonts w:hint="eastAsia"/>
                <w:sz w:val="24"/>
              </w:rPr>
              <w:t>份额级别</w:t>
            </w:r>
          </w:p>
        </w:tc>
        <w:tc>
          <w:tcPr>
            <w:tcW w:type="dxa" w:w="4526"/>
            <w:shd w:color="auto" w:fill="auto" w:val="clear"/>
            <w:tcMar>
              <w:top w:type="dxa" w:w="0"/>
              <w:left w:type="dxa" w:w="108"/>
              <w:bottom w:type="dxa" w:w="0"/>
              <w:right w:type="dxa" w:w="108"/>
            </w:tcMar>
            <w:vAlign w:val="center"/>
            <w:hideMark/>
          </w:tcPr>
          <w:p w:rsidP="008535CE" w:rsidR="00F23D61" w:rsidRDefault="00F23D61" w:rsidRPr="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type="dxa" w:w="2548"/>
            <w:vMerge w:val="restart"/>
            <w:shd w:color="auto" w:fill="auto" w:val="clear"/>
            <w:tcMar>
              <w:top w:type="dxa" w:w="0"/>
              <w:left w:type="dxa" w:w="108"/>
              <w:bottom w:type="dxa" w:w="0"/>
              <w:right w:type="dxa" w:w="108"/>
            </w:tcMar>
            <w:vAlign w:val="center"/>
            <w:hideMark/>
          </w:tcPr>
          <w:p w:rsidP="0028548E" w:rsidR="00F23D61" w:rsidRDefault="00F23D61" w:rsidRPr="0028548E">
            <w:pPr>
              <w:pStyle w:val="a0"/>
              <w:spacing w:before="29" w:line="288" w:lineRule="auto"/>
              <w:ind w:firstLine="0" w:firstLineChars="0"/>
              <w:rPr>
                <w:color w:val="000000"/>
                <w:sz w:val="24"/>
              </w:rPr>
            </w:pPr>
            <w:r w:rsidRPr="0028548E">
              <w:rPr>
                <w:rFonts w:hint="eastAsia"/>
                <w:color w:val="000000"/>
                <w:sz w:val="24"/>
              </w:rPr>
              <w:t>本公司高级管理人员、基金投资和研究部门负责人持有本开放式基金</w:t>
            </w:r>
          </w:p>
        </w:tc>
        <w:tc>
          <w:tcPr>
            <w:tcW w:type="dxa" w:w="2424"/>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交银多策略回报灵活配置混合A</w:t>
            </w:r>
          </w:p>
        </w:tc>
        <w:tc>
          <w:tcPr>
            <w:tcW w:type="dxa" w:w="4526"/>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color w:val="000000"/>
                <w:kern w:val="0"/>
                <w:sz w:val="24"/>
              </w:rPr>
              <w:t/>
            </w:r>
            <w:r w:rsidRPr="007D35F8">
              <w:rPr>
                <w:rFonts w:hint="eastAsia"/>
                <w:color w:val="000000"/>
                <w:kern w:val="0"/>
                <w:sz w:val="24"/>
              </w:rPr>
              <w:t/>
            </w:r>
            <w:r w:rsidRPr="007D35F8">
              <w:rPr>
                <w:color w:val="000000"/>
                <w:kern w:val="0"/>
                <w:sz w:val="24"/>
              </w:rPr>
              <w:t>0~10</w:t>
            </w:r>
          </w:p>
        </w:tc>
      </w:tr>
      <w:tr w:rsidR="00F23D61" w:rsidRPr="001C1C7F" w:rsidTr="00021273">
        <w:trPr>
          <w:trHeight w:val="285"/>
        </w:trPr>
        <w:tc>
          <w:tcPr>
            <w:tcW w:type="dxa" w:w="2548"/>
            <w:vMerge/>
            <w:shd w:color="auto" w:fill="auto" w:val="clear"/>
            <w:vAlign w:val="center"/>
            <w:hideMark/>
          </w:tcPr>
          <w:p w:rsidP="0028548E" w:rsidR="00F23D61" w:rsidRDefault="00F23D61" w:rsidRPr="0028548E">
            <w:pPr>
              <w:pStyle w:val="a0"/>
              <w:spacing w:before="29" w:line="288" w:lineRule="auto"/>
              <w:ind w:firstLine="0" w:firstLineChars="0"/>
              <w:rPr>
                <w:color w:val="000000"/>
                <w:sz w:val="24"/>
              </w:rPr>
            </w:pPr>
          </w:p>
        </w:tc>
        <w:tc>
          <w:tcPr>
            <w:tcW w:type="dxa" w:w="2424"/>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交银多策略回报灵活配置混合C</w:t>
            </w:r>
          </w:p>
        </w:tc>
        <w:tc>
          <w:tcPr>
            <w:tcW w:type="dxa" w:w="4526"/>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type="dxa" w:w="2548"/>
            <w:vMerge/>
            <w:shd w:color="auto" w:fill="auto" w:val="clear"/>
            <w:vAlign w:val="center"/>
            <w:hideMark/>
          </w:tcPr>
          <w:p w:rsidP="0028548E" w:rsidR="00F23D61" w:rsidRDefault="00F23D61" w:rsidRPr="0028548E">
            <w:pPr>
              <w:pStyle w:val="a0"/>
              <w:spacing w:before="29" w:line="288" w:lineRule="auto"/>
              <w:ind w:firstLine="0" w:firstLineChars="0"/>
              <w:rPr>
                <w:color w:val="000000"/>
                <w:sz w:val="24"/>
              </w:rPr>
            </w:pPr>
          </w:p>
        </w:tc>
        <w:tc>
          <w:tcPr>
            <w:tcW w:type="dxa" w:w="2424"/>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rFonts w:hint="eastAsia"/>
                <w:color w:val="000000"/>
                <w:kern w:val="0"/>
                <w:sz w:val="24"/>
              </w:rPr>
              <w:t>合计</w:t>
            </w:r>
          </w:p>
        </w:tc>
        <w:tc>
          <w:tcPr>
            <w:tcW w:type="dxa" w:w="4526"/>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type="dxa" w:w="2548"/>
            <w:vMerge w:val="restart"/>
            <w:shd w:color="auto" w:fill="auto" w:val="clear"/>
            <w:tcMar>
              <w:top w:type="dxa" w:w="0"/>
              <w:left w:type="dxa" w:w="108"/>
              <w:bottom w:type="dxa" w:w="0"/>
              <w:right w:type="dxa" w:w="108"/>
            </w:tcMar>
            <w:vAlign w:val="center"/>
            <w:hideMark/>
          </w:tcPr>
          <w:p w:rsidP="0028548E" w:rsidR="00F23D61" w:rsidRDefault="00F23D61" w:rsidRPr="0028548E">
            <w:pPr>
              <w:pStyle w:val="a0"/>
              <w:spacing w:before="29" w:line="288" w:lineRule="auto"/>
              <w:ind w:firstLine="0" w:firstLineChars="0"/>
              <w:rPr>
                <w:color w:val="000000"/>
                <w:sz w:val="24"/>
              </w:rPr>
            </w:pPr>
            <w:r w:rsidRPr="0028548E">
              <w:rPr>
                <w:rFonts w:hint="eastAsia"/>
                <w:color w:val="000000"/>
                <w:sz w:val="24"/>
              </w:rPr>
              <w:t>本基金基金经理持有本开放式基金</w:t>
            </w:r>
          </w:p>
        </w:tc>
        <w:tc>
          <w:tcPr>
            <w:tcW w:type="dxa" w:w="2424"/>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交银多策略回报灵活配置混合A</w:t>
            </w:r>
          </w:p>
        </w:tc>
        <w:tc>
          <w:tcPr>
            <w:tcW w:type="dxa" w:w="4526"/>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type="dxa" w:w="2548"/>
            <w:vMerge/>
            <w:shd w:color="auto" w:fill="auto" w:val="clear"/>
            <w:vAlign w:val="center"/>
            <w:hideMark/>
          </w:tcPr>
          <w:p w:rsidP="00E25C2A" w:rsidR="00F23D61" w:rsidRDefault="00F23D61" w:rsidRPr="001C1C7F">
            <w:pPr>
              <w:widowControl/>
              <w:jc w:val="left"/>
              <w:rPr>
                <w:rFonts w:ascii="宋体" w:hAnsi="宋体"/>
                <w:kern w:val="0"/>
                <w:szCs w:val="21"/>
              </w:rPr>
            </w:pPr>
          </w:p>
        </w:tc>
        <w:tc>
          <w:tcPr>
            <w:tcW w:type="dxa" w:w="2424"/>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交银多策略回报灵活配置混合C</w:t>
            </w:r>
          </w:p>
        </w:tc>
        <w:tc>
          <w:tcPr>
            <w:tcW w:type="dxa" w:w="4526"/>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type="dxa" w:w="2548"/>
            <w:vMerge/>
            <w:shd w:color="auto" w:fill="auto" w:val="clear"/>
            <w:vAlign w:val="center"/>
            <w:hideMark/>
          </w:tcPr>
          <w:p w:rsidP="00E25C2A" w:rsidR="00F23D61" w:rsidRDefault="00F23D61" w:rsidRPr="001C1C7F">
            <w:pPr>
              <w:widowControl/>
              <w:jc w:val="left"/>
              <w:rPr>
                <w:rFonts w:ascii="宋体" w:hAnsi="宋体"/>
                <w:kern w:val="0"/>
                <w:szCs w:val="21"/>
              </w:rPr>
            </w:pPr>
          </w:p>
        </w:tc>
        <w:tc>
          <w:tcPr>
            <w:tcW w:type="dxa" w:w="2424"/>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rFonts w:hint="eastAsia"/>
                <w:color w:val="000000"/>
                <w:kern w:val="0"/>
                <w:sz w:val="24"/>
              </w:rPr>
              <w:t>合计</w:t>
            </w:r>
          </w:p>
        </w:tc>
        <w:tc>
          <w:tcPr>
            <w:tcW w:type="dxa" w:w="4526"/>
            <w:shd w:color="auto" w:fill="auto" w:val="clear"/>
            <w:tcMar>
              <w:top w:type="dxa" w:w="0"/>
              <w:left w:type="dxa" w:w="108"/>
              <w:bottom w:type="dxa" w:w="0"/>
              <w:right w:type="dxa" w:w="108"/>
            </w:tcMar>
            <w:vAlign w:val="center"/>
            <w:hideMark/>
          </w:tcPr>
          <w:p w:rsidP="007D35F8" w:rsidR="00F23D61" w:rsidRDefault="00F23D61" w:rsidRPr="007D35F8">
            <w:pPr>
              <w:widowControl/>
              <w:spacing w:before="29" w:line="288" w:lineRule="auto"/>
              <w:jc w:val="center"/>
              <w:rPr>
                <w:color w:val="000000"/>
                <w:kern w:val="0"/>
                <w:sz w:val="24"/>
              </w:rPr>
            </w:pPr>
            <w:r w:rsidRPr="007D35F8">
              <w:rPr>
                <w:color w:val="000000"/>
                <w:kern w:val="0"/>
                <w:sz w:val="24"/>
              </w:rPr>
              <w:t>0</w:t>
            </w:r>
          </w:p>
        </w:tc>
      </w:tr>
    </w:tbl>
    <w:p w:rsidP="00026C9C" w:rsidR="00F23D61" w:rsidRDefault="00F23D61" w:rsidRPr="008B2C7A">
      <w:pPr>
        <w:spacing w:line="360" w:lineRule="auto"/>
        <w:rPr>
          <w:rFonts w:asciiTheme="minorEastAsia" w:eastAsiaTheme="minorEastAsia" w:hAnsiTheme="minorEastAsia"/>
          <w:color w:val="000000"/>
          <w:szCs w:val="21"/>
        </w:rPr>
      </w:pPr>
    </w:p>
    <w:p w:rsidP="00FB2916" w:rsidR="001A59F9" w:rsidRDefault="00AC34AE">
      <w:pPr>
        <w:pStyle w:val="1"/>
        <w:keepNext/>
        <w:keepLines/>
        <w:widowControl w:val="0"/>
        <w:spacing w:afterLines="100" w:beforeLines="100" w:line="288" w:lineRule="auto"/>
        <w:jc w:val="center"/>
        <w:rPr>
          <w:b/>
          <w:bCs/>
          <w:szCs w:val="24"/>
          <w:lang w:val="en-US"/>
        </w:rPr>
      </w:pPr>
      <w:bookmarkStart w:id="89" w:name="_Toc225500053"/>
      <w:bookmarkStart w:id="90" w:name="_Toc361324892"/>
      <w:r w:rsidRPr="009440E4">
        <w:rPr>
          <w:b/>
          <w:bCs/>
          <w:szCs w:val="24"/>
          <w:lang w:val="en-US"/>
        </w:rPr>
        <w:t/>
      </w:r>
      <w:r w:rsidR="001A59F9" w:rsidRPr="009440E4">
        <w:rPr>
          <w:rFonts w:hint="eastAsia"/>
          <w:b/>
          <w:bCs/>
          <w:szCs w:val="24"/>
          <w:lang w:val="en-US"/>
        </w:rPr>
        <w:t>§</w:t>
      </w:r>
      <w:r w:rsidR="009153A3" w:rsidRPr="009440E4">
        <w:rPr>
          <w:b/>
          <w:bCs/>
          <w:szCs w:val="24"/>
          <w:lang w:val="en-US"/>
        </w:rPr>
        <w:t/>
      </w:r>
      <w:r w:rsidR="009153A3" w:rsidRPr="009440E4">
        <w:rPr>
          <w:rFonts w:hint="eastAsia"/>
          <w:b/>
          <w:bCs/>
          <w:szCs w:val="24"/>
          <w:lang w:val="en-US"/>
        </w:rPr>
        <w:t/>
      </w:r>
      <w:r w:rsidR="009153A3" w:rsidRPr="009440E4">
        <w:rPr>
          <w:b/>
          <w:bCs/>
          <w:szCs w:val="24"/>
          <w:lang w:val="en-US"/>
        </w:rPr>
        <w:t>10</w:t>
      </w:r>
      <w:r w:rsidR="009153A3" w:rsidRPr="009440E4">
        <w:rPr>
          <w:rFonts w:hint="eastAsia"/>
          <w:b/>
          <w:bCs/>
          <w:szCs w:val="24"/>
          <w:lang w:val="en-US"/>
        </w:rPr>
        <w:t xml:space="preserve">  </w:t>
      </w:r>
      <w:r w:rsidR="001A59F9" w:rsidRPr="009440E4">
        <w:rPr>
          <w:rFonts w:hint="eastAsia"/>
          <w:b/>
          <w:bCs/>
          <w:szCs w:val="24"/>
          <w:lang w:val="en-US"/>
        </w:rPr>
        <w:t>开放式基金份额变动</w:t>
      </w:r>
      <w:bookmarkEnd w:id="89"/>
      <w:bookmarkEnd w:id="90"/>
    </w:p>
    <w:p w:rsidP="002D6D65" w:rsidR="001A59F9" w:rsidRDefault="006B05F1" w:rsidRPr="002D6D65">
      <w:pPr>
        <w:autoSpaceDE w:val="0"/>
        <w:autoSpaceDN w:val="0"/>
        <w:adjustRightInd w:val="0"/>
        <w:spacing w:before="29" w:line="288" w:lineRule="auto"/>
        <w:ind w:left="15"/>
        <w:jc w:val="right"/>
        <w:rPr>
          <w:color w:val="000000"/>
          <w:kern w:val="0"/>
          <w:sz w:val="24"/>
        </w:rPr>
      </w:pPr>
      <w:r w:rsidRPr="002D6D65">
        <w:rPr>
          <w:color w:val="000000"/>
          <w:kern w:val="0"/>
          <w:sz w:val="24"/>
        </w:rPr>
        <w:t/>
      </w:r>
      <w:r w:rsidR="001A59F9" w:rsidRPr="002D6D65">
        <w:rPr>
          <w:rFonts w:hint="eastAsia"/>
          <w:color w:val="000000"/>
          <w:kern w:val="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3289"/>
        <w:gridCol w:w="2998"/>
        <w:gridCol w:w="2999"/>
      </w:tblGrid>
      <w:tr w:rsidR="00703495" w:rsidRPr="008B2C7A" w:rsidTr="004A16D5">
        <w:tc>
          <w:tcPr>
            <w:tcW w:type="pct" w:w="1771"/>
          </w:tcPr>
          <w:p w:rsidP="00BD4E43" w:rsidR="00703495" w:rsidRDefault="00703495" w:rsidRPr="008B2C7A">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type="pct" w:w="1614"/>
            <w:vAlign w:val="center"/>
          </w:tcPr>
          <w:p w:rsidP="009440E4" w:rsidR="00703495" w:rsidRDefault="00703495" w:rsidRPr="009440E4">
            <w:pPr>
              <w:spacing w:before="29" w:line="288" w:lineRule="auto"/>
              <w:jc w:val="center"/>
              <w:rPr>
                <w:sz w:val="24"/>
              </w:rPr>
            </w:pPr>
            <w:r w:rsidRPr="009440E4">
              <w:rPr>
                <w:sz w:val="24"/>
              </w:rPr>
              <w:t/>
            </w:r>
            <w:r w:rsidRPr="009440E4">
              <w:rPr>
                <w:sz w:val="24"/>
              </w:rPr>
              <w:lastRenderedPageBreak/>
              <w:t>交银多策略回报灵活配置混合A</w:t>
            </w:r>
          </w:p>
        </w:tc>
        <w:tc>
          <w:tcPr>
            <w:tcW w:type="pct" w:w="1615"/>
            <w:vAlign w:val="center"/>
          </w:tcPr>
          <w:p w:rsidP="009440E4" w:rsidR="00703495" w:rsidRDefault="00703495" w:rsidRPr="009440E4">
            <w:pPr>
              <w:spacing w:before="29" w:line="288" w:lineRule="auto"/>
              <w:jc w:val="center"/>
              <w:rPr>
                <w:sz w:val="24"/>
              </w:rPr>
            </w:pPr>
            <w:r w:rsidRPr="009440E4">
              <w:rPr>
                <w:sz w:val="24"/>
              </w:rPr>
              <w:lastRenderedPageBreak/>
              <w:t/>
            </w:r>
            <w:r w:rsidRPr="009440E4">
              <w:rPr>
                <w:rFonts w:hint="eastAsia"/>
                <w:sz w:val="24"/>
              </w:rPr>
              <w:t/>
            </w:r>
            <w:r w:rsidRPr="009440E4">
              <w:rPr>
                <w:sz w:val="24"/>
              </w:rPr>
              <w:lastRenderedPageBreak/>
              <w:t>交银多策略回报灵活配置混合C</w:t>
            </w:r>
          </w:p>
        </w:tc>
      </w:tr>
      <w:tr w:rsidR="00703495" w:rsidRPr="008B2C7A" w:rsidTr="004A16D5">
        <w:tc>
          <w:tcPr>
            <w:tcW w:type="pct" w:w="1771"/>
            <w:vAlign w:val="center"/>
          </w:tcPr>
          <w:p w:rsidP="009440E4" w:rsidR="00703495" w:rsidRDefault="00703495" w:rsidRPr="009440E4">
            <w:pPr>
              <w:spacing w:before="29" w:line="288" w:lineRule="auto"/>
              <w:rPr>
                <w:sz w:val="24"/>
              </w:rPr>
            </w:pPr>
            <w:r w:rsidRPr="009440E4">
              <w:rPr>
                <w:rFonts w:hint="eastAsia"/>
                <w:sz w:val="24"/>
              </w:rPr>
              <w:lastRenderedPageBreak/>
              <w:t>基金合同生效日（</w:t>
            </w:r>
            <w:r w:rsidRPr="009440E4">
              <w:rPr>
                <w:sz w:val="24"/>
              </w:rPr>
              <w:t>2015年6月2日</w:t>
            </w:r>
            <w:r w:rsidRPr="009440E4">
              <w:rPr>
                <w:rFonts w:hint="eastAsia"/>
                <w:sz w:val="24"/>
              </w:rPr>
              <w:t>）基金份额总额</w:t>
            </w:r>
            <w:r w:rsidRPr="009440E4">
              <w:rPr>
                <w:sz w:val="24"/>
              </w:rPr>
              <w:t/>
            </w:r>
          </w:p>
        </w:tc>
        <w:tc>
          <w:tcPr>
            <w:tcW w:type="pct" w:w="1614"/>
            <w:vAlign w:val="center"/>
          </w:tcPr>
          <w:p w:rsidP="009440E4" w:rsidR="00703495" w:rsidRDefault="00703495" w:rsidRPr="009440E4">
            <w:pPr>
              <w:spacing w:before="29" w:line="288" w:lineRule="auto"/>
              <w:jc w:val="center"/>
              <w:rPr>
                <w:sz w:val="24"/>
              </w:rPr>
            </w:pPr>
            <w:r w:rsidRPr="009440E4">
              <w:rPr>
                <w:sz w:val="24"/>
              </w:rPr>
              <w:t>2,640,658,330.23</w:t>
            </w:r>
          </w:p>
        </w:tc>
        <w:tc>
          <w:tcPr>
            <w:tcW w:type="pct" w:w="1615"/>
            <w:vAlign w:val="center"/>
          </w:tcPr>
          <w:p w:rsidP="009440E4" w:rsidR="00703495" w:rsidRDefault="00703495" w:rsidRPr="009440E4">
            <w:pPr>
              <w:spacing w:before="29" w:line="288" w:lineRule="auto"/>
              <w:jc w:val="center"/>
              <w:rPr>
                <w:sz w:val="24"/>
              </w:rPr>
            </w:pPr>
            <w:r w:rsidRPr="009440E4">
              <w:rPr>
                <w:sz w:val="24"/>
              </w:rPr>
              <w:t>-</w:t>
            </w:r>
          </w:p>
        </w:tc>
      </w:tr>
      <w:tr w:rsidR="00703495" w:rsidRPr="008B2C7A" w:rsidTr="004A16D5">
        <w:tc>
          <w:tcPr>
            <w:tcW w:type="pct" w:w="1771"/>
            <w:vAlign w:val="center"/>
          </w:tcPr>
          <w:p w:rsidP="009440E4" w:rsidR="00703495" w:rsidRDefault="00703495" w:rsidRPr="009440E4">
            <w:pPr>
              <w:spacing w:before="29" w:line="288" w:lineRule="auto"/>
              <w:rPr>
                <w:sz w:val="24"/>
              </w:rPr>
            </w:pPr>
            <w:r w:rsidRPr="009440E4">
              <w:rPr>
                <w:rFonts w:hint="eastAsia"/>
                <w:sz w:val="24"/>
              </w:rPr>
              <w:t>本报告期期初基金份额总额</w:t>
            </w:r>
          </w:p>
        </w:tc>
        <w:tc>
          <w:tcPr>
            <w:tcW w:type="pct" w:w="1614"/>
            <w:vAlign w:val="bottom"/>
          </w:tcPr>
          <w:p w:rsidP="009440E4" w:rsidR="00703495" w:rsidRDefault="00703495" w:rsidRPr="009440E4">
            <w:pPr>
              <w:spacing w:before="29" w:line="288" w:lineRule="auto"/>
              <w:jc w:val="center"/>
              <w:rPr>
                <w:sz w:val="24"/>
              </w:rPr>
            </w:pPr>
            <w:r w:rsidRPr="009440E4">
              <w:rPr>
                <w:sz w:val="24"/>
              </w:rPr>
              <w:t>267,673,956.24</w:t>
            </w:r>
          </w:p>
        </w:tc>
        <w:tc>
          <w:tcPr>
            <w:tcW w:type="pct" w:w="1615"/>
            <w:vAlign w:val="bottom"/>
          </w:tcPr>
          <w:p w:rsidP="009440E4" w:rsidR="00703495" w:rsidRDefault="00703495" w:rsidRPr="009440E4">
            <w:pPr>
              <w:spacing w:before="29" w:line="288" w:lineRule="auto"/>
              <w:jc w:val="center"/>
              <w:rPr>
                <w:sz w:val="24"/>
              </w:rPr>
            </w:pPr>
            <w:r w:rsidRPr="009440E4">
              <w:rPr>
                <w:sz w:val="24"/>
              </w:rPr>
              <w:t/>
            </w:r>
            <w:r w:rsidRPr="009440E4">
              <w:rPr>
                <w:rFonts w:hint="eastAsia"/>
                <w:sz w:val="24"/>
              </w:rPr>
              <w:t/>
            </w:r>
            <w:r w:rsidRPr="009440E4">
              <w:rPr>
                <w:sz w:val="24"/>
              </w:rPr>
              <w:t>159,883,123.97</w:t>
            </w:r>
          </w:p>
        </w:tc>
      </w:tr>
      <w:tr w:rsidR="00703495" w:rsidRPr="008B2C7A" w:rsidTr="004A16D5">
        <w:tc>
          <w:tcPr>
            <w:tcW w:type="pct" w:w="1771"/>
            <w:vAlign w:val="center"/>
          </w:tcPr>
          <w:p w:rsidP="009440E4" w:rsidR="00703495" w:rsidRDefault="00703495" w:rsidRPr="009440E4">
            <w:pPr>
              <w:spacing w:before="29" w:line="288" w:lineRule="auto"/>
              <w:rPr>
                <w:sz w:val="24"/>
              </w:rPr>
            </w:pPr>
            <w:r w:rsidRPr="009440E4">
              <w:rPr>
                <w:sz w:val="24"/>
              </w:rPr>
              <w:t>本报告期</w:t>
            </w:r>
            <w:r w:rsidRPr="009440E4">
              <w:rPr>
                <w:rFonts w:hint="eastAsia"/>
                <w:sz w:val="24"/>
              </w:rPr>
              <w:t>基金总申购份额</w:t>
            </w:r>
          </w:p>
        </w:tc>
        <w:tc>
          <w:tcPr>
            <w:tcW w:type="pct" w:w="1614"/>
            <w:vAlign w:val="bottom"/>
          </w:tcPr>
          <w:p w:rsidP="009440E4" w:rsidR="00703495" w:rsidRDefault="00703495" w:rsidRPr="009440E4">
            <w:pPr>
              <w:spacing w:before="29" w:line="288" w:lineRule="auto"/>
              <w:jc w:val="center"/>
              <w:rPr>
                <w:sz w:val="24"/>
              </w:rPr>
            </w:pPr>
            <w:r w:rsidRPr="009440E4">
              <w:rPr>
                <w:sz w:val="24"/>
              </w:rPr>
              <w:t>11,960,748.98</w:t>
            </w:r>
          </w:p>
        </w:tc>
        <w:tc>
          <w:tcPr>
            <w:tcW w:type="pct" w:w="1615"/>
            <w:vAlign w:val="bottom"/>
          </w:tcPr>
          <w:p w:rsidP="009440E4" w:rsidR="00703495" w:rsidRDefault="00703495" w:rsidRPr="009440E4">
            <w:pPr>
              <w:spacing w:before="29" w:line="288" w:lineRule="auto"/>
              <w:jc w:val="center"/>
              <w:rPr>
                <w:sz w:val="24"/>
              </w:rPr>
            </w:pPr>
            <w:r w:rsidRPr="009440E4">
              <w:rPr>
                <w:sz w:val="24"/>
              </w:rPr>
              <w:t>308,623.50</w:t>
            </w:r>
          </w:p>
        </w:tc>
      </w:tr>
      <w:tr w:rsidR="00703495" w:rsidRPr="008B2C7A" w:rsidTr="004A16D5">
        <w:tc>
          <w:tcPr>
            <w:tcW w:type="pct" w:w="1771"/>
            <w:vAlign w:val="center"/>
          </w:tcPr>
          <w:p w:rsidP="009440E4" w:rsidR="00703495" w:rsidRDefault="00703495" w:rsidRPr="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type="pct" w:w="1614"/>
            <w:vAlign w:val="bottom"/>
          </w:tcPr>
          <w:p w:rsidP="009440E4" w:rsidR="00703495" w:rsidRDefault="00703495" w:rsidRPr="009440E4">
            <w:pPr>
              <w:spacing w:before="29" w:line="288" w:lineRule="auto"/>
              <w:jc w:val="center"/>
              <w:rPr>
                <w:sz w:val="24"/>
              </w:rPr>
            </w:pPr>
            <w:r w:rsidRPr="009440E4">
              <w:rPr>
                <w:sz w:val="24"/>
              </w:rPr>
              <w:t>192,790,993.41</w:t>
            </w:r>
          </w:p>
        </w:tc>
        <w:tc>
          <w:tcPr>
            <w:tcW w:type="pct" w:w="1615"/>
            <w:vAlign w:val="bottom"/>
          </w:tcPr>
          <w:p w:rsidP="009440E4" w:rsidR="00703495" w:rsidRDefault="00703495" w:rsidRPr="009440E4">
            <w:pPr>
              <w:spacing w:before="29" w:line="288" w:lineRule="auto"/>
              <w:jc w:val="center"/>
              <w:rPr>
                <w:sz w:val="24"/>
              </w:rPr>
            </w:pPr>
            <w:r w:rsidRPr="009440E4">
              <w:rPr>
                <w:sz w:val="24"/>
              </w:rPr>
              <w:t>160,074,259.26</w:t>
            </w:r>
          </w:p>
        </w:tc>
      </w:tr>
      <w:tr w:rsidR="00703495" w:rsidRPr="008B2C7A" w:rsidTr="004A16D5">
        <w:tc>
          <w:tcPr>
            <w:tcW w:type="pct" w:w="1771"/>
            <w:vAlign w:val="center"/>
          </w:tcPr>
          <w:p w:rsidP="009440E4" w:rsidR="00703495" w:rsidRDefault="00703495" w:rsidRPr="009440E4">
            <w:pPr>
              <w:spacing w:before="29" w:line="288" w:lineRule="auto"/>
              <w:rPr>
                <w:sz w:val="24"/>
              </w:rPr>
            </w:pPr>
            <w:r w:rsidRPr="009440E4">
              <w:rPr>
                <w:sz w:val="24"/>
              </w:rPr>
              <w:t>本报告期</w:t>
            </w:r>
            <w:r w:rsidRPr="009440E4">
              <w:rPr>
                <w:rFonts w:hint="eastAsia"/>
                <w:sz w:val="24"/>
              </w:rPr>
              <w:t>基金拆分变动份额</w:t>
            </w:r>
          </w:p>
        </w:tc>
        <w:tc>
          <w:tcPr>
            <w:tcW w:type="pct" w:w="1614"/>
            <w:vAlign w:val="bottom"/>
          </w:tcPr>
          <w:p w:rsidP="009440E4" w:rsidR="00703495" w:rsidRDefault="00703495" w:rsidRPr="009440E4">
            <w:pPr>
              <w:spacing w:before="29" w:line="288" w:lineRule="auto"/>
              <w:jc w:val="center"/>
              <w:rPr>
                <w:sz w:val="24"/>
              </w:rPr>
            </w:pPr>
            <w:r w:rsidRPr="009440E4">
              <w:rPr>
                <w:sz w:val="24"/>
              </w:rPr>
              <w:t>-</w:t>
            </w:r>
          </w:p>
        </w:tc>
        <w:tc>
          <w:tcPr>
            <w:tcW w:type="pct" w:w="1615"/>
            <w:vAlign w:val="bottom"/>
          </w:tcPr>
          <w:p w:rsidP="009440E4" w:rsidR="00703495" w:rsidRDefault="00703495" w:rsidRPr="009440E4">
            <w:pPr>
              <w:spacing w:before="29" w:line="288" w:lineRule="auto"/>
              <w:jc w:val="center"/>
              <w:rPr>
                <w:sz w:val="24"/>
              </w:rPr>
            </w:pPr>
            <w:r w:rsidRPr="009440E4">
              <w:rPr>
                <w:sz w:val="24"/>
              </w:rPr>
              <w:t>-</w:t>
            </w:r>
          </w:p>
        </w:tc>
      </w:tr>
      <w:tr w:rsidR="00703495" w:rsidRPr="008B2C7A" w:rsidTr="004A16D5">
        <w:tc>
          <w:tcPr>
            <w:tcW w:type="pct" w:w="1771"/>
            <w:vAlign w:val="center"/>
          </w:tcPr>
          <w:p w:rsidP="009440E4" w:rsidR="00703495" w:rsidRDefault="00703495" w:rsidRPr="009440E4">
            <w:pPr>
              <w:spacing w:before="29" w:line="288" w:lineRule="auto"/>
              <w:rPr>
                <w:sz w:val="24"/>
              </w:rPr>
            </w:pPr>
            <w:r w:rsidRPr="009440E4">
              <w:rPr>
                <w:rFonts w:hint="eastAsia"/>
                <w:sz w:val="24"/>
              </w:rPr>
              <w:t>本报告期期末基金份额总额</w:t>
            </w:r>
          </w:p>
        </w:tc>
        <w:tc>
          <w:tcPr>
            <w:tcW w:type="pct" w:w="1614"/>
            <w:vAlign w:val="center"/>
          </w:tcPr>
          <w:p w:rsidP="009440E4" w:rsidR="00703495" w:rsidRDefault="00703495" w:rsidRPr="009440E4">
            <w:pPr>
              <w:spacing w:before="29" w:line="288" w:lineRule="auto"/>
              <w:jc w:val="center"/>
              <w:rPr>
                <w:sz w:val="24"/>
              </w:rPr>
            </w:pPr>
            <w:r w:rsidRPr="009440E4">
              <w:rPr>
                <w:sz w:val="24"/>
              </w:rPr>
              <w:t>86,843,711.81</w:t>
            </w:r>
          </w:p>
        </w:tc>
        <w:tc>
          <w:tcPr>
            <w:tcW w:type="pct" w:w="1615"/>
            <w:vAlign w:val="center"/>
          </w:tcPr>
          <w:p w:rsidP="009440E4" w:rsidR="00703495" w:rsidRDefault="00703495" w:rsidRPr="009440E4">
            <w:pPr>
              <w:spacing w:before="29" w:line="288" w:lineRule="auto"/>
              <w:jc w:val="center"/>
              <w:rPr>
                <w:sz w:val="24"/>
              </w:rPr>
            </w:pPr>
            <w:r w:rsidRPr="009440E4">
              <w:rPr>
                <w:sz w:val="24"/>
              </w:rPr>
              <w:t>117,488.21</w:t>
            </w:r>
          </w:p>
        </w:tc>
      </w:tr>
    </w:tbl>
    <w:p>
      <w:pPr>
        <w:tabs>
          <w:tab w:pos="426" w:val="left"/>
        </w:tabs>
        <w:spacing w:before="29" w:line="288" w:lineRule="auto"/>
        <w:jc w:val="left"/>
        <w:rPr>
          <w:kern w:val="0"/>
          <w:sz w:val="24"/>
        </w:rPr>
      </w:pPr>
      <w:r>
        <w:rPr>
          <w:kern w:val="0"/>
          <w:sz w:val="24"/>
        </w:rPr>
        <w:t xml:space="preserve">注：注：1、如果本报告期间发生转换入、红利再投业务，则总申购份额中包含该业务； </w:t>
      </w:r>
    </w:p>
    <w:p w:rsidP="00C51A5D" w:rsidR="001A59F9" w:rsidRDefault="001A59F9">
      <w:pPr>
        <w:tabs>
          <w:tab w:pos="426" w:val="left"/>
        </w:tabs>
        <w:spacing w:before="29" w:line="288" w:lineRule="auto"/>
        <w:jc w:val="left"/>
        <w:rPr>
          <w:kern w:val="0"/>
          <w:sz w:val="24"/>
        </w:rPr>
      </w:pPr>
      <w:r w:rsidRPr="00C51A5D">
        <w:rPr>
          <w:kern w:val="0"/>
          <w:sz w:val="24"/>
        </w:rPr>
        <w:t>　　2、如果本报告期间发生转换出业务，则总赎回份额中包含该业务。</w:t>
      </w:r>
    </w:p>
    <w:p w:rsidP="00C51A5D" w:rsidR="00B41097" w:rsidRDefault="00B41097" w:rsidRPr="00C51A5D">
      <w:pPr>
        <w:tabs>
          <w:tab w:pos="426" w:val="left"/>
        </w:tabs>
        <w:spacing w:before="29" w:line="288" w:lineRule="auto"/>
        <w:jc w:val="left"/>
        <w:rPr>
          <w:kern w:val="0"/>
          <w:sz w:val="24"/>
        </w:rPr>
      </w:pPr>
    </w:p>
    <w:p w:rsidP="00FB2916" w:rsidR="001A59F9" w:rsidRDefault="001A59F9">
      <w:pPr>
        <w:pStyle w:val="1"/>
        <w:keepNext/>
        <w:keepLines/>
        <w:widowControl w:val="0"/>
        <w:spacing w:afterLines="100" w:beforeLines="100" w:line="288" w:lineRule="auto"/>
        <w:jc w:val="center"/>
        <w:rPr>
          <w:b/>
          <w:bCs/>
          <w:szCs w:val="24"/>
          <w:lang w:val="en-US"/>
        </w:rPr>
      </w:pPr>
      <w:bookmarkStart w:id="91" w:name="_Toc225500054"/>
      <w:bookmarkStart w:id="92" w:name="_Toc361324893"/>
      <w:r w:rsidRPr="00B41097">
        <w:rPr>
          <w:rFonts w:hint="eastAsia"/>
          <w:b/>
          <w:bCs/>
          <w:szCs w:val="24"/>
          <w:lang w:val="en-US"/>
        </w:rPr>
        <w:t>§</w:t>
      </w:r>
      <w:r w:rsidR="009153A3" w:rsidRPr="00B41097">
        <w:rPr>
          <w:b/>
          <w:bCs/>
          <w:szCs w:val="24"/>
          <w:lang w:val="en-US"/>
        </w:rPr>
        <w:t/>
      </w:r>
      <w:r w:rsidR="009153A3" w:rsidRPr="00B41097">
        <w:rPr>
          <w:rFonts w:hint="eastAsia"/>
          <w:b/>
          <w:bCs/>
          <w:szCs w:val="24"/>
          <w:lang w:val="en-US"/>
        </w:rPr>
        <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91"/>
      <w:bookmarkEnd w:id="92"/>
    </w:p>
    <w:p w:rsidP="00CF452F" w:rsidR="00CF452F" w:rsidRDefault="00CF452F" w:rsidRPr="00CF452F"/>
    <w:p w:rsidP="00C2179A" w:rsidR="001A59F9" w:rsidRDefault="001A59F9" w:rsidRPr="00C2179A">
      <w:pPr>
        <w:pStyle w:val="20"/>
        <w:spacing w:after="0" w:before="29" w:line="288" w:lineRule="auto"/>
        <w:rPr>
          <w:rFonts w:ascii="Times New Roman" w:hAnsi="Times New Roman"/>
          <w:kern w:val="0"/>
          <w:szCs w:val="24"/>
        </w:rPr>
      </w:pPr>
      <w:bookmarkStart w:id="93"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93"/>
    </w:p>
    <w:p w:rsidP="00FF415B" w:rsidR="001A59F9" w:rsidRDefault="001A59F9" w:rsidRPr="00FF415B">
      <w:pPr>
        <w:spacing w:before="29" w:line="288" w:lineRule="auto"/>
        <w:ind w:firstLine="480" w:firstLineChars="200"/>
        <w:rPr>
          <w:color w:val="000000"/>
          <w:sz w:val="24"/>
        </w:rPr>
      </w:pPr>
      <w:r w:rsidRPr="00FF415B">
        <w:rPr>
          <w:color w:val="000000"/>
          <w:sz w:val="24"/>
        </w:rPr>
        <w:t>本基金本报告期内未召开基金份额持有人大会。</w:t>
      </w:r>
    </w:p>
    <w:p w:rsidP="005E19B4" w:rsidR="00535D31" w:rsidRDefault="00535D31" w:rsidRPr="008B2C7A">
      <w:pPr>
        <w:widowControl/>
        <w:spacing w:line="360" w:lineRule="auto"/>
        <w:ind w:firstLine="420" w:firstLineChars="200"/>
        <w:rPr>
          <w:rFonts w:asciiTheme="minorEastAsia" w:cs="Arial"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94"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94"/>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 xml:space="preserve">（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 </w:t>
      </w:r>
    </w:p>
    <w:p w:rsidP="00FF415B" w:rsidR="001A59F9" w:rsidRDefault="001A59F9" w:rsidRPr="00FF415B">
      <w:pPr>
        <w:spacing w:before="29" w:line="288" w:lineRule="auto"/>
        <w:ind w:firstLine="480" w:firstLineChars="200"/>
        <w:rPr>
          <w:color w:val="000000"/>
          <w:sz w:val="24"/>
        </w:rPr>
      </w:pPr>
      <w:r w:rsidRPr="00FF415B">
        <w:rPr>
          <w:color w:val="000000"/>
          <w:sz w:val="24"/>
        </w:rPr>
        <w:t>2、基金托管人的基金托管部门的重大人事变动：本报告期内，本行总行聘任刘琳同志、李智同志为本行托管业务部高级专家。</w:t>
      </w:r>
    </w:p>
    <w:p w:rsidP="005E19B4" w:rsidR="00535D31" w:rsidRDefault="00535D31" w:rsidRPr="008B2C7A">
      <w:pPr>
        <w:widowControl/>
        <w:spacing w:line="360" w:lineRule="auto"/>
        <w:ind w:firstLine="420" w:firstLineChars="200"/>
        <w:rPr>
          <w:rFonts w:asciiTheme="minorEastAsia" w:cs="Arial"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95"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95"/>
    </w:p>
    <w:p w:rsidP="00FF415B" w:rsidR="001A59F9" w:rsidRDefault="001A59F9" w:rsidRPr="00FF415B">
      <w:pPr>
        <w:spacing w:before="29" w:line="288" w:lineRule="auto"/>
        <w:ind w:firstLine="480" w:firstLineChars="200"/>
        <w:rPr>
          <w:color w:val="000000"/>
          <w:sz w:val="24"/>
        </w:rPr>
      </w:pPr>
      <w:r w:rsidRPr="00FF415B">
        <w:rPr>
          <w:color w:val="000000"/>
          <w:sz w:val="24"/>
        </w:rPr>
        <w:t>本报告期内未发生涉及本基金管理人、基金财产、基金托管业务的诉讼事项。</w:t>
      </w:r>
    </w:p>
    <w:p w:rsidP="005E19B4" w:rsidR="00535D31" w:rsidRDefault="00535D31" w:rsidRPr="008B2C7A">
      <w:pPr>
        <w:widowControl/>
        <w:spacing w:line="360" w:lineRule="auto"/>
        <w:ind w:firstLine="420" w:firstLineChars="200"/>
        <w:rPr>
          <w:rFonts w:asciiTheme="minorEastAsia" w:cs="Arial"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96"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96"/>
    </w:p>
    <w:p w:rsidP="00FF415B" w:rsidR="001A59F9" w:rsidRDefault="001A59F9" w:rsidRPr="00FF415B">
      <w:pPr>
        <w:spacing w:before="29" w:line="288" w:lineRule="auto"/>
        <w:ind w:firstLine="480" w:firstLineChars="200"/>
        <w:rPr>
          <w:color w:val="000000"/>
          <w:sz w:val="24"/>
        </w:rPr>
      </w:pPr>
      <w:r w:rsidRPr="00FF415B">
        <w:rPr>
          <w:color w:val="000000"/>
          <w:sz w:val="24"/>
        </w:rPr>
        <w:t>本基金本报告期内投资策略未发生改变。</w:t>
      </w:r>
    </w:p>
    <w:p w:rsidP="005E19B4" w:rsidR="00535D31" w:rsidRDefault="00535D31" w:rsidRPr="008B2C7A">
      <w:pPr>
        <w:widowControl/>
        <w:spacing w:line="360" w:lineRule="auto"/>
        <w:ind w:firstLine="420" w:firstLineChars="200"/>
        <w:rPr>
          <w:rFonts w:asciiTheme="minorEastAsia" w:cs="Arial"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97" w:name="_Toc361324898"/>
      <w:r w:rsidRPr="00C2179A">
        <w:rPr>
          <w:rFonts w:ascii="Times New Roman" w:hAnsi="Times New Roman"/>
          <w:kern w:val="0"/>
          <w:szCs w:val="24"/>
        </w:rPr>
        <w:lastRenderedPageBreak/>
        <w:t>11.5</w:t>
      </w:r>
      <w:bookmarkEnd w:id="97"/>
      <w:r w:rsidR="001134F0" w:rsidRPr="00C2179A">
        <w:rPr>
          <w:rFonts w:ascii="Times New Roman" w:hAnsi="Times New Roman" w:hint="eastAsia"/>
          <w:kern w:val="0"/>
          <w:szCs w:val="24"/>
        </w:rPr>
        <w:t>为基金进行审计的会计师事务所情况</w:t>
      </w:r>
    </w:p>
    <w:p w:rsidP="00FF415B" w:rsidR="001A59F9" w:rsidRDefault="001A59F9" w:rsidRPr="00FF415B">
      <w:pPr>
        <w:spacing w:before="29" w:line="288" w:lineRule="auto"/>
        <w:ind w:firstLine="480" w:firstLineChars="200"/>
        <w:rPr>
          <w:color w:val="000000"/>
          <w:sz w:val="24"/>
        </w:rPr>
      </w:pPr>
      <w:bookmarkStart w:id="98" w:name="OLE_LINK3"/>
      <w:r w:rsidRPr="00FF415B">
        <w:rPr>
          <w:color w:val="000000"/>
          <w:sz w:val="24"/>
        </w:rPr>
        <w:t>本报告期内，为本基金提供审计服务的会计师事务所为普华永道中天会计师事务所（特殊普通合伙），本期审计费用为60,000.00元。自本基金基金合同生效以来，本基金未改聘为其审计的会计师事务所。</w:t>
      </w:r>
    </w:p>
    <w:p w:rsidP="005E19B4" w:rsidR="00535D31" w:rsidRDefault="00535D31" w:rsidRPr="008B2C7A">
      <w:pPr>
        <w:widowControl/>
        <w:spacing w:line="360" w:lineRule="auto"/>
        <w:ind w:firstLine="420" w:firstLineChars="200"/>
        <w:rPr>
          <w:rFonts w:asciiTheme="minorEastAsia" w:cs="Arial"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99" w:name="_Toc361324899"/>
      <w:bookmarkEnd w:id="98"/>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9"/>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FF415B" w:rsidR="001A59F9" w:rsidRDefault="001A59F9" w:rsidRPr="00FF415B">
      <w:pPr>
        <w:spacing w:before="29" w:line="288" w:lineRule="auto"/>
        <w:ind w:firstLine="480" w:firstLineChars="200"/>
        <w:rPr>
          <w:color w:val="000000"/>
          <w:sz w:val="24"/>
        </w:rPr>
      </w:pPr>
      <w:r w:rsidRPr="00FF415B">
        <w:rPr>
          <w:color w:val="000000"/>
          <w:sz w:val="24"/>
        </w:rPr>
        <w:t>基金托管人及其高级管理人员本报告期内未受监管部门稽查或处罚。</w:t>
      </w:r>
    </w:p>
    <w:p w:rsidP="005E19B4" w:rsidR="00535D31" w:rsidRDefault="00535D31" w:rsidRPr="008B2C7A">
      <w:pPr>
        <w:widowControl/>
        <w:spacing w:line="360" w:lineRule="auto"/>
        <w:ind w:firstLine="420" w:firstLineChars="200"/>
        <w:rPr>
          <w:rFonts w:asciiTheme="minorEastAsia" w:cs="Arial" w:eastAsiaTheme="minorEastAsia" w:hAnsiTheme="minorEastAsia"/>
          <w:color w:val="000000"/>
          <w:kern w:val="0"/>
          <w:szCs w:val="21"/>
        </w:rPr>
      </w:pPr>
    </w:p>
    <w:p w:rsidP="00C2179A" w:rsidR="001A59F9" w:rsidRDefault="001A59F9" w:rsidRPr="00C2179A">
      <w:pPr>
        <w:pStyle w:val="20"/>
        <w:spacing w:after="0" w:before="29" w:line="288" w:lineRule="auto"/>
        <w:rPr>
          <w:rFonts w:ascii="Times New Roman" w:hAnsi="Times New Roman"/>
          <w:kern w:val="0"/>
          <w:szCs w:val="24"/>
        </w:rPr>
      </w:pPr>
      <w:bookmarkStart w:id="100"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100"/>
    </w:p>
    <w:p w:rsidP="00C2179A" w:rsidR="001A59F9" w:rsidRDefault="00573820" w:rsidRPr="00C2179A">
      <w:pPr>
        <w:pStyle w:val="20"/>
        <w:spacing w:after="0" w:before="29" w:line="288" w:lineRule="auto"/>
        <w:rPr>
          <w:rFonts w:ascii="Times New Roman" w:hAnsi="Times New Roman"/>
          <w:kern w:val="0"/>
          <w:szCs w:val="24"/>
        </w:rPr>
      </w:pPr>
      <w:bookmarkStart w:id="101" w:name="_Toc249760070"/>
      <w:r w:rsidRPr="00C2179A">
        <w:rPr>
          <w:rFonts w:ascii="Times New Roman" w:hAnsi="Times New Roman"/>
          <w:kern w:val="0"/>
          <w:szCs w:val="24"/>
        </w:rPr>
        <w:t/>
      </w:r>
      <w:r w:rsidR="001A59F9" w:rsidRPr="00C2179A">
        <w:rPr>
          <w:rFonts w:ascii="Times New Roman" w:hAnsi="Times New Roman"/>
          <w:kern w:val="0"/>
          <w:szCs w:val="24"/>
        </w:rPr>
        <w:t>11.7.1</w:t>
      </w:r>
      <w:r w:rsidR="001A59F9" w:rsidRPr="00C2179A">
        <w:rPr>
          <w:rFonts w:ascii="Times New Roman" w:hAnsi="Times New Roman" w:hint="eastAsia"/>
          <w:kern w:val="0"/>
          <w:szCs w:val="24"/>
        </w:rPr>
        <w:t>基金租用证券公司交易单元进行股票投资及佣金支付情况</w:t>
      </w:r>
      <w:bookmarkEnd w:id="101"/>
    </w:p>
    <w:p w:rsidP="002D6D65" w:rsidR="001A59F9" w:rsidRDefault="00573820" w:rsidRPr="002D6D65">
      <w:pPr>
        <w:autoSpaceDE w:val="0"/>
        <w:autoSpaceDN w:val="0"/>
        <w:adjustRightInd w:val="0"/>
        <w:spacing w:before="29" w:line="288" w:lineRule="auto"/>
        <w:ind w:left="15"/>
        <w:jc w:val="right"/>
        <w:rPr>
          <w:color w:val="000000"/>
          <w:kern w:val="0"/>
          <w:sz w:val="24"/>
        </w:rPr>
      </w:pPr>
      <w:r w:rsidRPr="002D6D65">
        <w:rPr>
          <w:color w:val="000000"/>
          <w:kern w:val="0"/>
          <w:sz w:val="24"/>
        </w:rPr>
        <w:t/>
      </w:r>
      <w:r w:rsidR="001A59F9" w:rsidRPr="002D6D65">
        <w:rPr>
          <w:rFonts w:hint="eastAsia"/>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A53BDB" w:rsidTr="008E5B19">
        <w:tc>
          <w:tcPr>
            <w:tcW w:type="dxa" w:w="1560"/>
            <w:vMerge w:val="restart"/>
            <w:vAlign w:val="center"/>
          </w:tcPr>
          <w:p w:rsidP="00E86519" w:rsidR="001A59F9" w:rsidRDefault="001A59F9" w:rsidRPr="00A53BDB">
            <w:pPr>
              <w:spacing w:before="29" w:line="288" w:lineRule="auto"/>
              <w:jc w:val="center"/>
              <w:rPr>
                <w:color w:val="000000"/>
                <w:szCs w:val="21"/>
              </w:rPr>
            </w:pPr>
            <w:bookmarkStart w:id="102" w:name="_Toc249760071"/>
            <w:r w:rsidRPr="00A53BDB">
              <w:rPr>
                <w:rFonts w:hint="eastAsia"/>
                <w:color w:val="000000"/>
                <w:szCs w:val="21"/>
              </w:rPr>
              <w:t>券商名称</w:t>
            </w:r>
            <w:r w:rsidR="006C2116" w:rsidRPr="00A53BDB">
              <w:rPr>
                <w:color w:val="000000"/>
                <w:szCs w:val="21"/>
              </w:rPr>
              <w:t/>
            </w:r>
          </w:p>
        </w:tc>
        <w:tc>
          <w:tcPr>
            <w:tcW w:type="dxa" w:w="780"/>
            <w:vMerge w:val="restart"/>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交易单元数量</w:t>
            </w:r>
          </w:p>
        </w:tc>
        <w:tc>
          <w:tcPr>
            <w:tcW w:type="dxa" w:w="2880"/>
            <w:gridSpan w:val="2"/>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股票交易</w:t>
            </w:r>
          </w:p>
        </w:tc>
        <w:tc>
          <w:tcPr>
            <w:tcW w:type="dxa" w:w="2700"/>
            <w:gridSpan w:val="2"/>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应支付该券商的佣金</w:t>
            </w:r>
          </w:p>
        </w:tc>
        <w:tc>
          <w:tcPr>
            <w:tcW w:type="dxa" w:w="1080"/>
            <w:vMerge w:val="restart"/>
            <w:vAlign w:val="center"/>
          </w:tcPr>
          <w:p w:rsidP="00E86519" w:rsidR="001A59F9" w:rsidRDefault="001A59F9" w:rsidRPr="00A53BDB">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type="dxa" w:w="9000"/>
            <w:vMerge/>
            <w:vAlign w:val="center"/>
          </w:tcPr>
          <w:p w:rsidP="00026C9C" w:rsidR="001A59F9" w:rsidRDefault="001A59F9" w:rsidRPr="00A53BDB">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A53BDB">
            <w:pPr>
              <w:widowControl/>
              <w:spacing w:line="360" w:lineRule="auto"/>
              <w:jc w:val="left"/>
              <w:rPr>
                <w:rFonts w:asciiTheme="minorEastAsia" w:eastAsiaTheme="minorEastAsia" w:hAnsiTheme="minorEastAsia"/>
                <w:color w:val="000000"/>
                <w:szCs w:val="21"/>
              </w:rPr>
            </w:pPr>
          </w:p>
        </w:tc>
        <w:tc>
          <w:tcPr>
            <w:tcW w:type="dxa" w:w="1800"/>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成交金额</w:t>
            </w:r>
          </w:p>
        </w:tc>
        <w:tc>
          <w:tcPr>
            <w:tcW w:type="dxa" w:w="1080"/>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占当期股票成交总额的比例</w:t>
            </w:r>
          </w:p>
        </w:tc>
        <w:tc>
          <w:tcPr>
            <w:tcW w:type="dxa" w:w="1620"/>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佣金</w:t>
            </w:r>
          </w:p>
        </w:tc>
        <w:tc>
          <w:tcPr>
            <w:tcW w:type="dxa" w:w="1080"/>
            <w:vAlign w:val="center"/>
          </w:tcPr>
          <w:p w:rsidP="00E86519" w:rsidR="001A59F9" w:rsidRDefault="001A59F9" w:rsidRPr="00A53BDB">
            <w:pPr>
              <w:spacing w:before="29" w:line="288" w:lineRule="auto"/>
              <w:jc w:val="center"/>
              <w:rPr>
                <w:color w:val="000000"/>
                <w:szCs w:val="21"/>
              </w:rPr>
            </w:pPr>
            <w:r w:rsidRPr="00A53BDB">
              <w:rPr>
                <w:rFonts w:hint="eastAsia"/>
                <w:color w:val="000000"/>
                <w:szCs w:val="21"/>
              </w:rPr>
              <w:t>占当期佣金总量的比例</w:t>
            </w:r>
          </w:p>
        </w:tc>
        <w:tc>
          <w:tcPr>
            <w:tcW w:type="dxa" w:w="1080"/>
            <w:vMerge/>
            <w:vAlign w:val="center"/>
          </w:tcPr>
          <w:p w:rsidP="00026C9C" w:rsidR="001A59F9" w:rsidRDefault="001A59F9" w:rsidRPr="00A53BDB">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招商证券股份有限公司</w:t>
            </w:r>
          </w:p>
        </w:tc>
        <w:tc>
          <w:tcPr>
            <w:vAlign w:val="center"/>
          </w:tcPr>
          <w:p>
            <w:pPr>
              <w:jc w:val="right"/>
            </w:pPr>
            <w:r>
              <w:rPr>
                <w:color w:val="000000"/>
                <w:szCs w:val="21"/>
              </w:rPr>
              <w:t>1</w:t>
            </w:r>
          </w:p>
        </w:tc>
        <w:tc>
          <w:tcPr>
            <w:vAlign w:val="center"/>
          </w:tcPr>
          <w:p>
            <w:pPr>
              <w:jc w:val="right"/>
            </w:pPr>
            <w:r>
              <w:rPr>
                <w:color w:val="000000"/>
                <w:szCs w:val="21"/>
              </w:rPr>
              <w:t>991,952.93</w:t>
            </w:r>
          </w:p>
        </w:tc>
        <w:tc>
          <w:tcPr>
            <w:vAlign w:val="center"/>
          </w:tcPr>
          <w:p>
            <w:pPr>
              <w:jc w:val="right"/>
            </w:pPr>
            <w:r>
              <w:rPr>
                <w:color w:val="000000"/>
                <w:szCs w:val="21"/>
              </w:rPr>
              <w:t>0.52%</w:t>
            </w:r>
          </w:p>
        </w:tc>
        <w:tc>
          <w:tcPr>
            <w:vAlign w:val="center"/>
          </w:tcPr>
          <w:p>
            <w:pPr>
              <w:jc w:val="right"/>
            </w:pPr>
            <w:r>
              <w:rPr>
                <w:color w:val="000000"/>
                <w:szCs w:val="21"/>
              </w:rPr>
              <w:t>923.83</w:t>
            </w:r>
          </w:p>
        </w:tc>
        <w:tc>
          <w:tcPr>
            <w:vAlign w:val="center"/>
          </w:tcPr>
          <w:p>
            <w:pPr>
              <w:jc w:val="right"/>
            </w:pPr>
            <w:r>
              <w:rPr>
                <w:color w:val="000000"/>
                <w:szCs w:val="21"/>
              </w:rPr>
              <w:t>0.52%</w:t>
            </w:r>
          </w:p>
        </w:tc>
        <w:tc>
          <w:tcPr>
            <w:vAlign w:val="center"/>
          </w:tcPr>
          <w:p>
            <w:pPr>
              <w:jc w:val="left"/>
            </w:pPr>
            <w:r>
              <w:rPr>
                <w:color w:val="000000"/>
                <w:szCs w:val="21"/>
              </w:rPr>
              <w:t>-</w:t>
            </w:r>
          </w:p>
        </w:tc>
      </w:tr>
      <w:tr>
        <w:tc>
          <w:tcPr>
            <w:vAlign w:val="center"/>
          </w:tcPr>
          <w:p>
            <w:pPr>
              <w:jc w:val="left"/>
            </w:pPr>
            <w:r>
              <w:rPr>
                <w:color w:val="000000"/>
                <w:szCs w:val="21"/>
              </w:rPr>
              <w:t>广发证券股份有限公司</w:t>
            </w:r>
          </w:p>
        </w:tc>
        <w:tc>
          <w:tcPr>
            <w:vAlign w:val="center"/>
          </w:tcPr>
          <w:p>
            <w:pPr>
              <w:jc w:val="right"/>
            </w:pPr>
            <w:r>
              <w:rPr>
                <w:color w:val="000000"/>
                <w:szCs w:val="21"/>
              </w:rPr>
              <w:t>1</w:t>
            </w:r>
          </w:p>
        </w:tc>
        <w:tc>
          <w:tcPr>
            <w:vAlign w:val="center"/>
          </w:tcPr>
          <w:p>
            <w:pPr>
              <w:jc w:val="right"/>
            </w:pPr>
            <w:r>
              <w:rPr>
                <w:color w:val="000000"/>
                <w:szCs w:val="21"/>
              </w:rPr>
              <w:t>7,733,274.67</w:t>
            </w:r>
          </w:p>
        </w:tc>
        <w:tc>
          <w:tcPr>
            <w:vAlign w:val="center"/>
          </w:tcPr>
          <w:p>
            <w:pPr>
              <w:jc w:val="right"/>
            </w:pPr>
            <w:r>
              <w:rPr>
                <w:color w:val="000000"/>
                <w:szCs w:val="21"/>
              </w:rPr>
              <w:t>4.06%</w:t>
            </w:r>
          </w:p>
        </w:tc>
        <w:tc>
          <w:tcPr>
            <w:vAlign w:val="center"/>
          </w:tcPr>
          <w:p>
            <w:pPr>
              <w:jc w:val="right"/>
            </w:pPr>
            <w:r>
              <w:rPr>
                <w:color w:val="000000"/>
                <w:szCs w:val="21"/>
              </w:rPr>
              <w:t>7,201.99</w:t>
            </w:r>
          </w:p>
        </w:tc>
        <w:tc>
          <w:tcPr>
            <w:vAlign w:val="center"/>
          </w:tcPr>
          <w:p>
            <w:pPr>
              <w:jc w:val="right"/>
            </w:pPr>
            <w:r>
              <w:rPr>
                <w:color w:val="000000"/>
                <w:szCs w:val="21"/>
              </w:rPr>
              <w:t>4.06%</w:t>
            </w:r>
          </w:p>
        </w:tc>
        <w:tc>
          <w:tcPr>
            <w:vAlign w:val="center"/>
          </w:tcPr>
          <w:p>
            <w:pPr>
              <w:jc w:val="left"/>
            </w:pPr>
            <w:r>
              <w:rPr>
                <w:color w:val="000000"/>
                <w:szCs w:val="21"/>
              </w:rPr>
              <w:t>-</w:t>
            </w:r>
          </w:p>
        </w:tc>
      </w:tr>
      <w:tr>
        <w:tc>
          <w:tcPr>
            <w:vAlign w:val="center"/>
          </w:tcPr>
          <w:p>
            <w:pPr>
              <w:jc w:val="left"/>
            </w:pPr>
            <w:r>
              <w:rPr>
                <w:color w:val="000000"/>
                <w:szCs w:val="21"/>
              </w:rPr>
              <w:t>东兴证券股份有限公司</w:t>
            </w:r>
          </w:p>
        </w:tc>
        <w:tc>
          <w:tcPr>
            <w:vAlign w:val="center"/>
          </w:tcPr>
          <w:p>
            <w:pPr>
              <w:jc w:val="right"/>
            </w:pPr>
            <w:r>
              <w:rPr>
                <w:color w:val="000000"/>
                <w:szCs w:val="21"/>
              </w:rPr>
              <w:t>1</w:t>
            </w:r>
          </w:p>
        </w:tc>
        <w:tc>
          <w:tcPr>
            <w:vAlign w:val="center"/>
          </w:tcPr>
          <w:p>
            <w:pPr>
              <w:jc w:val="right"/>
            </w:pPr>
            <w:r>
              <w:rPr>
                <w:color w:val="000000"/>
                <w:szCs w:val="21"/>
              </w:rPr>
              <w:t>57,030,324.56</w:t>
            </w:r>
          </w:p>
        </w:tc>
        <w:tc>
          <w:tcPr>
            <w:vAlign w:val="center"/>
          </w:tcPr>
          <w:p>
            <w:pPr>
              <w:jc w:val="right"/>
            </w:pPr>
            <w:r>
              <w:rPr>
                <w:color w:val="000000"/>
                <w:szCs w:val="21"/>
              </w:rPr>
              <w:t>29.93%</w:t>
            </w:r>
          </w:p>
        </w:tc>
        <w:tc>
          <w:tcPr>
            <w:vAlign w:val="center"/>
          </w:tcPr>
          <w:p>
            <w:pPr>
              <w:jc w:val="right"/>
            </w:pPr>
            <w:r>
              <w:rPr>
                <w:color w:val="000000"/>
                <w:szCs w:val="21"/>
              </w:rPr>
              <w:t>53,112.57</w:t>
            </w:r>
          </w:p>
        </w:tc>
        <w:tc>
          <w:tcPr>
            <w:vAlign w:val="center"/>
          </w:tcPr>
          <w:p>
            <w:pPr>
              <w:jc w:val="right"/>
            </w:pPr>
            <w:r>
              <w:rPr>
                <w:color w:val="000000"/>
                <w:szCs w:val="21"/>
              </w:rPr>
              <w:t>29.93%</w:t>
            </w:r>
          </w:p>
        </w:tc>
        <w:tc>
          <w:tcPr>
            <w:vAlign w:val="center"/>
          </w:tcPr>
          <w:p>
            <w:pPr>
              <w:jc w:val="lef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2</w:t>
            </w:r>
          </w:p>
        </w:tc>
        <w:tc>
          <w:tcPr>
            <w:vAlign w:val="center"/>
          </w:tcPr>
          <w:p>
            <w:pPr>
              <w:jc w:val="right"/>
            </w:pPr>
            <w:r>
              <w:rPr>
                <w:color w:val="000000"/>
                <w:szCs w:val="21"/>
              </w:rPr>
              <w:t>273,619.25</w:t>
            </w:r>
          </w:p>
        </w:tc>
        <w:tc>
          <w:tcPr>
            <w:vAlign w:val="center"/>
          </w:tcPr>
          <w:p>
            <w:pPr>
              <w:jc w:val="right"/>
            </w:pPr>
            <w:r>
              <w:rPr>
                <w:color w:val="000000"/>
                <w:szCs w:val="21"/>
              </w:rPr>
              <w:t>0.14%</w:t>
            </w:r>
          </w:p>
        </w:tc>
        <w:tc>
          <w:tcPr>
            <w:vAlign w:val="center"/>
          </w:tcPr>
          <w:p>
            <w:pPr>
              <w:jc w:val="right"/>
            </w:pPr>
            <w:r>
              <w:rPr>
                <w:color w:val="000000"/>
                <w:szCs w:val="21"/>
              </w:rPr>
              <w:t>254.82</w:t>
            </w:r>
          </w:p>
        </w:tc>
        <w:tc>
          <w:tcPr>
            <w:vAlign w:val="center"/>
          </w:tcPr>
          <w:p>
            <w:pPr>
              <w:jc w:val="right"/>
            </w:pPr>
            <w:r>
              <w:rPr>
                <w:color w:val="000000"/>
                <w:szCs w:val="21"/>
              </w:rPr>
              <w:t>0.14%</w:t>
            </w:r>
          </w:p>
        </w:tc>
        <w:tc>
          <w:tcPr>
            <w:vAlign w:val="center"/>
          </w:tcPr>
          <w:p>
            <w:pPr>
              <w:jc w:val="lef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1</w:t>
            </w:r>
          </w:p>
        </w:tc>
        <w:tc>
          <w:tcPr>
            <w:vAlign w:val="center"/>
          </w:tcPr>
          <w:p>
            <w:pPr>
              <w:jc w:val="right"/>
            </w:pPr>
            <w:r>
              <w:rPr>
                <w:color w:val="000000"/>
                <w:szCs w:val="21"/>
              </w:rPr>
              <w:t>23,637,635.28</w:t>
            </w:r>
          </w:p>
        </w:tc>
        <w:tc>
          <w:tcPr>
            <w:vAlign w:val="center"/>
          </w:tcPr>
          <w:p>
            <w:pPr>
              <w:jc w:val="right"/>
            </w:pPr>
            <w:r>
              <w:rPr>
                <w:color w:val="000000"/>
                <w:szCs w:val="21"/>
              </w:rPr>
              <w:t>12.41%</w:t>
            </w:r>
          </w:p>
        </w:tc>
        <w:tc>
          <w:tcPr>
            <w:vAlign w:val="center"/>
          </w:tcPr>
          <w:p>
            <w:pPr>
              <w:jc w:val="right"/>
            </w:pPr>
            <w:r>
              <w:rPr>
                <w:color w:val="000000"/>
                <w:szCs w:val="21"/>
              </w:rPr>
              <w:t>22,013.61</w:t>
            </w:r>
          </w:p>
        </w:tc>
        <w:tc>
          <w:tcPr>
            <w:vAlign w:val="center"/>
          </w:tcPr>
          <w:p>
            <w:pPr>
              <w:jc w:val="right"/>
            </w:pPr>
            <w:r>
              <w:rPr>
                <w:color w:val="000000"/>
                <w:szCs w:val="21"/>
              </w:rPr>
              <w:t>12.41%</w:t>
            </w:r>
          </w:p>
        </w:tc>
        <w:tc>
          <w:tcPr>
            <w:vAlign w:val="center"/>
          </w:tcPr>
          <w:p>
            <w:pPr>
              <w:jc w:val="left"/>
            </w:pPr>
            <w:r>
              <w:rPr>
                <w:color w:val="000000"/>
                <w:szCs w:val="21"/>
              </w:rPr>
              <w:t>-</w:t>
            </w:r>
          </w:p>
        </w:tc>
      </w:tr>
      <w:tr>
        <w:tc>
          <w:tcPr>
            <w:vAlign w:val="center"/>
          </w:tcPr>
          <w:p>
            <w:pPr>
              <w:jc w:val="left"/>
            </w:pPr>
            <w:r>
              <w:rPr>
                <w:color w:val="000000"/>
                <w:szCs w:val="21"/>
              </w:rPr>
              <w:t>海通证券股份有限公司</w:t>
            </w:r>
          </w:p>
        </w:tc>
        <w:tc>
          <w:tcPr>
            <w:vAlign w:val="center"/>
          </w:tcPr>
          <w:p>
            <w:pPr>
              <w:jc w:val="right"/>
            </w:pPr>
            <w:r>
              <w:rPr>
                <w:color w:val="000000"/>
                <w:szCs w:val="21"/>
              </w:rPr>
              <w:t>1</w:t>
            </w:r>
          </w:p>
        </w:tc>
        <w:tc>
          <w:tcPr>
            <w:vAlign w:val="center"/>
          </w:tcPr>
          <w:p>
            <w:pPr>
              <w:jc w:val="right"/>
            </w:pPr>
            <w:r>
              <w:rPr>
                <w:color w:val="000000"/>
                <w:szCs w:val="21"/>
              </w:rPr>
              <w:t>20,946,534.51</w:t>
            </w:r>
          </w:p>
        </w:tc>
        <w:tc>
          <w:tcPr>
            <w:vAlign w:val="center"/>
          </w:tcPr>
          <w:p>
            <w:pPr>
              <w:jc w:val="right"/>
            </w:pPr>
            <w:r>
              <w:rPr>
                <w:color w:val="000000"/>
                <w:szCs w:val="21"/>
              </w:rPr>
              <w:t>10.99%</w:t>
            </w:r>
          </w:p>
        </w:tc>
        <w:tc>
          <w:tcPr>
            <w:vAlign w:val="center"/>
          </w:tcPr>
          <w:p>
            <w:pPr>
              <w:jc w:val="right"/>
            </w:pPr>
            <w:r>
              <w:rPr>
                <w:color w:val="000000"/>
                <w:szCs w:val="21"/>
              </w:rPr>
              <w:t>19,507.35</w:t>
            </w:r>
          </w:p>
        </w:tc>
        <w:tc>
          <w:tcPr>
            <w:vAlign w:val="center"/>
          </w:tcPr>
          <w:p>
            <w:pPr>
              <w:jc w:val="right"/>
            </w:pPr>
            <w:r>
              <w:rPr>
                <w:color w:val="000000"/>
                <w:szCs w:val="21"/>
              </w:rPr>
              <w:t>10.99%</w:t>
            </w:r>
          </w:p>
        </w:tc>
        <w:tc>
          <w:tcPr>
            <w:vAlign w:val="center"/>
          </w:tcPr>
          <w:p>
            <w:pPr>
              <w:jc w:val="left"/>
            </w:pPr>
            <w:r>
              <w:rPr>
                <w:color w:val="000000"/>
                <w:szCs w:val="21"/>
              </w:rPr>
              <w:t>-</w:t>
            </w:r>
          </w:p>
        </w:tc>
      </w:tr>
      <w:tr>
        <w:tc>
          <w:tcPr>
            <w:vAlign w:val="center"/>
          </w:tcPr>
          <w:p>
            <w:pPr>
              <w:jc w:val="left"/>
            </w:pPr>
            <w:r>
              <w:rPr>
                <w:color w:val="000000"/>
                <w:szCs w:val="21"/>
              </w:rPr>
              <w:t>天风证券股份有限公司</w:t>
            </w:r>
          </w:p>
        </w:tc>
        <w:tc>
          <w:tcPr>
            <w:vAlign w:val="center"/>
          </w:tcPr>
          <w:p>
            <w:pPr>
              <w:jc w:val="right"/>
            </w:pPr>
            <w:r>
              <w:rPr>
                <w:color w:val="000000"/>
                <w:szCs w:val="21"/>
              </w:rPr>
              <w:t>1</w:t>
            </w:r>
          </w:p>
        </w:tc>
        <w:tc>
          <w:tcPr>
            <w:vAlign w:val="center"/>
          </w:tcPr>
          <w:p>
            <w:pPr>
              <w:jc w:val="right"/>
            </w:pPr>
            <w:r>
              <w:rPr>
                <w:color w:val="000000"/>
                <w:szCs w:val="21"/>
              </w:rPr>
              <w:t>20,850,343.84</w:t>
            </w:r>
          </w:p>
        </w:tc>
        <w:tc>
          <w:tcPr>
            <w:vAlign w:val="center"/>
          </w:tcPr>
          <w:p>
            <w:pPr>
              <w:jc w:val="right"/>
            </w:pPr>
            <w:r>
              <w:rPr>
                <w:color w:val="000000"/>
                <w:szCs w:val="21"/>
              </w:rPr>
              <w:t>10.94%</w:t>
            </w:r>
          </w:p>
        </w:tc>
        <w:tc>
          <w:tcPr>
            <w:vAlign w:val="center"/>
          </w:tcPr>
          <w:p>
            <w:pPr>
              <w:jc w:val="right"/>
            </w:pPr>
            <w:r>
              <w:rPr>
                <w:color w:val="000000"/>
                <w:szCs w:val="21"/>
              </w:rPr>
              <w:t>19,417.69</w:t>
            </w:r>
          </w:p>
        </w:tc>
        <w:tc>
          <w:tcPr>
            <w:vAlign w:val="center"/>
          </w:tcPr>
          <w:p>
            <w:pPr>
              <w:jc w:val="right"/>
            </w:pPr>
            <w:r>
              <w:rPr>
                <w:color w:val="000000"/>
                <w:szCs w:val="21"/>
              </w:rPr>
              <w:t>10.94%</w:t>
            </w:r>
          </w:p>
        </w:tc>
        <w:tc>
          <w:tcPr>
            <w:vAlign w:val="center"/>
          </w:tcPr>
          <w:p>
            <w:pPr>
              <w:jc w:val="left"/>
            </w:pPr>
            <w:r>
              <w:rPr>
                <w:color w:val="000000"/>
                <w:szCs w:val="21"/>
              </w:rPr>
              <w:t>-</w:t>
            </w:r>
          </w:p>
        </w:tc>
      </w:tr>
      <w:tr>
        <w:tc>
          <w:tcPr>
            <w:vAlign w:val="center"/>
          </w:tcPr>
          <w:p>
            <w:pPr>
              <w:jc w:val="left"/>
            </w:pPr>
            <w:r>
              <w:rPr>
                <w:color w:val="000000"/>
                <w:szCs w:val="21"/>
              </w:rPr>
              <w:t>瑞银证券有限责任公司</w:t>
            </w:r>
          </w:p>
        </w:tc>
        <w:tc>
          <w:tcPr>
            <w:vAlign w:val="center"/>
          </w:tcPr>
          <w:p>
            <w:pPr>
              <w:jc w:val="right"/>
            </w:pPr>
            <w:r>
              <w:rPr>
                <w:color w:val="000000"/>
                <w:szCs w:val="21"/>
              </w:rPr>
              <w:t>1</w:t>
            </w:r>
          </w:p>
        </w:tc>
        <w:tc>
          <w:tcPr>
            <w:vAlign w:val="center"/>
          </w:tcPr>
          <w:p>
            <w:pPr>
              <w:jc w:val="right"/>
            </w:pPr>
            <w:r>
              <w:rPr>
                <w:color w:val="000000"/>
                <w:szCs w:val="21"/>
              </w:rPr>
              <w:t>20,358,540.39</w:t>
            </w:r>
          </w:p>
        </w:tc>
        <w:tc>
          <w:tcPr>
            <w:vAlign w:val="center"/>
          </w:tcPr>
          <w:p>
            <w:pPr>
              <w:jc w:val="right"/>
            </w:pPr>
            <w:r>
              <w:rPr>
                <w:color w:val="000000"/>
                <w:szCs w:val="21"/>
              </w:rPr>
              <w:t>10.68%</w:t>
            </w:r>
          </w:p>
        </w:tc>
        <w:tc>
          <w:tcPr>
            <w:vAlign w:val="center"/>
          </w:tcPr>
          <w:p>
            <w:pPr>
              <w:jc w:val="right"/>
            </w:pPr>
            <w:r>
              <w:rPr>
                <w:color w:val="000000"/>
                <w:szCs w:val="21"/>
              </w:rPr>
              <w:t>18,959.71</w:t>
            </w:r>
          </w:p>
        </w:tc>
        <w:tc>
          <w:tcPr>
            <w:vAlign w:val="center"/>
          </w:tcPr>
          <w:p>
            <w:pPr>
              <w:jc w:val="right"/>
            </w:pPr>
            <w:r>
              <w:rPr>
                <w:color w:val="000000"/>
                <w:szCs w:val="21"/>
              </w:rPr>
              <w:t>10.68%</w:t>
            </w:r>
          </w:p>
        </w:tc>
        <w:tc>
          <w:tcPr>
            <w:vAlign w:val="center"/>
          </w:tcPr>
          <w:p>
            <w:pPr>
              <w:jc w:val="left"/>
            </w:pPr>
            <w:r>
              <w:rPr>
                <w:color w:val="000000"/>
                <w:szCs w:val="21"/>
              </w:rPr>
              <w:t>-</w:t>
            </w:r>
          </w:p>
        </w:tc>
      </w:tr>
      <w:tr>
        <w:tc>
          <w:tcPr>
            <w:vAlign w:val="center"/>
          </w:tcPr>
          <w:p>
            <w:pPr>
              <w:jc w:val="left"/>
            </w:pPr>
            <w:r>
              <w:rPr>
                <w:color w:val="000000"/>
                <w:szCs w:val="21"/>
              </w:rPr>
              <w:t>光大证券股份有限公司</w:t>
            </w:r>
          </w:p>
        </w:tc>
        <w:tc>
          <w:tcPr>
            <w:vAlign w:val="center"/>
          </w:tcPr>
          <w:p>
            <w:pPr>
              <w:jc w:val="right"/>
            </w:pPr>
            <w:r>
              <w:rPr>
                <w:color w:val="000000"/>
                <w:szCs w:val="21"/>
              </w:rPr>
              <w:t>1</w:t>
            </w:r>
          </w:p>
        </w:tc>
        <w:tc>
          <w:tcPr>
            <w:vAlign w:val="center"/>
          </w:tcPr>
          <w:p>
            <w:pPr>
              <w:jc w:val="right"/>
            </w:pPr>
            <w:r>
              <w:rPr>
                <w:color w:val="000000"/>
                <w:szCs w:val="21"/>
              </w:rPr>
              <w:t>1,455,632.96</w:t>
            </w:r>
          </w:p>
        </w:tc>
        <w:tc>
          <w:tcPr>
            <w:vAlign w:val="center"/>
          </w:tcPr>
          <w:p>
            <w:pPr>
              <w:jc w:val="right"/>
            </w:pPr>
            <w:r>
              <w:rPr>
                <w:color w:val="000000"/>
                <w:szCs w:val="21"/>
              </w:rPr>
              <w:t>0.76%</w:t>
            </w:r>
          </w:p>
        </w:tc>
        <w:tc>
          <w:tcPr>
            <w:vAlign w:val="center"/>
          </w:tcPr>
          <w:p>
            <w:pPr>
              <w:jc w:val="right"/>
            </w:pPr>
            <w:r>
              <w:rPr>
                <w:color w:val="000000"/>
                <w:szCs w:val="21"/>
              </w:rPr>
              <w:t>1,355.66</w:t>
            </w:r>
          </w:p>
        </w:tc>
        <w:tc>
          <w:tcPr>
            <w:vAlign w:val="center"/>
          </w:tcPr>
          <w:p>
            <w:pPr>
              <w:jc w:val="right"/>
            </w:pPr>
            <w:r>
              <w:rPr>
                <w:color w:val="000000"/>
                <w:szCs w:val="21"/>
              </w:rPr>
              <w:t>0.76%</w:t>
            </w:r>
          </w:p>
        </w:tc>
        <w:tc>
          <w:tcPr>
            <w:vAlign w:val="center"/>
          </w:tcPr>
          <w:p>
            <w:pPr>
              <w:jc w:val="left"/>
            </w:pPr>
            <w:r>
              <w:rPr>
                <w:color w:val="000000"/>
                <w:szCs w:val="21"/>
              </w:rPr>
              <w:t>-</w:t>
            </w:r>
          </w:p>
        </w:tc>
      </w:tr>
      <w:tr>
        <w:tc>
          <w:tcPr>
            <w:vAlign w:val="center"/>
          </w:tcPr>
          <w:p>
            <w:pPr>
              <w:jc w:val="left"/>
            </w:pPr>
            <w:r>
              <w:rPr>
                <w:color w:val="000000"/>
                <w:szCs w:val="21"/>
              </w:rPr>
              <w:t>长江证券股份有限公司</w:t>
            </w:r>
          </w:p>
        </w:tc>
        <w:tc>
          <w:tcPr>
            <w:vAlign w:val="center"/>
          </w:tcPr>
          <w:p>
            <w:pPr>
              <w:jc w:val="right"/>
            </w:pPr>
            <w:r>
              <w:rPr>
                <w:color w:val="000000"/>
                <w:szCs w:val="21"/>
              </w:rPr>
              <w:t>2</w:t>
            </w:r>
          </w:p>
        </w:tc>
        <w:tc>
          <w:tcPr>
            <w:vAlign w:val="center"/>
          </w:tcPr>
          <w:p>
            <w:pPr>
              <w:jc w:val="right"/>
            </w:pPr>
            <w:r>
              <w:rPr>
                <w:color w:val="000000"/>
                <w:szCs w:val="21"/>
              </w:rPr>
              <w:t>13,880,729.57</w:t>
            </w:r>
          </w:p>
        </w:tc>
        <w:tc>
          <w:tcPr>
            <w:vAlign w:val="center"/>
          </w:tcPr>
          <w:p>
            <w:pPr>
              <w:jc w:val="right"/>
            </w:pPr>
            <w:r>
              <w:rPr>
                <w:color w:val="000000"/>
                <w:szCs w:val="21"/>
              </w:rPr>
              <w:t>7.29%</w:t>
            </w:r>
          </w:p>
        </w:tc>
        <w:tc>
          <w:tcPr>
            <w:vAlign w:val="center"/>
          </w:tcPr>
          <w:p>
            <w:pPr>
              <w:jc w:val="right"/>
            </w:pPr>
            <w:r>
              <w:rPr>
                <w:color w:val="000000"/>
                <w:szCs w:val="21"/>
              </w:rPr>
              <w:t>12,927.11</w:t>
            </w:r>
          </w:p>
        </w:tc>
        <w:tc>
          <w:tcPr>
            <w:vAlign w:val="center"/>
          </w:tcPr>
          <w:p>
            <w:pPr>
              <w:jc w:val="right"/>
            </w:pPr>
            <w:r>
              <w:rPr>
                <w:color w:val="000000"/>
                <w:szCs w:val="21"/>
              </w:rPr>
              <w:t>7.29%</w:t>
            </w:r>
          </w:p>
        </w:tc>
        <w:tc>
          <w:tcPr>
            <w:vAlign w:val="center"/>
          </w:tcPr>
          <w:p>
            <w:pPr>
              <w:jc w:val="left"/>
            </w:pPr>
            <w:r>
              <w:rPr>
                <w:color w:val="000000"/>
                <w:szCs w:val="21"/>
              </w:rPr>
              <w:t>-</w:t>
            </w:r>
          </w:p>
        </w:tc>
      </w:tr>
      <w:tr>
        <w:tc>
          <w:tcPr>
            <w:vAlign w:val="center"/>
          </w:tcPr>
          <w:p>
            <w:pPr>
              <w:jc w:val="left"/>
            </w:pPr>
            <w:r>
              <w:rPr>
                <w:color w:val="000000"/>
                <w:szCs w:val="21"/>
              </w:rPr>
              <w:t>华泰证券股份有限公司</w:t>
            </w:r>
          </w:p>
        </w:tc>
        <w:tc>
          <w:tcPr>
            <w:vAlign w:val="center"/>
          </w:tcPr>
          <w:p>
            <w:pPr>
              <w:jc w:val="right"/>
            </w:pPr>
            <w:r>
              <w:rPr>
                <w:color w:val="000000"/>
                <w:szCs w:val="21"/>
              </w:rPr>
              <w:t>1</w:t>
            </w:r>
          </w:p>
        </w:tc>
        <w:tc>
          <w:tcPr>
            <w:vAlign w:val="center"/>
          </w:tcPr>
          <w:p>
            <w:pPr>
              <w:jc w:val="right"/>
            </w:pPr>
            <w:r>
              <w:rPr>
                <w:color w:val="000000"/>
                <w:szCs w:val="21"/>
              </w:rPr>
              <w:t>1,340,286.18</w:t>
            </w:r>
          </w:p>
        </w:tc>
        <w:tc>
          <w:tcPr>
            <w:vAlign w:val="center"/>
          </w:tcPr>
          <w:p>
            <w:pPr>
              <w:jc w:val="right"/>
            </w:pPr>
            <w:r>
              <w:rPr>
                <w:color w:val="000000"/>
                <w:szCs w:val="21"/>
              </w:rPr>
              <w:t>0.70%</w:t>
            </w:r>
          </w:p>
        </w:tc>
        <w:tc>
          <w:tcPr>
            <w:vAlign w:val="center"/>
          </w:tcPr>
          <w:p>
            <w:pPr>
              <w:jc w:val="right"/>
            </w:pPr>
            <w:r>
              <w:rPr>
                <w:color w:val="000000"/>
                <w:szCs w:val="21"/>
              </w:rPr>
              <w:t>1,248.15</w:t>
            </w:r>
          </w:p>
        </w:tc>
        <w:tc>
          <w:tcPr>
            <w:vAlign w:val="center"/>
          </w:tcPr>
          <w:p>
            <w:pPr>
              <w:jc w:val="right"/>
            </w:pPr>
            <w:r>
              <w:rPr>
                <w:color w:val="000000"/>
                <w:szCs w:val="21"/>
              </w:rPr>
              <w:t>0.70%</w:t>
            </w:r>
          </w:p>
        </w:tc>
        <w:tc>
          <w:tcPr>
            <w:vAlign w:val="center"/>
          </w:tcPr>
          <w:p>
            <w:pPr>
              <w:jc w:val="left"/>
            </w:pPr>
            <w:r>
              <w:rPr>
                <w:color w:val="000000"/>
                <w:szCs w:val="21"/>
              </w:rPr>
              <w:t>-</w:t>
            </w:r>
          </w:p>
        </w:tc>
      </w:tr>
      <w:tr>
        <w:tc>
          <w:tcPr>
            <w:vAlign w:val="center"/>
          </w:tcPr>
          <w:p>
            <w:pPr>
              <w:jc w:val="left"/>
            </w:pPr>
            <w:r>
              <w:rPr>
                <w:color w:val="000000"/>
                <w:szCs w:val="21"/>
              </w:rPr>
              <w:t>兴业证券股份有限公司</w:t>
            </w:r>
          </w:p>
        </w:tc>
        <w:tc>
          <w:tcPr>
            <w:vAlign w:val="center"/>
          </w:tcPr>
          <w:p>
            <w:pPr>
              <w:jc w:val="right"/>
            </w:pPr>
            <w:r>
              <w:rPr>
                <w:color w:val="000000"/>
                <w:szCs w:val="21"/>
              </w:rPr>
              <w:t>1</w:t>
            </w:r>
          </w:p>
        </w:tc>
        <w:tc>
          <w:tcPr>
            <w:vAlign w:val="center"/>
          </w:tcPr>
          <w:p>
            <w:pPr>
              <w:jc w:val="right"/>
            </w:pPr>
            <w:r>
              <w:rPr>
                <w:color w:val="000000"/>
                <w:szCs w:val="21"/>
              </w:rPr>
              <w:t>11,038,250.00</w:t>
            </w:r>
          </w:p>
        </w:tc>
        <w:tc>
          <w:tcPr>
            <w:vAlign w:val="center"/>
          </w:tcPr>
          <w:p>
            <w:pPr>
              <w:jc w:val="right"/>
            </w:pPr>
            <w:r>
              <w:rPr>
                <w:color w:val="000000"/>
                <w:szCs w:val="21"/>
              </w:rPr>
              <w:t>5.79%</w:t>
            </w:r>
          </w:p>
        </w:tc>
        <w:tc>
          <w:tcPr>
            <w:vAlign w:val="center"/>
          </w:tcPr>
          <w:p>
            <w:pPr>
              <w:jc w:val="right"/>
            </w:pPr>
            <w:r>
              <w:rPr>
                <w:color w:val="000000"/>
                <w:szCs w:val="21"/>
              </w:rPr>
              <w:t>10,279.73</w:t>
            </w:r>
          </w:p>
        </w:tc>
        <w:tc>
          <w:tcPr>
            <w:vAlign w:val="center"/>
          </w:tcPr>
          <w:p>
            <w:pPr>
              <w:jc w:val="right"/>
            </w:pPr>
            <w:r>
              <w:rPr>
                <w:color w:val="000000"/>
                <w:szCs w:val="21"/>
              </w:rPr>
              <w:t>5.79%</w:t>
            </w:r>
          </w:p>
        </w:tc>
        <w:tc>
          <w:tcPr>
            <w:vAlign w:val="center"/>
          </w:tcPr>
          <w:p>
            <w:pPr>
              <w:jc w:val="lef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1</w:t>
            </w:r>
          </w:p>
        </w:tc>
        <w:tc>
          <w:tcPr>
            <w:vAlign w:val="center"/>
          </w:tcPr>
          <w:p>
            <w:pPr>
              <w:jc w:val="right"/>
            </w:pPr>
            <w:r>
              <w:rPr>
                <w:color w:val="000000"/>
                <w:szCs w:val="21"/>
              </w:rPr>
              <w:t>11,001,000.29</w:t>
            </w:r>
          </w:p>
        </w:tc>
        <w:tc>
          <w:tcPr>
            <w:vAlign w:val="center"/>
          </w:tcPr>
          <w:p>
            <w:pPr>
              <w:jc w:val="right"/>
            </w:pPr>
            <w:r>
              <w:rPr>
                <w:color w:val="000000"/>
                <w:szCs w:val="21"/>
              </w:rPr>
              <w:t>5.77%</w:t>
            </w:r>
          </w:p>
        </w:tc>
        <w:tc>
          <w:tcPr>
            <w:vAlign w:val="center"/>
          </w:tcPr>
          <w:p>
            <w:pPr>
              <w:jc w:val="right"/>
            </w:pPr>
            <w:r>
              <w:rPr>
                <w:color w:val="000000"/>
                <w:szCs w:val="21"/>
              </w:rPr>
              <w:t>10,245.28</w:t>
            </w:r>
          </w:p>
        </w:tc>
        <w:tc>
          <w:tcPr>
            <w:vAlign w:val="center"/>
          </w:tcPr>
          <w:p>
            <w:pPr>
              <w:jc w:val="right"/>
            </w:pPr>
            <w:r>
              <w:rPr>
                <w:color w:val="000000"/>
                <w:szCs w:val="21"/>
              </w:rPr>
              <w:t>5.77%</w:t>
            </w:r>
          </w:p>
        </w:tc>
        <w:tc>
          <w:tcPr>
            <w:vAlign w:val="center"/>
          </w:tcPr>
          <w:p>
            <w:pPr>
              <w:jc w:val="lef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中信证券股份有限公司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渤海证券股份有限公司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川财证券有限责任公司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华西证券股份有限公司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上海华信证券有限责任公司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东北证券股份有限公司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国信证券股份有限公司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宏信证券有限责任公司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民生证券股份有限公司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国联证券股份有限公司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平安证券股份有限公司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新时代证券股份有限公司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信达证券股份有限公司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北京高华证券有限责任公司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华宝证券有限责任公司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rsidP="00026C9C" w:rsidR="001A59F9" w:rsidRDefault="001A59F9" w:rsidRPr="008B2C7A">
      <w:pPr>
        <w:spacing w:line="360" w:lineRule="auto"/>
        <w:rPr>
          <w:rFonts w:asciiTheme="minorEastAsia" w:eastAsiaTheme="minorEastAsia" w:hAnsiTheme="minorEastAsia"/>
          <w:color w:val="000000"/>
          <w:szCs w:val="21"/>
        </w:rPr>
      </w:pPr>
    </w:p>
    <w:p w:rsidP="00C2179A" w:rsidR="001A59F9" w:rsidRDefault="001A59F9" w:rsidRPr="00C2179A">
      <w:pPr>
        <w:pStyle w:val="20"/>
        <w:spacing w:after="0" w:before="29"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102"/>
    </w:p>
    <w:p w:rsidP="002D6D65" w:rsidR="001A59F9" w:rsidRDefault="001A59F9" w:rsidRPr="002D6D65">
      <w:pPr>
        <w:autoSpaceDE w:val="0"/>
        <w:autoSpaceDN w:val="0"/>
        <w:adjustRightInd w:val="0"/>
        <w:spacing w:before="29" w:line="288" w:lineRule="auto"/>
        <w:ind w:left="15"/>
        <w:jc w:val="right"/>
        <w:rPr>
          <w:color w:val="000000"/>
          <w:kern w:val="0"/>
          <w:sz w:val="24"/>
        </w:rPr>
      </w:pPr>
      <w:bookmarkStart w:id="103" w:name="_Toc249707408"/>
      <w:r w:rsidRPr="002D6D65">
        <w:rPr>
          <w:color w:val="000000"/>
          <w:kern w:val="0"/>
          <w:sz w:val="24"/>
        </w:rPr>
        <w:t/>
      </w:r>
      <w:r w:rsidRPr="002D6D65">
        <w:rPr>
          <w:rFonts w:hint="eastAsia"/>
          <w:color w:val="000000"/>
          <w:kern w:val="0"/>
          <w:sz w:val="24"/>
        </w:rPr>
        <w:t>金额单位：人民币元</w:t>
      </w:r>
      <w:bookmarkEnd w:id="103"/>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080"/>
        <w:gridCol w:w="1260"/>
        <w:gridCol w:w="1260"/>
        <w:gridCol w:w="1440"/>
      </w:tblGrid>
      <w:tr w:rsidR="001A59F9" w:rsidRPr="00A53BDB" w:rsidTr="0019742B">
        <w:tc>
          <w:tcPr>
            <w:tcW w:type="dxa" w:w="1560"/>
            <w:vMerge w:val="restart"/>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券商名称</w:t>
            </w:r>
            <w:r w:rsidR="00DC43D0" w:rsidRPr="00A53BDB">
              <w:rPr>
                <w:color w:val="000000"/>
                <w:szCs w:val="21"/>
              </w:rPr>
              <w:t/>
            </w:r>
          </w:p>
        </w:tc>
        <w:tc>
          <w:tcPr>
            <w:tcW w:type="dxa" w:w="2400"/>
            <w:gridSpan w:val="2"/>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债券交易</w:t>
            </w:r>
          </w:p>
        </w:tc>
        <w:tc>
          <w:tcPr>
            <w:tcW w:type="dxa" w:w="2340"/>
            <w:gridSpan w:val="2"/>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回购交易</w:t>
            </w:r>
          </w:p>
        </w:tc>
        <w:tc>
          <w:tcPr>
            <w:tcW w:type="dxa" w:w="2700"/>
            <w:gridSpan w:val="2"/>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type="dxa" w:w="9000"/>
            <w:vMerge/>
            <w:vAlign w:val="center"/>
          </w:tcPr>
          <w:p w:rsidP="00E45CEE" w:rsidR="001A59F9" w:rsidRDefault="001A59F9" w:rsidRPr="00A53BDB">
            <w:pPr>
              <w:spacing w:before="29" w:line="288" w:lineRule="auto"/>
              <w:jc w:val="center"/>
              <w:rPr>
                <w:color w:val="000000"/>
                <w:szCs w:val="21"/>
              </w:rPr>
            </w:pPr>
          </w:p>
        </w:tc>
        <w:tc>
          <w:tcPr>
            <w:tcW w:type="dxa" w:w="1320"/>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成交金额</w:t>
            </w:r>
          </w:p>
        </w:tc>
        <w:tc>
          <w:tcPr>
            <w:tcW w:type="dxa" w:w="1080"/>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占当期债券成交总额的比例</w:t>
            </w:r>
          </w:p>
        </w:tc>
        <w:tc>
          <w:tcPr>
            <w:tcW w:type="dxa" w:w="1080"/>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成交金额</w:t>
            </w:r>
          </w:p>
        </w:tc>
        <w:tc>
          <w:tcPr>
            <w:tcW w:type="dxa" w:w="1260"/>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占当期回购成交总额的比例</w:t>
            </w:r>
          </w:p>
        </w:tc>
        <w:tc>
          <w:tcPr>
            <w:tcW w:type="dxa" w:w="1260"/>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成交金额</w:t>
            </w:r>
          </w:p>
        </w:tc>
        <w:tc>
          <w:tcPr>
            <w:tcW w:type="dxa" w:w="1440"/>
            <w:vAlign w:val="center"/>
          </w:tcPr>
          <w:p w:rsidP="00E45CEE" w:rsidR="001A59F9" w:rsidRDefault="001A59F9" w:rsidRPr="00A53BDB">
            <w:pPr>
              <w:spacing w:before="29" w:line="288" w:lineRule="auto"/>
              <w:jc w:val="center"/>
              <w:rPr>
                <w:color w:val="000000"/>
                <w:szCs w:val="21"/>
              </w:rPr>
            </w:pPr>
            <w:r w:rsidRPr="00A53BDB">
              <w:rPr>
                <w:rFonts w:hint="eastAsia"/>
                <w:color w:val="000000"/>
                <w:szCs w:val="21"/>
              </w:rPr>
              <w:t>占当期权证成交总额的比例</w:t>
            </w:r>
          </w:p>
        </w:tc>
      </w:tr>
      <w:tr>
        <w:tc>
          <w:tcPr>
            <w:vAlign w:val="center"/>
          </w:tcPr>
          <w:p>
            <w:pPr>
              <w:jc w:val="left"/>
            </w:pPr>
            <w:r>
              <w:rPr>
                <w:szCs w:val="21"/>
              </w:rPr>
              <w:t>招商证券股份有限公司</w:t>
            </w:r>
          </w:p>
        </w:tc>
        <w:tc>
          <w:tcPr>
            <w:vAlign w:val="center"/>
          </w:tcPr>
          <w:p>
            <w:pPr>
              <w:jc w:val="right"/>
            </w:pPr>
            <w:r>
              <w:rPr>
                <w:szCs w:val="21"/>
              </w:rPr>
              <w:t>119,825,130.27</w:t>
            </w:r>
          </w:p>
        </w:tc>
        <w:tc>
          <w:tcPr>
            <w:vAlign w:val="center"/>
          </w:tcPr>
          <w:p>
            <w:pPr>
              <w:jc w:val="right"/>
            </w:pPr>
            <w:r>
              <w:rPr>
                <w:szCs w:val="21"/>
              </w:rPr>
              <w:t>76.10%</w:t>
            </w:r>
          </w:p>
        </w:tc>
        <w:tc>
          <w:tcPr>
            <w:vAlign w:val="center"/>
          </w:tcPr>
          <w:p>
            <w:pPr>
              <w:jc w:val="right"/>
            </w:pPr>
            <w:r>
              <w:rPr>
                <w:szCs w:val="21"/>
              </w:rPr>
              <w:t>364,800,000.00</w:t>
            </w:r>
          </w:p>
        </w:tc>
        <w:tc>
          <w:tcPr>
            <w:vAlign w:val="center"/>
          </w:tcPr>
          <w:p>
            <w:pPr>
              <w:jc w:val="right"/>
            </w:pPr>
            <w:r>
              <w:rPr>
                <w:szCs w:val="21"/>
              </w:rPr>
              <w:t>8.67%</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广发证券股份有限公司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88,200,000.00</w:t>
            </w:r>
          </w:p>
        </w:tc>
        <w:tc>
          <w:tcPr>
            <w:vAlign w:val="center"/>
          </w:tcPr>
          <w:p>
            <w:pPr>
              <w:jc w:val="right"/>
            </w:pPr>
            <w:r>
              <w:rPr>
                <w:szCs w:val="21"/>
              </w:rPr>
              <w:t>2.10%</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东兴证券股份有限公司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63,500,000.00</w:t>
            </w:r>
          </w:p>
        </w:tc>
        <w:tc>
          <w:tcPr>
            <w:vAlign w:val="center"/>
          </w:tcPr>
          <w:p>
            <w:pPr>
              <w:jc w:val="right"/>
            </w:pPr>
            <w:r>
              <w:rPr>
                <w:szCs w:val="21"/>
              </w:rPr>
              <w:t>1.51%</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申万宏源证券有限公司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104,600,000.00</w:t>
            </w:r>
          </w:p>
        </w:tc>
        <w:tc>
          <w:tcPr>
            <w:vAlign w:val="center"/>
          </w:tcPr>
          <w:p>
            <w:pPr>
              <w:jc w:val="right"/>
            </w:pPr>
            <w:r>
              <w:rPr>
                <w:szCs w:val="21"/>
              </w:rPr>
              <w:t>2.49%</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西南证券股份有限公司</w:t>
            </w:r>
          </w:p>
        </w:tc>
        <w:tc>
          <w:tcPr>
            <w:vAlign w:val="center"/>
          </w:tcPr>
          <w:p>
            <w:pPr>
              <w:jc w:val="right"/>
            </w:pPr>
            <w:r>
              <w:rPr>
                <w:szCs w:val="21"/>
              </w:rPr>
              <w:t>15,024,000.00</w:t>
            </w:r>
          </w:p>
        </w:tc>
        <w:tc>
          <w:tcPr>
            <w:vAlign w:val="center"/>
          </w:tcPr>
          <w:p>
            <w:pPr>
              <w:jc w:val="right"/>
            </w:pPr>
            <w:r>
              <w:rPr>
                <w:szCs w:val="21"/>
              </w:rPr>
              <w:t>9.54%</w:t>
            </w:r>
          </w:p>
        </w:tc>
        <w:tc>
          <w:tcPr>
            <w:vAlign w:val="center"/>
          </w:tcPr>
          <w:p>
            <w:pPr>
              <w:jc w:val="right"/>
            </w:pPr>
            <w:r>
              <w:rPr>
                <w:szCs w:val="21"/>
              </w:rPr>
              <w:t>849,400,000.00</w:t>
            </w:r>
          </w:p>
        </w:tc>
        <w:tc>
          <w:tcPr>
            <w:vAlign w:val="center"/>
          </w:tcPr>
          <w:p>
            <w:pPr>
              <w:jc w:val="right"/>
            </w:pPr>
            <w:r>
              <w:rPr>
                <w:szCs w:val="21"/>
              </w:rPr>
              <w:t>20.20%</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天风证券股份有限公司</w:t>
            </w:r>
          </w:p>
        </w:tc>
        <w:tc>
          <w:tcPr>
            <w:vAlign w:val="center"/>
          </w:tcPr>
          <w:p>
            <w:pPr>
              <w:jc w:val="right"/>
            </w:pPr>
            <w:r>
              <w:rPr>
                <w:szCs w:val="21"/>
              </w:rPr>
              <w:t>16,051,007.60</w:t>
            </w:r>
          </w:p>
        </w:tc>
        <w:tc>
          <w:tcPr>
            <w:vAlign w:val="center"/>
          </w:tcPr>
          <w:p>
            <w:pPr>
              <w:jc w:val="right"/>
            </w:pPr>
            <w:r>
              <w:rPr>
                <w:szCs w:val="21"/>
              </w:rPr>
              <w:t>10.19%</w:t>
            </w:r>
          </w:p>
        </w:tc>
        <w:tc>
          <w:tcPr>
            <w:vAlign w:val="center"/>
          </w:tcPr>
          <w:p>
            <w:pPr>
              <w:jc w:val="right"/>
            </w:pPr>
            <w:r>
              <w:rPr>
                <w:szCs w:val="21"/>
              </w:rPr>
              <w:t>659,700,000.00</w:t>
            </w:r>
          </w:p>
        </w:tc>
        <w:tc>
          <w:tcPr>
            <w:vAlign w:val="center"/>
          </w:tcPr>
          <w:p>
            <w:pPr>
              <w:jc w:val="right"/>
            </w:pPr>
            <w:r>
              <w:rPr>
                <w:szCs w:val="21"/>
              </w:rPr>
              <w:t>15.69%</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瑞银证券有限责任公司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209,200,000.00</w:t>
            </w:r>
          </w:p>
        </w:tc>
        <w:tc>
          <w:tcPr>
            <w:vAlign w:val="center"/>
          </w:tcPr>
          <w:p>
            <w:pPr>
              <w:jc w:val="right"/>
            </w:pPr>
            <w:r>
              <w:rPr>
                <w:szCs w:val="21"/>
              </w:rPr>
              <w:t>4.97%</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光大证券股份有限公司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8,800,000.00</w:t>
            </w:r>
          </w:p>
        </w:tc>
        <w:tc>
          <w:tcPr>
            <w:vAlign w:val="center"/>
          </w:tcPr>
          <w:p>
            <w:pPr>
              <w:jc w:val="right"/>
            </w:pPr>
            <w:r>
              <w:rPr>
                <w:szCs w:val="21"/>
              </w:rPr>
              <w:t>0.21%</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长江证券股份有限公司</w:t>
            </w:r>
          </w:p>
        </w:tc>
        <w:tc>
          <w:tcPr>
            <w:vAlign w:val="center"/>
          </w:tcPr>
          <w:p>
            <w:pPr>
              <w:jc w:val="right"/>
            </w:pPr>
            <w:r>
              <w:rPr>
                <w:szCs w:val="21"/>
              </w:rPr>
              <w:t>1,532,405.62</w:t>
            </w:r>
          </w:p>
        </w:tc>
        <w:tc>
          <w:tcPr>
            <w:vAlign w:val="center"/>
          </w:tcPr>
          <w:p>
            <w:pPr>
              <w:jc w:val="right"/>
            </w:pPr>
            <w:r>
              <w:rPr>
                <w:szCs w:val="21"/>
              </w:rPr>
              <w:t>0.97%</w:t>
            </w:r>
          </w:p>
        </w:tc>
        <w:tc>
          <w:tcPr>
            <w:vAlign w:val="center"/>
          </w:tcPr>
          <w:p>
            <w:pPr>
              <w:jc w:val="right"/>
            </w:pPr>
            <w:r>
              <w:rPr>
                <w:szCs w:val="21"/>
              </w:rPr>
              <w:t>759,600,000.00</w:t>
            </w:r>
          </w:p>
        </w:tc>
        <w:tc>
          <w:tcPr>
            <w:vAlign w:val="center"/>
          </w:tcPr>
          <w:p>
            <w:pPr>
              <w:jc w:val="right"/>
            </w:pPr>
            <w:r>
              <w:rPr>
                <w:szCs w:val="21"/>
              </w:rPr>
              <w:t>18.06%</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华泰证券股份有限公司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612,300,000.00</w:t>
            </w:r>
          </w:p>
        </w:tc>
        <w:tc>
          <w:tcPr>
            <w:vAlign w:val="center"/>
          </w:tcPr>
          <w:p>
            <w:pPr>
              <w:jc w:val="right"/>
            </w:pPr>
            <w:r>
              <w:rPr>
                <w:szCs w:val="21"/>
              </w:rPr>
              <w:t>14.56%</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兴业证券股份有限公司</w:t>
            </w:r>
          </w:p>
        </w:tc>
        <w:tc>
          <w:tcPr>
            <w:vAlign w:val="center"/>
          </w:tcPr>
          <w:p>
            <w:pPr>
              <w:jc w:val="right"/>
            </w:pPr>
            <w:r>
              <w:rPr>
                <w:szCs w:val="21"/>
              </w:rPr>
              <w:t>5,024,500.00</w:t>
            </w:r>
          </w:p>
        </w:tc>
        <w:tc>
          <w:tcPr>
            <w:vAlign w:val="center"/>
          </w:tcPr>
          <w:p>
            <w:pPr>
              <w:jc w:val="right"/>
            </w:pPr>
            <w:r>
              <w:rPr>
                <w:szCs w:val="21"/>
              </w:rPr>
              <w:t>3.19%</w:t>
            </w:r>
          </w:p>
        </w:tc>
        <w:tc>
          <w:tcPr>
            <w:vAlign w:val="center"/>
          </w:tcPr>
          <w:p>
            <w:pPr>
              <w:jc w:val="right"/>
            </w:pPr>
            <w:r>
              <w:rPr>
                <w:szCs w:val="21"/>
              </w:rPr>
              <w:t>242,300,000.00</w:t>
            </w:r>
          </w:p>
        </w:tc>
        <w:tc>
          <w:tcPr>
            <w:vAlign w:val="center"/>
          </w:tcPr>
          <w:p>
            <w:pPr>
              <w:jc w:val="right"/>
            </w:pPr>
            <w:r>
              <w:rPr>
                <w:szCs w:val="21"/>
              </w:rPr>
              <w:t>5.76%</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西部证券股份有限公司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73,600,000.00</w:t>
            </w:r>
          </w:p>
        </w:tc>
        <w:tc>
          <w:tcPr>
            <w:vAlign w:val="center"/>
          </w:tcPr>
          <w:p>
            <w:pPr>
              <w:jc w:val="right"/>
            </w:pPr>
            <w:r>
              <w:rPr>
                <w:szCs w:val="21"/>
              </w:rPr>
              <w:t>1.75%</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川财证券有限责任公司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56,600,000.00</w:t>
            </w:r>
          </w:p>
        </w:tc>
        <w:tc>
          <w:tcPr>
            <w:vAlign w:val="center"/>
          </w:tcPr>
          <w:p>
            <w:pPr>
              <w:jc w:val="right"/>
            </w:pPr>
            <w:r>
              <w:rPr>
                <w:szCs w:val="21"/>
              </w:rPr>
              <w:t>1.35%</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东方证券股份有限公司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55,400,000.00</w:t>
            </w:r>
          </w:p>
        </w:tc>
        <w:tc>
          <w:tcPr>
            <w:vAlign w:val="center"/>
          </w:tcPr>
          <w:p>
            <w:pPr>
              <w:jc w:val="right"/>
            </w:pPr>
            <w:r>
              <w:rPr>
                <w:szCs w:val="21"/>
              </w:rPr>
              <w:t>1.32%</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国泰君安证券股份有限公司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48,700,000.00</w:t>
            </w:r>
          </w:p>
        </w:tc>
        <w:tc>
          <w:tcPr>
            <w:vAlign w:val="center"/>
          </w:tcPr>
          <w:p>
            <w:pPr>
              <w:jc w:val="right"/>
            </w:pPr>
            <w:r>
              <w:rPr>
                <w:szCs w:val="21"/>
              </w:rPr>
              <w:t>1.16%</w:t>
            </w:r>
          </w:p>
        </w:tc>
        <w:tc>
          <w:tcPr>
            <w:vAlign w:val="center"/>
          </w:tcPr>
          <w:p>
            <w:pPr>
              <w:jc w:val="right"/>
            </w:pPr>
            <w:r>
              <w:rPr>
                <w:szCs w:val="21"/>
              </w:rPr>
              <w:t>-</w:t>
            </w:r>
          </w:p>
        </w:tc>
        <w:tc>
          <w:tcPr>
            <w:vAlign w:val="center"/>
          </w:tcPr>
          <w:p>
            <w:pPr>
              <w:jc w:val="right"/>
            </w:pPr>
            <w:r>
              <w:rPr>
                <w:szCs w:val="21"/>
              </w:rPr>
              <w:t>-</w:t>
            </w:r>
          </w:p>
        </w:tc>
      </w:tr>
      <w:tr>
        <w:tc>
          <w:tcPr>
            <w:vAlign w:val="center"/>
          </w:tcPr>
          <w:p>
            <w:pPr>
              <w:jc w:val="left"/>
            </w:pPr>
            <w:r>
              <w:rPr>
                <w:szCs w:val="21"/>
              </w:rPr>
              <w:t>华宝证券有限责任公司</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9,100,000.00</w:t>
            </w:r>
          </w:p>
        </w:tc>
        <w:tc>
          <w:tcPr>
            <w:vAlign w:val="center"/>
          </w:tcPr>
          <w:p>
            <w:pPr>
              <w:jc w:val="right"/>
            </w:pPr>
            <w:r>
              <w:rPr>
                <w:szCs w:val="21"/>
              </w:rPr>
              <w:t>0.22%</w:t>
            </w:r>
          </w:p>
        </w:tc>
        <w:tc>
          <w:tcPr>
            <w:vAlign w:val="center"/>
          </w:tcPr>
          <w:p>
            <w:pPr>
              <w:jc w:val="right"/>
            </w:pPr>
            <w:r>
              <w:rPr>
                <w:szCs w:val="21"/>
              </w:rPr>
              <w:t>-</w:t>
            </w:r>
          </w:p>
        </w:tc>
        <w:tc>
          <w:tcPr>
            <w:vAlign w:val="center"/>
          </w:tcPr>
          <w:p>
            <w:pPr>
              <w:jc w:val="right"/>
            </w:pPr>
            <w:r>
              <w:rPr>
                <w:szCs w:val="21"/>
              </w:rPr>
              <w:t>-</w:t>
            </w:r>
          </w:p>
        </w:tc>
      </w:tr>
    </w:tbl>
    <w:p>
      <w:pPr>
        <w:tabs>
          <w:tab w:pos="426" w:val="left"/>
        </w:tabs>
        <w:spacing w:before="29" w:line="288" w:lineRule="auto"/>
        <w:jc w:val="left"/>
        <w:rPr>
          <w:kern w:val="0"/>
          <w:sz w:val="24"/>
        </w:rPr>
      </w:pPr>
      <w:r>
        <w:rPr>
          <w:kern w:val="0"/>
          <w:sz w:val="24"/>
        </w:rPr>
        <w:t>注：1、报告期内，本基金新增加交易单元为西部证券股份有限公司和中信证券股份有限公司，其它交易单元未发生变化；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C51A5D" w:rsidR="001A59F9" w:rsidRDefault="001A59F9">
      <w:pPr>
        <w:tabs>
          <w:tab w:pos="426" w:val="left"/>
        </w:tabs>
        <w:spacing w:before="29" w:line="288" w:lineRule="auto"/>
        <w:jc w:val="left"/>
        <w:rPr>
          <w:kern w:val="0"/>
          <w:sz w:val="24"/>
        </w:rPr>
      </w:pPr>
      <w:r w:rsidRPr="00C51A5D">
        <w:rPr>
          <w:kern w:val="0"/>
          <w:sz w:val="24"/>
        </w:rPr>
        <w:lastRenderedPageBreak/>
        <w:t xml:space="preserve">    3、租用证券公司交易单元的程序：首先根据租用证券公司交易单元的选择标准进行综合评价，然后根据评价选择基金交易单元。研究部提交方案，并上报公司批准。</w:t>
      </w:r>
    </w:p>
    <w:p w:rsidP="00C51A5D" w:rsidR="00E45CEE" w:rsidRDefault="00E45CEE" w:rsidRPr="00C51A5D">
      <w:pPr>
        <w:tabs>
          <w:tab w:pos="426" w:val="left"/>
        </w:tabs>
        <w:spacing w:before="29" w:line="288" w:lineRule="auto"/>
        <w:jc w:val="left"/>
        <w:rPr>
          <w:kern w:val="0"/>
          <w:sz w:val="24"/>
        </w:rPr>
      </w:pPr>
    </w:p>
    <w:p w:rsidP="00FB2916" w:rsidR="00A25C9D" w:rsidRDefault="00A25C9D" w:rsidRPr="00723729">
      <w:pPr>
        <w:pStyle w:val="1"/>
        <w:keepNext/>
        <w:keepLines/>
        <w:widowControl w:val="0"/>
        <w:spacing w:afterLines="100" w:beforeLines="100" w:line="360" w:lineRule="auto"/>
        <w:jc w:val="center"/>
        <w:rPr>
          <w:rFonts w:eastAsiaTheme="minorEastAsia"/>
          <w:b/>
          <w:bCs/>
          <w:sz w:val="21"/>
          <w:szCs w:val="21"/>
          <w:lang w:val="en-US"/>
        </w:rPr>
      </w:pPr>
      <w:bookmarkStart w:id="104" w:name="_Toc374532345"/>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4"/>
    </w:p>
    <w:p w:rsidP="00A25C9D" w:rsidR="00A25C9D" w:rsidRDefault="00A25C9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A25C9D" w:rsidRPr="004F0662" w:rsidTr="00C349C2">
        <w:tc>
          <w:tcPr>
            <w:tcW w:type="dxa" w:w="993"/>
            <w:vMerge w:val="restart"/>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type="dxa" w:w="993"/>
            <w:vMerge/>
            <w:vAlign w:val="center"/>
          </w:tcPr>
          <w:p w:rsidP="00C349C2" w:rsidR="00A25C9D" w:rsidRDefault="00A25C9D" w:rsidRPr="004F0662">
            <w:pPr>
              <w:autoSpaceDE w:val="0"/>
              <w:autoSpaceDN w:val="0"/>
              <w:adjustRightInd w:val="0"/>
              <w:jc w:val="center"/>
              <w:rPr>
                <w:rFonts w:ascii="宋体" w:hAnsi="宋体"/>
                <w:b/>
                <w:bCs/>
                <w:color w:val="000000"/>
                <w:kern w:val="0"/>
                <w:szCs w:val="21"/>
              </w:rPr>
            </w:pPr>
          </w:p>
        </w:tc>
        <w:tc>
          <w:tcPr>
            <w:tcW w:type="dxa" w:w="992"/>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C349C2" w:rsidR="00A25C9D" w:rsidRDefault="00A25C9D"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C349C2" w:rsidR="00A25C9D" w:rsidRDefault="00A25C9D"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C349C2" w:rsidR="00A25C9D" w:rsidRDefault="00A25C9D"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C349C2" w:rsidR="00A25C9D" w:rsidRDefault="00A25C9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87,489,063.87</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87,489,063.87</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47,482,431.15</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30,000,000.00</w:t>
            </w:r>
          </w:p>
        </w:tc>
        <w:tc>
          <w:tcPr>
            <w:vAlign w:val="center"/>
          </w:tcPr>
          <w:p>
            <w:pPr>
              <w:jc w:val="center"/>
            </w:pPr>
            <w:r>
              <w:rPr>
                <w:rFonts w:ascii="宋体" w:hAnsi="宋体"/>
                <w:color w:val="000000"/>
                <w:kern w:val="0"/>
                <w:szCs w:val="21"/>
              </w:rPr>
              <w:t>17,482,431.15</w:t>
            </w:r>
          </w:p>
        </w:tc>
        <w:tc>
          <w:tcPr>
            <w:vAlign w:val="center"/>
          </w:tcPr>
          <w:p>
            <w:pPr>
              <w:jc w:val="center"/>
            </w:pPr>
            <w:r>
              <w:rPr>
                <w:rFonts w:ascii="宋体" w:hAnsi="宋体"/>
                <w:color w:val="000000"/>
                <w:kern w:val="0"/>
                <w:szCs w:val="21"/>
              </w:rPr>
              <w:t>20.10%</w:t>
            </w:r>
          </w:p>
        </w:tc>
      </w:tr>
      <w:tr>
        <w:tc>
          <w:tcPr>
            <w:vMerge/>
          </w:tcPr>
          <w:p/>
        </w:tc>
        <w:tc>
          <w:tcPr>
            <w:vAlign w:val="center"/>
          </w:tcPr>
          <w:p>
            <w:pPr>
              <w:jc w:val="center"/>
            </w:pPr>
            <w:r>
              <w:rPr>
                <w:rFonts w:ascii="宋体" w:hAnsi="宋体"/>
                <w:color w:val="000000"/>
                <w:kern w:val="0"/>
                <w:szCs w:val="21"/>
              </w:rPr>
              <w:t>3</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94,785,781.99</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94,785,781.99</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A25C9D" w:rsidRPr="004F0662" w:rsidTr="00C349C2">
        <w:tc>
          <w:tcPr>
            <w:tcW w:type="dxa" w:w="9212"/>
            <w:vAlign w:val="center"/>
          </w:tcPr>
          <w:p w:rsidP="00C349C2" w:rsidR="00A25C9D" w:rsidRDefault="00A25C9D"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A25C9D" w:rsidRPr="004F0662" w:rsidTr="00C349C2">
        <w:tc>
          <w:tcPr>
            <w:tcW w:type="dxa" w:w="9212"/>
            <w:vAlign w:val="center"/>
          </w:tcPr>
          <w:p w:rsidP="00C349C2" w:rsidR="00A25C9D" w:rsidRDefault="00A25C9D"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A25C9D" w:rsidR="00A25C9D" w:rsidRDefault="00A25C9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A25C9D" w:rsidR="00A25C9D" w:rsidRDefault="00A25C9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8B2C7A" w:rsidR="001A59F9" w:rsidRDefault="001A59F9" w:rsidRPr="008B2C7A">
      <w:pPr>
        <w:spacing w:line="360" w:lineRule="auto"/>
        <w:ind w:firstLine="315" w:firstLineChars="150"/>
        <w:rPr>
          <w:rFonts w:asciiTheme="minorEastAsia" w:eastAsiaTheme="minorEastAsia" w:hAnsiTheme="minorEastAsia"/>
          <w:bCs/>
          <w:color w:val="000000"/>
          <w:szCs w:val="21"/>
        </w:rPr>
      </w:pPr>
    </w:p>
    <w:p w:rsidP="001C1143" w:rsidR="001A59F9" w:rsidRDefault="00E5367C" w:rsidRPr="001C1143">
      <w:pPr>
        <w:spacing w:before="29" w:line="288" w:lineRule="auto"/>
        <w:ind w:firstLine="482" w:firstLineChars="200"/>
        <w:jc w:val="right"/>
        <w:rPr>
          <w:b/>
          <w:color w:val="000000"/>
          <w:sz w:val="24"/>
        </w:rPr>
      </w:pPr>
      <w:r w:rsidRPr="001C1143">
        <w:rPr>
          <w:rFonts w:hint="eastAsia"/>
          <w:b/>
          <w:color w:val="000000"/>
          <w:sz w:val="24"/>
        </w:rPr>
        <w:t/>
      </w:r>
      <w:r w:rsidR="001A59F9" w:rsidRPr="001C1143">
        <w:rPr>
          <w:b/>
          <w:color w:val="000000"/>
          <w:sz w:val="24"/>
        </w:rPr>
        <w:t>交银施罗德基金管理有限公司</w:t>
      </w:r>
    </w:p>
    <w:p w:rsidP="001C1143" w:rsidR="00230D58" w:rsidRDefault="00E5367C" w:rsidRPr="001C1143">
      <w:pPr>
        <w:spacing w:before="29" w:line="288" w:lineRule="auto"/>
        <w:ind w:firstLine="482" w:firstLineChars="200"/>
        <w:jc w:val="right"/>
        <w:rPr>
          <w:b/>
          <w:color w:val="000000"/>
          <w:sz w:val="24"/>
        </w:rPr>
      </w:pPr>
      <w:r w:rsidRPr="001C1143">
        <w:rPr>
          <w:rFonts w:hint="eastAsia"/>
          <w:b/>
          <w:color w:val="000000"/>
          <w:sz w:val="24"/>
        </w:rPr>
        <w:t/>
      </w:r>
      <w:r w:rsidR="00A77C51" w:rsidRPr="001C1143">
        <w:rPr>
          <w:b/>
          <w:color w:val="000000"/>
          <w:sz w:val="24"/>
        </w:rPr>
        <w:t>二〇一九年三月二十七日</w:t>
      </w:r>
    </w:p>
    <w:p w:rsidP="00230D58" w:rsidR="00230D58" w:rsidRDefault="00230D58" w:rsidRPr="008B2C7A">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r:id="rId17" w:type="even"/>
      <w:footerReference r:id="rId18"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FB2916" w:rsidRDefault="00FB2916">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FB2916" w:rsidRDefault="00FB2916">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FB2916" w:rsidRDefault="00FB2916">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192A2D" w:rsidRDefault="008353F3">
    <w:pPr>
      <w:pStyle w:val="a7"/>
      <w:framePr w:hAnchor="margin" w:vAnchor="text" w:wrap="around" w:xAlign="right" w:y="1"/>
      <w:rPr>
        <w:rStyle w:val="a8"/>
      </w:rPr>
    </w:pPr>
    <w:r>
      <w:rPr>
        <w:rStyle w:val="a8"/>
      </w:rPr>
      <w:fldChar w:fldCharType="begin"/>
    </w:r>
    <w:r w:rsidR="00192A2D">
      <w:rPr>
        <w:rStyle w:val="a8"/>
      </w:rPr>
      <w:instrText xml:space="preserve">PAGE  </w:instrText>
    </w:r>
    <w:r>
      <w:rPr>
        <w:rStyle w:val="a8"/>
      </w:rPr>
      <w:fldChar w:fldCharType="end"/>
    </w:r>
  </w:p>
  <w:p w:rsidP="00C03B3A" w:rsidR="00192A2D" w:rsidRDefault="00192A2D">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192A2D" w:rsidRDefault="00192A2D">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FB2916">
      <w:rPr>
        <w:noProof/>
        <w:kern w:val="0"/>
        <w:szCs w:val="21"/>
      </w:rPr>
      <w:t>70</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FB2916">
      <w:rPr>
        <w:noProof/>
        <w:kern w:val="0"/>
        <w:szCs w:val="21"/>
      </w:rPr>
      <w:t>70</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BD486D" w:rsidRDefault="00BD486D">
      <w:r>
        <w:separator/>
      </w:r>
    </w:p>
  </w:footnote>
  <w:footnote w:id="0" w:type="continuationSeparator">
    <w:p w:rsidR="00BD486D" w:rsidRDefault="00BD486D">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FB2916" w:rsidRDefault="00FB2916">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192A2D" w:rsidRDefault="00FB2916" w:rsidRPr="00FB2916">
    <w:pPr>
      <w:pStyle w:val="aa"/>
      <w:pBdr>
        <w:bottom w:color="auto" w:space="0" w:sz="6" w:val="single"/>
      </w:pBdr>
      <w:jc w:val="right"/>
      <w:rPr>
        <w:sz w:val="24"/>
        <w:szCs w:val="24"/>
      </w:rPr>
    </w:pPr>
    <w:r w:rsidRPr="00FB2916">
      <w:rPr>
        <w:sz w:val="24"/>
        <w:szCs w:val="24"/>
      </w:rPr>
      <w:t>交银施罗德多策略回报灵活配置混合型证券投资基金2018年年度报告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FB2916" w:rsidRDefault="00FB2916">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name="Body Text Indent 2" w:uiPriority="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rsid w:val="005D072B"/>
    <w:pPr>
      <w:widowControl w:val="0"/>
      <w:autoSpaceDE w:val="0"/>
      <w:autoSpaceDN w:val="0"/>
      <w:adjustRightInd w:val="0"/>
    </w:pPr>
    <w:rPr>
      <w:rFonts w:ascii="FangSong" w:cs="FangSong" w:hAnsi="FangSong"/>
      <w:color w:val="000000"/>
      <w:sz w:val="24"/>
      <w:szCs w:val="24"/>
    </w:rPr>
  </w:style>
  <w:style w:styleId="af8" w:type="paragraph">
    <w:name w:val="List Paragraph"/>
    <w:basedOn w:val="a"/>
    <w:uiPriority w:val="34"/>
    <w:qFormat/>
    <w:rsid w:val="00752A63"/>
    <w:pPr>
      <w:widowControl/>
      <w:ind w:firstLine="420"/>
    </w:pPr>
    <w:rPr>
      <w:rFonts w:ascii="Calibri" w:cs="Calibri" w:hAnsi="Calibri"/>
      <w:kern w:val="0"/>
      <w:szCs w:val="21"/>
    </w:rPr>
  </w:style>
  <w:style w:styleId="af9" w:type="character">
    <w:name w:val="Strong"/>
    <w:basedOn w:val="a1"/>
    <w:uiPriority w:val="22"/>
    <w:qFormat/>
    <w:locked/>
    <w:rsid w:val="008F1974"/>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media/image3.jpeg" Type="http://schemas.openxmlformats.org/officeDocument/2006/relationships/image"/>
<Relationship Id="rId16" Target="media/image4.jpeg" Type="http://schemas.openxmlformats.org/officeDocument/2006/relationships/image"/>
<Relationship Id="rId17" Target="footer4.xml" Type="http://schemas.openxmlformats.org/officeDocument/2006/relationships/footer"/>
<Relationship Id="rId18" Target="footer5.xml" Type="http://schemas.openxmlformats.org/officeDocument/2006/relationships/footer"/>
<Relationship Id="rId19" Target="fontTable.xml" Type="http://schemas.openxmlformats.org/officeDocument/2006/relationships/fontTable"/>
<Relationship Id="rId2" Target="styles.xml" Type="http://schemas.openxmlformats.org/officeDocument/2006/relationships/styles"/>
<Relationship Id="rId20"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70</Pages>
  <Words>12752</Words>
  <Characters>72691</Characters>
  <Application>Microsoft Office Word</Application>
  <DocSecurity>0</DocSecurity>
  <Lines>605</Lines>
  <Paragraphs>170</Paragraphs>
  <ScaleCrop>false</ScaleCrop>
  <Company/>
  <LinksUpToDate>false</LinksUpToDate>
  <CharactersWithSpaces>85273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2013-08-19T02:39:00Z</dcterms:created>
  <dc:creator>bonnieliu</dc:creator>
  <cp:lastModifiedBy>Administrator</cp:lastModifiedBy>
  <cp:lastPrinted>2007-07-19T00:46:00Z</cp:lastPrinted>
  <dcterms:modified xsi:type="dcterms:W3CDTF">2018-12-17T07:51:00Z</dcterms:modified>
  <cp:revision>625</cp:revision>
</cp:coreProperties>
</file>