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交银施罗德致远量化智投策略定期开放混合型证券投资基金</w:t>
      </w:r>
    </w:p>
    <w:p w:rsidP="00C15CAC" w:rsidR="002279D3" w:rsidRDefault="002279D3" w:rsidRPr="0081286B">
      <w:pPr>
        <w:spacing w:before="29" w:line="288" w:lineRule="auto"/>
        <w:jc w:val="center"/>
        <w:rPr>
          <w:b/>
          <w:sz w:val="36"/>
          <w:szCs w:val="36"/>
        </w:rPr>
      </w:pPr>
      <w:r w:rsidRPr="0081286B">
        <w:rPr>
          <w:b/>
          <w:sz w:val="36"/>
          <w:szCs w:val="36"/>
        </w:rPr>
        <w:t>2018年第4季度报告</w:t>
      </w:r>
    </w:p>
    <w:p w:rsidP="00C15CAC" w:rsidR="004061AC" w:rsidRDefault="00655CD8" w:rsidRPr="0081286B">
      <w:pPr>
        <w:spacing w:before="29" w:line="288" w:lineRule="auto"/>
        <w:jc w:val="center"/>
        <w:rPr>
          <w:b/>
          <w:sz w:val="36"/>
          <w:szCs w:val="36"/>
        </w:rPr>
      </w:pPr>
      <w:r w:rsidRPr="0081286B">
        <w:rPr>
          <w:b/>
          <w:sz w:val="36"/>
          <w:szCs w:val="36"/>
        </w:rPr>
        <w:t>2018年12月31日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中信银行股份有限公司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二〇一九年一月二十一日</w:t>
      </w:r>
    </w:p>
    <w:p w:rsidP="0011537B" w:rsidR="004061AC" w:rsidRDefault="004061AC" w:rsidRPr="00414345">
      <w:pPr>
        <w:pStyle w:val="1"/>
        <w:spacing w:afterLines="100"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基金托管人中信银行股份有限公司根据本基金合同规定，于2019年1月18日复核了本报告中的财务指标、净值表现和投资组合报告等内容，保证复核内容不存在虚假记载、误导性陈述或者重大遗漏。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本报告期自2018年10月1日起至12月31日止。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交银致远智投混合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005724</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005724</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2018年5月18日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228,753,120.21</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本基金在控制风险的前提下，力争为投资者提供长期稳健的投资回报。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股票量化策略的核心在于通过长期投资以摊薄买入成本，待收益达标时止盈减仓。本基金量化智投策略主要利用量化投资模型，以大数据分析为基础，结合对市场风格和市场环境的持续研究，动态调整每期投资金额，采取定期不定额的投资模式，以此增强投资效率，可帮助投资人优化投资组合成本。</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75%×上证国债指数收益率+25%×沪深300指数收益率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本基金是一只混合型基金，其预期风险和预期收益高于债券型基金和货币市场基金，低于股票型基金。</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(2018年10月1日-2018年12月31日)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-2,700,223.42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-4,129,898.84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-0.0181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223,130,038.63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0.9754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-1.82%</w:t>
            </w:r>
          </w:p>
        </w:tc>
        <w:tc>
          <w:tcPr>
            <w:vAlign w:val="center"/>
          </w:tcPr>
          <w:p>
            <w:pPr>
              <w:jc w:val="center"/>
            </w:pPr>
            <w:r>
              <w:rPr>
                <w:color w:val="000000"/>
                <w:sz w:val="24"/>
                <w:szCs w:val="24"/>
              </w:rPr>
              <w:t>0.32%</w:t>
            </w:r>
          </w:p>
        </w:tc>
        <w:tc>
          <w:tcPr>
            <w:vAlign w:val="center"/>
          </w:tcPr>
          <w:p>
            <w:pPr>
              <w:jc w:val="center"/>
            </w:pPr>
            <w:r>
              <w:rPr>
                <w:color w:val="000000"/>
                <w:sz w:val="24"/>
                <w:szCs w:val="24"/>
              </w:rPr>
              <w:t>-1.83%</w:t>
            </w:r>
          </w:p>
        </w:tc>
        <w:tc>
          <w:tcPr>
            <w:vAlign w:val="center"/>
          </w:tcPr>
          <w:p>
            <w:pPr>
              <w:jc w:val="center"/>
            </w:pPr>
            <w:r>
              <w:rPr>
                <w:color w:val="000000"/>
                <w:sz w:val="24"/>
                <w:szCs w:val="24"/>
              </w:rPr>
              <w:t>0.41%</w:t>
            </w:r>
          </w:p>
        </w:tc>
        <w:tc>
          <w:tcPr>
            <w:vAlign w:val="center"/>
          </w:tcPr>
          <w:p>
            <w:pPr>
              <w:jc w:val="center"/>
            </w:pPr>
            <w:r>
              <w:rPr>
                <w:color w:val="000000"/>
                <w:sz w:val="24"/>
                <w:szCs w:val="24"/>
              </w:rPr>
              <w:t>0.01%</w:t>
            </w:r>
          </w:p>
        </w:tc>
        <w:tc>
          <w:tcPr>
            <w:vAlign w:val="center"/>
          </w:tcPr>
          <w:p>
            <w:pPr>
              <w:jc w:val="center"/>
            </w:pPr>
            <w:r>
              <w:rPr>
                <w:color w:val="000000"/>
                <w:sz w:val="24"/>
                <w:szCs w:val="24"/>
              </w:rPr>
              <w:t>-0.09%</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交银施罗德致远量化智投策略定期开放混合型证券投资基金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2018年5月18日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2018年12月31日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基金合同生效日为2018年5月18日，基金合同生效日至报告期期末，本基金运作时间未满一年。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蔡铮</w:t>
            </w:r>
          </w:p>
        </w:tc>
        <w:tc>
          <w:tcPr>
            <w:vAlign w:val="center"/>
          </w:tcPr>
          <w:p>
            <w:pPr>
              <w:jc w:val="center"/>
            </w:pPr>
            <w:r>
              <w:rPr>
                <w:color w:val="000000"/>
                <w:sz w:val="24"/>
                <w:szCs w:val="24"/>
              </w:rPr>
              <w:t>交银上证180公司治理ETF及其联接、交银深证300价值ETF及其联接、交银国证新能源指数分级、交银中证海外中国互联网指数（QDII-LOF)、交银中证互联网金融指数分级、交银中证环境治理指数（LOF）、交银致远智投混合的基金经理，公司量化投资副总监兼多元资产管理副总监</w:t>
            </w:r>
          </w:p>
        </w:tc>
        <w:tc>
          <w:tcPr>
            <w:vAlign w:val="center"/>
          </w:tcPr>
          <w:p>
            <w:pPr>
              <w:jc w:val="center"/>
            </w:pPr>
            <w:r>
              <w:rPr>
                <w:color w:val="000000"/>
                <w:sz w:val="24"/>
                <w:szCs w:val="24"/>
              </w:rPr>
              <w:t>2018-05-18</w:t>
            </w:r>
          </w:p>
        </w:tc>
        <w:tc>
          <w:tcPr>
            <w:vAlign w:val="center"/>
          </w:tcPr>
          <w:p>
            <w:pPr>
              <w:jc w:val="center"/>
            </w:pPr>
            <w:r>
              <w:rPr>
                <w:color w:val="000000"/>
                <w:sz w:val="24"/>
                <w:szCs w:val="24"/>
              </w:rPr>
              <w:t>-</w:t>
            </w:r>
          </w:p>
        </w:tc>
        <w:tc>
          <w:tcPr>
            <w:vAlign w:val="center"/>
          </w:tcPr>
          <w:p>
            <w:pPr>
              <w:jc w:val="center"/>
            </w:pPr>
            <w:r>
              <w:rPr>
                <w:color w:val="000000"/>
                <w:sz w:val="24"/>
                <w:szCs w:val="24"/>
              </w:rPr>
              <w:t>9年</w:t>
            </w:r>
          </w:p>
        </w:tc>
        <w:tc>
          <w:tcPr>
            <w:vAlign w:val="center"/>
          </w:tcPr>
          <w:p>
            <w:pPr>
              <w:jc w:val="both"/>
            </w:pPr>
            <w:r>
              <w:rPr>
                <w:color w:val="000000"/>
                <w:sz w:val="24"/>
                <w:szCs w:val="24"/>
              </w:rPr>
              <w:t>蔡铮先生，中国国籍，复旦大学电子工程硕士。历任瑞士银行香港分行分析员。2009年加入交银施罗德基金管理有限公司，历任投资研究部数量分析师、基金经理助理、量化投资部助理总经理、量化投资部副总经理。2012年12月27日至2015年6月30日担任交银施罗德沪深300行业分层等权重指数证券投资基金基金经理，2015年4月22日至2017年3月24日担任交银施罗德环球精选价值证券投资基金基金经理，2015年4月22日至2017年3月24日担任交银施罗德全球自然资源证券投资基金基金经理，2015年8月13日至2016年7月18日担任交银施罗德中证环境治理指数分级证券投资基金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2018年四季度国内经济走势偏弱，消费增速继续回落，投资增速小幅回升，地产投资和制造业投资已现疲软态势，出口增速大幅下滑。在此经济背景下，四季度A股市场阶段性下行。在上述市场环境下，本基金采取定期不定额的投资模式，本季度内缓步建仓，平均权益仓位仍保持在较低水平，同时配置了较高信用等级的固定收益资产作为收益增强，净值表现总体呈现出窄幅震荡的走势。</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2019年一季度，我们认为通胀仍将维持温和，货币中性稳健，经济下行压力下政策维稳将持续加码，中美贸易摩擦趋于和解。市场经历了2018年二季度至2018年四季度的调整，多数行业指数已处于相对低估值区间。总体而言，从中长期来看我们对A股市场仍维持谨慎中性的看法。</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 主要财务指标” 及“3.2.1本报告期基金份额净值增长率及其与同期业绩比较基准收益率的比较”部分披露。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rsidRPr="007B5F21">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tbl>
      <w:tblPr>
        <w:tblStyle w:val="af7"/>
        <w:tblW w:type="dxa" w:w="8897"/>
        <w:tblInd w:type="dxa" w:w="108"/>
        <w:tblLayout w:type="fixed"/>
        <w:tblLook w:val="04A0"/>
      </w:tblPr>
      <w:tblGrid>
        <w:gridCol w:w="720"/>
        <w:gridCol w:w="2824"/>
        <w:gridCol w:w="2552"/>
        <w:gridCol w:w="2801"/>
      </w:tblGrid>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824"/>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r w:rsidRPr="007B5F21">
              <w:rPr>
                <w:rFonts w:eastAsiaTheme="minorEastAsia"/>
                <w:color w:themeColor="text1" w:val="000000"/>
                <w:sz w:val="24"/>
                <w:szCs w:val="24"/>
              </w:rPr>
              <w:t>(</w:t>
            </w:r>
            <w:r w:rsidRPr="007B5F21">
              <w:rPr>
                <w:rFonts w:eastAsiaTheme="minorEastAsia"/>
                <w:color w:themeColor="text1" w:val="000000"/>
                <w:sz w:val="24"/>
                <w:szCs w:val="24"/>
              </w:rPr>
              <w:t>元</w:t>
            </w: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1</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42,690,114.07</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17.44</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42,690,114.07</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17.44</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194,367,952.60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79.39</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194,367,952.60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79.39</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824"/>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3,024,797.02</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1.24</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4,752,907.39</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1.94</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244,835,771.08</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rsidRPr="00F51C4E">
      <w:pPr>
        <w:rPr>
          <w:b/>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公允价值（元）</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r w:rsidRPr="00414345">
              <w:rPr>
                <w:sz w:val="24"/>
                <w:szCs w:val="24"/>
              </w:rPr>
              <w:lastRenderedPageBreak/>
              <w:t>653,330.00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lastRenderedPageBreak/>
              <w:t/>
            </w:r>
            <w:r w:rsidRPr="00414345">
              <w:rPr>
                <w:sz w:val="24"/>
                <w:szCs w:val="24"/>
              </w:rPr>
              <w:lastRenderedPageBreak/>
              <w:t>0.29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1,672,315.61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0.75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24,780,288.20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11.11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1,819,585.00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0.82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776,254.00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0.35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1,841,154.26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0.83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1,440,032.00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0.65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405,384.00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0.18</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3,525,278.00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1,058,178.00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0.47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2,960,397.00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428,736.00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0.19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1,329,182.00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0.60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42,690,114.07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19.13</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000656</w:t>
            </w:r>
          </w:p>
        </w:tc>
        <w:tc>
          <w:tcPr>
            <w:vAlign w:val="center"/>
          </w:tcPr>
          <w:p>
            <w:pPr>
              <w:jc w:val="center"/>
            </w:pPr>
            <w:r>
              <w:rPr>
                <w:color w:val="000000"/>
                <w:sz w:val="24"/>
                <w:szCs w:val="24"/>
              </w:rPr>
              <w:t>金科股份</w:t>
            </w:r>
          </w:p>
        </w:tc>
        <w:tc>
          <w:tcPr>
            <w:vAlign w:val="center"/>
          </w:tcPr>
          <w:p>
            <w:pPr>
              <w:jc w:val="right"/>
            </w:pPr>
            <w:r>
              <w:rPr>
                <w:color w:val="000000"/>
                <w:sz w:val="24"/>
                <w:szCs w:val="24"/>
              </w:rPr>
              <w:t>228,000</w:t>
            </w:r>
          </w:p>
        </w:tc>
        <w:tc>
          <w:tcPr>
            <w:vAlign w:val="center"/>
          </w:tcPr>
          <w:p>
            <w:pPr>
              <w:jc w:val="right"/>
            </w:pPr>
            <w:r>
              <w:rPr>
                <w:color w:val="000000"/>
                <w:sz w:val="24"/>
                <w:szCs w:val="24"/>
              </w:rPr>
              <w:t>1,411,320.00</w:t>
            </w:r>
          </w:p>
        </w:tc>
        <w:tc>
          <w:tcPr>
            <w:vAlign w:val="center"/>
          </w:tcPr>
          <w:p>
            <w:pPr>
              <w:jc w:val="right"/>
            </w:pPr>
            <w:r>
              <w:rPr>
                <w:color w:val="000000"/>
                <w:sz w:val="24"/>
                <w:szCs w:val="24"/>
              </w:rPr>
              <w:t>0.63</w:t>
            </w:r>
          </w:p>
        </w:tc>
      </w:tr>
      <w:tr>
        <w:tc>
          <w:tcPr>
            <w:vAlign w:val="center"/>
          </w:tcPr>
          <w:p>
            <w:pPr>
              <w:jc w:val="center"/>
            </w:pPr>
            <w:r>
              <w:rPr>
                <w:color w:val="000000"/>
                <w:sz w:val="24"/>
                <w:szCs w:val="24"/>
              </w:rPr>
              <w:t>2</w:t>
            </w:r>
          </w:p>
        </w:tc>
        <w:tc>
          <w:tcPr>
            <w:vAlign w:val="center"/>
          </w:tcPr>
          <w:p>
            <w:pPr>
              <w:jc w:val="center"/>
            </w:pPr>
            <w:r>
              <w:rPr>
                <w:color w:val="000000"/>
                <w:sz w:val="24"/>
                <w:szCs w:val="24"/>
              </w:rPr>
              <w:t>600426</w:t>
            </w:r>
          </w:p>
        </w:tc>
        <w:tc>
          <w:tcPr>
            <w:vAlign w:val="center"/>
          </w:tcPr>
          <w:p>
            <w:pPr>
              <w:jc w:val="center"/>
            </w:pPr>
            <w:r>
              <w:rPr>
                <w:color w:val="000000"/>
                <w:sz w:val="24"/>
                <w:szCs w:val="24"/>
              </w:rPr>
              <w:t>华鲁恒升</w:t>
            </w:r>
          </w:p>
        </w:tc>
        <w:tc>
          <w:tcPr>
            <w:vAlign w:val="center"/>
          </w:tcPr>
          <w:p>
            <w:pPr>
              <w:jc w:val="right"/>
            </w:pPr>
            <w:r>
              <w:rPr>
                <w:color w:val="000000"/>
                <w:sz w:val="24"/>
                <w:szCs w:val="24"/>
              </w:rPr>
              <w:t>96,800</w:t>
            </w:r>
          </w:p>
        </w:tc>
        <w:tc>
          <w:tcPr>
            <w:vAlign w:val="center"/>
          </w:tcPr>
          <w:p>
            <w:pPr>
              <w:jc w:val="right"/>
            </w:pPr>
            <w:r>
              <w:rPr>
                <w:color w:val="000000"/>
                <w:sz w:val="24"/>
                <w:szCs w:val="24"/>
              </w:rPr>
              <w:t>1,168,376.00</w:t>
            </w:r>
          </w:p>
        </w:tc>
        <w:tc>
          <w:tcPr>
            <w:vAlign w:val="center"/>
          </w:tcPr>
          <w:p>
            <w:pPr>
              <w:jc w:val="right"/>
            </w:pPr>
            <w:r>
              <w:rPr>
                <w:color w:val="000000"/>
                <w:sz w:val="24"/>
                <w:szCs w:val="24"/>
              </w:rPr>
              <w:t>0.52</w:t>
            </w:r>
          </w:p>
        </w:tc>
      </w:tr>
      <w:tr>
        <w:tc>
          <w:tcPr>
            <w:vAlign w:val="center"/>
          </w:tcPr>
          <w:p>
            <w:pPr>
              <w:jc w:val="center"/>
            </w:pPr>
            <w:r>
              <w:rPr>
                <w:color w:val="000000"/>
                <w:sz w:val="24"/>
                <w:szCs w:val="24"/>
              </w:rPr>
              <w:t>3</w:t>
            </w:r>
          </w:p>
        </w:tc>
        <w:tc>
          <w:tcPr>
            <w:vAlign w:val="center"/>
          </w:tcPr>
          <w:p>
            <w:pPr>
              <w:jc w:val="center"/>
            </w:pPr>
            <w:r>
              <w:rPr>
                <w:color w:val="000000"/>
                <w:sz w:val="24"/>
                <w:szCs w:val="24"/>
              </w:rPr>
              <w:t>600673</w:t>
            </w:r>
          </w:p>
        </w:tc>
        <w:tc>
          <w:tcPr>
            <w:vAlign w:val="center"/>
          </w:tcPr>
          <w:p>
            <w:pPr>
              <w:jc w:val="center"/>
            </w:pPr>
            <w:r>
              <w:rPr>
                <w:color w:val="000000"/>
                <w:sz w:val="24"/>
                <w:szCs w:val="24"/>
              </w:rPr>
              <w:t>东阳光科</w:t>
            </w:r>
          </w:p>
        </w:tc>
        <w:tc>
          <w:tcPr>
            <w:vAlign w:val="center"/>
          </w:tcPr>
          <w:p>
            <w:pPr>
              <w:jc w:val="right"/>
            </w:pPr>
            <w:r>
              <w:rPr>
                <w:color w:val="000000"/>
                <w:sz w:val="24"/>
                <w:szCs w:val="24"/>
              </w:rPr>
              <w:t>129,100</w:t>
            </w:r>
          </w:p>
        </w:tc>
        <w:tc>
          <w:tcPr>
            <w:vAlign w:val="center"/>
          </w:tcPr>
          <w:p>
            <w:pPr>
              <w:jc w:val="right"/>
            </w:pPr>
            <w:r>
              <w:rPr>
                <w:color w:val="000000"/>
                <w:sz w:val="24"/>
                <w:szCs w:val="24"/>
              </w:rPr>
              <w:t>939,848.00</w:t>
            </w:r>
          </w:p>
        </w:tc>
        <w:tc>
          <w:tcPr>
            <w:vAlign w:val="center"/>
          </w:tcPr>
          <w:p>
            <w:pPr>
              <w:jc w:val="right"/>
            </w:pPr>
            <w:r>
              <w:rPr>
                <w:color w:val="000000"/>
                <w:sz w:val="24"/>
                <w:szCs w:val="24"/>
              </w:rPr>
              <w:t>0.42</w:t>
            </w:r>
          </w:p>
        </w:tc>
      </w:tr>
      <w:tr>
        <w:tc>
          <w:tcPr>
            <w:vAlign w:val="center"/>
          </w:tcPr>
          <w:p>
            <w:pPr>
              <w:jc w:val="center"/>
            </w:pPr>
            <w:r>
              <w:rPr>
                <w:color w:val="000000"/>
                <w:sz w:val="24"/>
                <w:szCs w:val="24"/>
              </w:rPr>
              <w:t>4</w:t>
            </w:r>
          </w:p>
        </w:tc>
        <w:tc>
          <w:tcPr>
            <w:vAlign w:val="center"/>
          </w:tcPr>
          <w:p>
            <w:pPr>
              <w:jc w:val="center"/>
            </w:pPr>
            <w:r>
              <w:rPr>
                <w:color w:val="000000"/>
                <w:sz w:val="24"/>
                <w:szCs w:val="24"/>
              </w:rPr>
              <w:t>000778</w:t>
            </w:r>
          </w:p>
        </w:tc>
        <w:tc>
          <w:tcPr>
            <w:vAlign w:val="center"/>
          </w:tcPr>
          <w:p>
            <w:pPr>
              <w:jc w:val="center"/>
            </w:pPr>
            <w:r>
              <w:rPr>
                <w:color w:val="000000"/>
                <w:sz w:val="24"/>
                <w:szCs w:val="24"/>
              </w:rPr>
              <w:t>新兴铸管</w:t>
            </w:r>
          </w:p>
        </w:tc>
        <w:tc>
          <w:tcPr>
            <w:vAlign w:val="center"/>
          </w:tcPr>
          <w:p>
            <w:pPr>
              <w:jc w:val="right"/>
            </w:pPr>
            <w:r>
              <w:rPr>
                <w:color w:val="000000"/>
                <w:sz w:val="24"/>
                <w:szCs w:val="24"/>
              </w:rPr>
              <w:t>205,000</w:t>
            </w:r>
          </w:p>
        </w:tc>
        <w:tc>
          <w:tcPr>
            <w:vAlign w:val="center"/>
          </w:tcPr>
          <w:p>
            <w:pPr>
              <w:jc w:val="right"/>
            </w:pPr>
            <w:r>
              <w:rPr>
                <w:color w:val="000000"/>
                <w:sz w:val="24"/>
                <w:szCs w:val="24"/>
              </w:rPr>
              <w:t>883,550.00</w:t>
            </w:r>
          </w:p>
        </w:tc>
        <w:tc>
          <w:tcPr>
            <w:vAlign w:val="center"/>
          </w:tcPr>
          <w:p>
            <w:pPr>
              <w:jc w:val="right"/>
            </w:pPr>
            <w:r>
              <w:rPr>
                <w:color w:val="000000"/>
                <w:sz w:val="24"/>
                <w:szCs w:val="24"/>
              </w:rPr>
              <w:t>0.40</w:t>
            </w:r>
          </w:p>
        </w:tc>
      </w:tr>
      <w:tr>
        <w:tc>
          <w:tcPr>
            <w:vAlign w:val="center"/>
          </w:tcPr>
          <w:p>
            <w:pPr>
              <w:jc w:val="center"/>
            </w:pPr>
            <w:r>
              <w:rPr>
                <w:color w:val="000000"/>
                <w:sz w:val="24"/>
                <w:szCs w:val="24"/>
              </w:rPr>
              <w:t>5</w:t>
            </w:r>
          </w:p>
        </w:tc>
        <w:tc>
          <w:tcPr>
            <w:vAlign w:val="center"/>
          </w:tcPr>
          <w:p>
            <w:pPr>
              <w:jc w:val="center"/>
            </w:pPr>
            <w:r>
              <w:rPr>
                <w:color w:val="000000"/>
                <w:sz w:val="24"/>
                <w:szCs w:val="24"/>
              </w:rPr>
              <w:t>000975</w:t>
            </w:r>
          </w:p>
        </w:tc>
        <w:tc>
          <w:tcPr>
            <w:vAlign w:val="center"/>
          </w:tcPr>
          <w:p>
            <w:pPr>
              <w:jc w:val="center"/>
            </w:pPr>
            <w:r>
              <w:rPr>
                <w:color w:val="000000"/>
                <w:sz w:val="24"/>
                <w:szCs w:val="24"/>
              </w:rPr>
              <w:t>银泰资源</w:t>
            </w:r>
          </w:p>
        </w:tc>
        <w:tc>
          <w:tcPr>
            <w:vAlign w:val="center"/>
          </w:tcPr>
          <w:p>
            <w:pPr>
              <w:jc w:val="right"/>
            </w:pPr>
            <w:r>
              <w:rPr>
                <w:color w:val="000000"/>
                <w:sz w:val="24"/>
                <w:szCs w:val="24"/>
              </w:rPr>
              <w:t>85,119</w:t>
            </w:r>
          </w:p>
        </w:tc>
        <w:tc>
          <w:tcPr>
            <w:vAlign w:val="center"/>
          </w:tcPr>
          <w:p>
            <w:pPr>
              <w:jc w:val="right"/>
            </w:pPr>
            <w:r>
              <w:rPr>
                <w:color w:val="000000"/>
                <w:sz w:val="24"/>
                <w:szCs w:val="24"/>
              </w:rPr>
              <w:t>867,362.61</w:t>
            </w:r>
          </w:p>
        </w:tc>
        <w:tc>
          <w:tcPr>
            <w:vAlign w:val="center"/>
          </w:tcPr>
          <w:p>
            <w:pPr>
              <w:jc w:val="right"/>
            </w:pPr>
            <w:r>
              <w:rPr>
                <w:color w:val="000000"/>
                <w:sz w:val="24"/>
                <w:szCs w:val="24"/>
              </w:rPr>
              <w:t>0.39</w:t>
            </w:r>
          </w:p>
        </w:tc>
      </w:tr>
      <w:tr>
        <w:tc>
          <w:tcPr>
            <w:vAlign w:val="center"/>
          </w:tcPr>
          <w:p>
            <w:pPr>
              <w:jc w:val="center"/>
            </w:pPr>
            <w:r>
              <w:rPr>
                <w:color w:val="000000"/>
                <w:sz w:val="24"/>
                <w:szCs w:val="24"/>
              </w:rPr>
              <w:t>6</w:t>
            </w:r>
          </w:p>
        </w:tc>
        <w:tc>
          <w:tcPr>
            <w:vAlign w:val="center"/>
          </w:tcPr>
          <w:p>
            <w:pPr>
              <w:jc w:val="center"/>
            </w:pPr>
            <w:r>
              <w:rPr>
                <w:color w:val="000000"/>
                <w:sz w:val="24"/>
                <w:szCs w:val="24"/>
              </w:rPr>
              <w:t>002195</w:t>
            </w:r>
          </w:p>
        </w:tc>
        <w:tc>
          <w:tcPr>
            <w:vAlign w:val="center"/>
          </w:tcPr>
          <w:p>
            <w:pPr>
              <w:jc w:val="center"/>
            </w:pPr>
            <w:r>
              <w:rPr>
                <w:color w:val="000000"/>
                <w:sz w:val="24"/>
                <w:szCs w:val="24"/>
              </w:rPr>
              <w:t>二三四五</w:t>
            </w:r>
          </w:p>
        </w:tc>
        <w:tc>
          <w:tcPr>
            <w:vAlign w:val="center"/>
          </w:tcPr>
          <w:p>
            <w:pPr>
              <w:jc w:val="right"/>
            </w:pPr>
            <w:r>
              <w:rPr>
                <w:color w:val="000000"/>
                <w:sz w:val="24"/>
                <w:szCs w:val="24"/>
              </w:rPr>
              <w:t>228,000</w:t>
            </w:r>
          </w:p>
        </w:tc>
        <w:tc>
          <w:tcPr>
            <w:vAlign w:val="center"/>
          </w:tcPr>
          <w:p>
            <w:pPr>
              <w:jc w:val="right"/>
            </w:pPr>
            <w:r>
              <w:rPr>
                <w:color w:val="000000"/>
                <w:sz w:val="24"/>
                <w:szCs w:val="24"/>
              </w:rPr>
              <w:t>841,320.00</w:t>
            </w:r>
          </w:p>
        </w:tc>
        <w:tc>
          <w:tcPr>
            <w:vAlign w:val="center"/>
          </w:tcPr>
          <w:p>
            <w:pPr>
              <w:jc w:val="right"/>
            </w:pPr>
            <w:r>
              <w:rPr>
                <w:color w:val="000000"/>
                <w:sz w:val="24"/>
                <w:szCs w:val="24"/>
              </w:rPr>
              <w:t>0.38</w:t>
            </w:r>
          </w:p>
        </w:tc>
      </w:tr>
      <w:tr>
        <w:tc>
          <w:tcPr>
            <w:vAlign w:val="center"/>
          </w:tcPr>
          <w:p>
            <w:pPr>
              <w:jc w:val="center"/>
            </w:pPr>
            <w:r>
              <w:rPr>
                <w:color w:val="000000"/>
                <w:sz w:val="24"/>
                <w:szCs w:val="24"/>
              </w:rPr>
              <w:t>7</w:t>
            </w:r>
          </w:p>
        </w:tc>
        <w:tc>
          <w:tcPr>
            <w:vAlign w:val="center"/>
          </w:tcPr>
          <w:p>
            <w:pPr>
              <w:jc w:val="center"/>
            </w:pPr>
            <w:r>
              <w:rPr>
                <w:color w:val="000000"/>
                <w:sz w:val="24"/>
                <w:szCs w:val="24"/>
              </w:rPr>
              <w:t>000999</w:t>
            </w:r>
          </w:p>
        </w:tc>
        <w:tc>
          <w:tcPr>
            <w:vAlign w:val="center"/>
          </w:tcPr>
          <w:p>
            <w:pPr>
              <w:jc w:val="center"/>
            </w:pPr>
            <w:r>
              <w:rPr>
                <w:color w:val="000000"/>
                <w:sz w:val="24"/>
                <w:szCs w:val="24"/>
              </w:rPr>
              <w:t>华润三九</w:t>
            </w:r>
          </w:p>
        </w:tc>
        <w:tc>
          <w:tcPr>
            <w:vAlign w:val="center"/>
          </w:tcPr>
          <w:p>
            <w:pPr>
              <w:jc w:val="right"/>
            </w:pPr>
            <w:r>
              <w:rPr>
                <w:color w:val="000000"/>
                <w:sz w:val="24"/>
                <w:szCs w:val="24"/>
              </w:rPr>
              <w:t>33,400</w:t>
            </w:r>
          </w:p>
        </w:tc>
        <w:tc>
          <w:tcPr>
            <w:vAlign w:val="center"/>
          </w:tcPr>
          <w:p>
            <w:pPr>
              <w:jc w:val="right"/>
            </w:pPr>
            <w:r>
              <w:rPr>
                <w:color w:val="000000"/>
                <w:sz w:val="24"/>
                <w:szCs w:val="24"/>
              </w:rPr>
              <w:t>830,324.00</w:t>
            </w:r>
          </w:p>
        </w:tc>
        <w:tc>
          <w:tcPr>
            <w:vAlign w:val="center"/>
          </w:tcPr>
          <w:p>
            <w:pPr>
              <w:jc w:val="right"/>
            </w:pPr>
            <w:r>
              <w:rPr>
                <w:color w:val="000000"/>
                <w:sz w:val="24"/>
                <w:szCs w:val="24"/>
              </w:rPr>
              <w:t>0.37</w:t>
            </w:r>
          </w:p>
        </w:tc>
      </w:tr>
      <w:tr>
        <w:tc>
          <w:tcPr>
            <w:vAlign w:val="center"/>
          </w:tcPr>
          <w:p>
            <w:pPr>
              <w:jc w:val="center"/>
            </w:pPr>
            <w:r>
              <w:rPr>
                <w:color w:val="000000"/>
                <w:sz w:val="24"/>
                <w:szCs w:val="24"/>
              </w:rPr>
              <w:t>8</w:t>
            </w:r>
          </w:p>
        </w:tc>
        <w:tc>
          <w:tcPr>
            <w:vAlign w:val="center"/>
          </w:tcPr>
          <w:p>
            <w:pPr>
              <w:jc w:val="center"/>
            </w:pPr>
            <w:r>
              <w:rPr>
                <w:color w:val="000000"/>
                <w:sz w:val="24"/>
                <w:szCs w:val="24"/>
              </w:rPr>
              <w:t>601233</w:t>
            </w:r>
          </w:p>
        </w:tc>
        <w:tc>
          <w:tcPr>
            <w:vAlign w:val="center"/>
          </w:tcPr>
          <w:p>
            <w:pPr>
              <w:jc w:val="center"/>
            </w:pPr>
            <w:r>
              <w:rPr>
                <w:color w:val="000000"/>
                <w:sz w:val="24"/>
                <w:szCs w:val="24"/>
              </w:rPr>
              <w:t>桐昆股份</w:t>
            </w:r>
          </w:p>
        </w:tc>
        <w:tc>
          <w:tcPr>
            <w:vAlign w:val="center"/>
          </w:tcPr>
          <w:p>
            <w:pPr>
              <w:jc w:val="right"/>
            </w:pPr>
            <w:r>
              <w:rPr>
                <w:color w:val="000000"/>
                <w:sz w:val="24"/>
                <w:szCs w:val="24"/>
              </w:rPr>
              <w:t>78,000</w:t>
            </w:r>
          </w:p>
        </w:tc>
        <w:tc>
          <w:tcPr>
            <w:vAlign w:val="center"/>
          </w:tcPr>
          <w:p>
            <w:pPr>
              <w:jc w:val="right"/>
            </w:pPr>
            <w:r>
              <w:rPr>
                <w:color w:val="000000"/>
                <w:sz w:val="24"/>
                <w:szCs w:val="24"/>
              </w:rPr>
              <w:t>761,280.00</w:t>
            </w:r>
          </w:p>
        </w:tc>
        <w:tc>
          <w:tcPr>
            <w:vAlign w:val="center"/>
          </w:tcPr>
          <w:p>
            <w:pPr>
              <w:jc w:val="right"/>
            </w:pPr>
            <w:r>
              <w:rPr>
                <w:color w:val="000000"/>
                <w:sz w:val="24"/>
                <w:szCs w:val="24"/>
              </w:rPr>
              <w:t>0.34</w:t>
            </w:r>
          </w:p>
        </w:tc>
      </w:tr>
      <w:tr>
        <w:tc>
          <w:tcPr>
            <w:vAlign w:val="center"/>
          </w:tcPr>
          <w:p>
            <w:pPr>
              <w:jc w:val="center"/>
            </w:pPr>
            <w:r>
              <w:rPr>
                <w:color w:val="000000"/>
                <w:sz w:val="24"/>
                <w:szCs w:val="24"/>
              </w:rPr>
              <w:t>9</w:t>
            </w:r>
          </w:p>
        </w:tc>
        <w:tc>
          <w:tcPr>
            <w:vAlign w:val="center"/>
          </w:tcPr>
          <w:p>
            <w:pPr>
              <w:jc w:val="center"/>
            </w:pPr>
            <w:r>
              <w:rPr>
                <w:color w:val="000000"/>
                <w:sz w:val="24"/>
                <w:szCs w:val="24"/>
              </w:rPr>
              <w:t>600875</w:t>
            </w:r>
          </w:p>
        </w:tc>
        <w:tc>
          <w:tcPr>
            <w:vAlign w:val="center"/>
          </w:tcPr>
          <w:p>
            <w:pPr>
              <w:jc w:val="center"/>
            </w:pPr>
            <w:r>
              <w:rPr>
                <w:color w:val="000000"/>
                <w:sz w:val="24"/>
                <w:szCs w:val="24"/>
              </w:rPr>
              <w:t>东方电气</w:t>
            </w:r>
          </w:p>
        </w:tc>
        <w:tc>
          <w:tcPr>
            <w:vAlign w:val="center"/>
          </w:tcPr>
          <w:p>
            <w:pPr>
              <w:jc w:val="right"/>
            </w:pPr>
            <w:r>
              <w:rPr>
                <w:color w:val="000000"/>
                <w:sz w:val="24"/>
                <w:szCs w:val="24"/>
              </w:rPr>
              <w:t>93,900</w:t>
            </w:r>
          </w:p>
        </w:tc>
        <w:tc>
          <w:tcPr>
            <w:vAlign w:val="center"/>
          </w:tcPr>
          <w:p>
            <w:pPr>
              <w:jc w:val="right"/>
            </w:pPr>
            <w:r>
              <w:rPr>
                <w:color w:val="000000"/>
                <w:sz w:val="24"/>
                <w:szCs w:val="24"/>
              </w:rPr>
              <w:t>740,871.00</w:t>
            </w:r>
          </w:p>
        </w:tc>
        <w:tc>
          <w:tcPr>
            <w:vAlign w:val="center"/>
          </w:tcPr>
          <w:p>
            <w:pPr>
              <w:jc w:val="right"/>
            </w:pPr>
            <w:r>
              <w:rPr>
                <w:color w:val="000000"/>
                <w:sz w:val="24"/>
                <w:szCs w:val="24"/>
              </w:rPr>
              <w:t>0.33</w:t>
            </w:r>
          </w:p>
        </w:tc>
      </w:tr>
      <w:tr>
        <w:tc>
          <w:tcPr>
            <w:vAlign w:val="center"/>
          </w:tcPr>
          <w:p>
            <w:pPr>
              <w:jc w:val="center"/>
            </w:pPr>
            <w:r>
              <w:rPr>
                <w:color w:val="000000"/>
                <w:sz w:val="24"/>
                <w:szCs w:val="24"/>
              </w:rPr>
              <w:t>10</w:t>
            </w:r>
          </w:p>
        </w:tc>
        <w:tc>
          <w:tcPr>
            <w:vAlign w:val="center"/>
          </w:tcPr>
          <w:p>
            <w:pPr>
              <w:jc w:val="center"/>
            </w:pPr>
            <w:r>
              <w:rPr>
                <w:color w:val="000000"/>
                <w:sz w:val="24"/>
                <w:szCs w:val="24"/>
              </w:rPr>
              <w:t>600655</w:t>
            </w:r>
          </w:p>
        </w:tc>
        <w:tc>
          <w:tcPr>
            <w:vAlign w:val="center"/>
          </w:tcPr>
          <w:p>
            <w:pPr>
              <w:jc w:val="center"/>
            </w:pPr>
            <w:r>
              <w:rPr>
                <w:color w:val="000000"/>
                <w:sz w:val="24"/>
                <w:szCs w:val="24"/>
              </w:rPr>
              <w:t>豫园股份</w:t>
            </w:r>
          </w:p>
        </w:tc>
        <w:tc>
          <w:tcPr>
            <w:vAlign w:val="center"/>
          </w:tcPr>
          <w:p>
            <w:pPr>
              <w:jc w:val="right"/>
            </w:pPr>
            <w:r>
              <w:rPr>
                <w:color w:val="000000"/>
                <w:sz w:val="24"/>
                <w:szCs w:val="24"/>
              </w:rPr>
              <w:t>99,500</w:t>
            </w:r>
          </w:p>
        </w:tc>
        <w:tc>
          <w:tcPr>
            <w:vAlign w:val="center"/>
          </w:tcPr>
          <w:p>
            <w:pPr>
              <w:jc w:val="right"/>
            </w:pPr>
            <w:r>
              <w:rPr>
                <w:color w:val="000000"/>
                <w:sz w:val="24"/>
                <w:szCs w:val="24"/>
              </w:rPr>
              <w:t>736,300.00</w:t>
            </w:r>
          </w:p>
        </w:tc>
        <w:tc>
          <w:tcPr>
            <w:vAlign w:val="center"/>
          </w:tcPr>
          <w:p>
            <w:pPr>
              <w:jc w:val="right"/>
            </w:pPr>
            <w:r>
              <w:rPr>
                <w:color w:val="000000"/>
                <w:sz w:val="24"/>
                <w:szCs w:val="24"/>
              </w:rPr>
              <w:t>0.33</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type="dxa" w:w="8868"/>
        <w:jc w:val="center"/>
        <w:tblLayout w:type="fixed"/>
        <w:tblLook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10,058,000.00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4.51</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157,952.60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0.07</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184,152,000.00</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82.53</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194,367,952.60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87.11</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type="dxa" w:w="8868"/>
        <w:jc w:val="center"/>
        <w:tblLayout w:type="fixed"/>
        <w:tblCellMar>
          <w:top w:type="dxa" w:w="57"/>
          <w:bottom w:type="dxa" w:w="57"/>
        </w:tblCellMar>
        <w:tblLook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111814106</w:t>
            </w:r>
          </w:p>
        </w:tc>
        <w:tc>
          <w:tcPr>
            <w:vAlign w:val="center"/>
          </w:tcPr>
          <w:p>
            <w:pPr>
              <w:jc w:val="center"/>
            </w:pPr>
            <w:r>
              <w:rPr>
                <w:color w:val="000000"/>
                <w:sz w:val="24"/>
                <w:szCs w:val="24"/>
              </w:rPr>
              <w:t>18江苏银行CD106</w:t>
            </w:r>
          </w:p>
        </w:tc>
        <w:tc>
          <w:tcPr>
            <w:vAlign w:val="center"/>
          </w:tcPr>
          <w:p>
            <w:pPr>
              <w:jc w:val="right"/>
            </w:pPr>
            <w:r>
              <w:rPr>
                <w:color w:val="000000"/>
                <w:sz w:val="24"/>
                <w:szCs w:val="24"/>
              </w:rPr>
              <w:t>400,000</w:t>
            </w:r>
          </w:p>
        </w:tc>
        <w:tc>
          <w:tcPr>
            <w:vAlign w:val="center"/>
          </w:tcPr>
          <w:p>
            <w:pPr>
              <w:jc w:val="right"/>
            </w:pPr>
            <w:r>
              <w:rPr>
                <w:color w:val="000000"/>
                <w:sz w:val="24"/>
                <w:szCs w:val="24"/>
              </w:rPr>
              <w:t>38,792,000.00</w:t>
            </w:r>
          </w:p>
        </w:tc>
        <w:tc>
          <w:tcPr>
            <w:vAlign w:val="center"/>
          </w:tcPr>
          <w:p>
            <w:pPr>
              <w:jc w:val="right"/>
            </w:pPr>
            <w:r>
              <w:rPr>
                <w:color w:val="000000"/>
                <w:sz w:val="24"/>
                <w:szCs w:val="24"/>
              </w:rPr>
              <w:t>17.39</w:t>
            </w:r>
          </w:p>
        </w:tc>
      </w:tr>
      <w:tr>
        <w:tc>
          <w:tcPr>
            <w:vAlign w:val="center"/>
          </w:tcPr>
          <w:p>
            <w:pPr>
              <w:jc w:val="center"/>
            </w:pPr>
            <w:r>
              <w:rPr>
                <w:color w:val="000000"/>
                <w:sz w:val="24"/>
                <w:szCs w:val="24"/>
              </w:rPr>
              <w:t>2</w:t>
            </w:r>
          </w:p>
        </w:tc>
        <w:tc>
          <w:tcPr>
            <w:vAlign w:val="center"/>
          </w:tcPr>
          <w:p>
            <w:pPr>
              <w:jc w:val="center"/>
            </w:pPr>
            <w:r>
              <w:rPr>
                <w:color w:val="000000"/>
                <w:sz w:val="24"/>
                <w:szCs w:val="24"/>
              </w:rPr>
              <w:t>111819258</w:t>
            </w:r>
          </w:p>
        </w:tc>
        <w:tc>
          <w:tcPr>
            <w:vAlign w:val="center"/>
          </w:tcPr>
          <w:p>
            <w:pPr>
              <w:jc w:val="center"/>
            </w:pPr>
            <w:r>
              <w:rPr>
                <w:color w:val="000000"/>
                <w:sz w:val="24"/>
                <w:szCs w:val="24"/>
              </w:rPr>
              <w:t>18恒丰银行CD258</w:t>
            </w:r>
          </w:p>
        </w:tc>
        <w:tc>
          <w:tcPr>
            <w:vAlign w:val="center"/>
          </w:tcPr>
          <w:p>
            <w:pPr>
              <w:jc w:val="right"/>
            </w:pPr>
            <w:r>
              <w:rPr>
                <w:color w:val="000000"/>
                <w:sz w:val="24"/>
                <w:szCs w:val="24"/>
              </w:rPr>
              <w:t>400,000</w:t>
            </w:r>
          </w:p>
        </w:tc>
        <w:tc>
          <w:tcPr>
            <w:vAlign w:val="center"/>
          </w:tcPr>
          <w:p>
            <w:pPr>
              <w:jc w:val="right"/>
            </w:pPr>
            <w:r>
              <w:rPr>
                <w:color w:val="000000"/>
                <w:sz w:val="24"/>
                <w:szCs w:val="24"/>
              </w:rPr>
              <w:t>38,756,000.00</w:t>
            </w:r>
          </w:p>
        </w:tc>
        <w:tc>
          <w:tcPr>
            <w:vAlign w:val="center"/>
          </w:tcPr>
          <w:p>
            <w:pPr>
              <w:jc w:val="right"/>
            </w:pPr>
            <w:r>
              <w:rPr>
                <w:color w:val="000000"/>
                <w:sz w:val="24"/>
                <w:szCs w:val="24"/>
              </w:rPr>
              <w:t>17.37</w:t>
            </w:r>
          </w:p>
        </w:tc>
      </w:tr>
      <w:tr>
        <w:tc>
          <w:tcPr>
            <w:vAlign w:val="center"/>
          </w:tcPr>
          <w:p>
            <w:pPr>
              <w:jc w:val="center"/>
            </w:pPr>
            <w:r>
              <w:rPr>
                <w:color w:val="000000"/>
                <w:sz w:val="24"/>
                <w:szCs w:val="24"/>
              </w:rPr>
              <w:t>3</w:t>
            </w:r>
          </w:p>
        </w:tc>
        <w:tc>
          <w:tcPr>
            <w:vAlign w:val="center"/>
          </w:tcPr>
          <w:p>
            <w:pPr>
              <w:jc w:val="center"/>
            </w:pPr>
            <w:r>
              <w:rPr>
                <w:color w:val="000000"/>
                <w:sz w:val="24"/>
                <w:szCs w:val="24"/>
              </w:rPr>
              <w:t>011801362</w:t>
            </w:r>
          </w:p>
        </w:tc>
        <w:tc>
          <w:tcPr>
            <w:vAlign w:val="center"/>
          </w:tcPr>
          <w:p>
            <w:pPr>
              <w:jc w:val="center"/>
            </w:pPr>
            <w:r>
              <w:rPr>
                <w:color w:val="000000"/>
                <w:sz w:val="24"/>
                <w:szCs w:val="24"/>
              </w:rPr>
              <w:t>18新中泰集SCP004</w:t>
            </w:r>
          </w:p>
        </w:tc>
        <w:tc>
          <w:tcPr>
            <w:vAlign w:val="center"/>
          </w:tcPr>
          <w:p>
            <w:pPr>
              <w:jc w:val="right"/>
            </w:pPr>
            <w:r>
              <w:rPr>
                <w:color w:val="000000"/>
                <w:sz w:val="24"/>
                <w:szCs w:val="24"/>
              </w:rPr>
              <w:t>100,000</w:t>
            </w:r>
          </w:p>
        </w:tc>
        <w:tc>
          <w:tcPr>
            <w:vAlign w:val="center"/>
          </w:tcPr>
          <w:p>
            <w:pPr>
              <w:jc w:val="right"/>
            </w:pPr>
            <w:r>
              <w:rPr>
                <w:color w:val="000000"/>
                <w:sz w:val="24"/>
                <w:szCs w:val="24"/>
              </w:rPr>
              <w:t>10,058,000.00</w:t>
            </w:r>
          </w:p>
        </w:tc>
        <w:tc>
          <w:tcPr>
            <w:vAlign w:val="center"/>
          </w:tcPr>
          <w:p>
            <w:pPr>
              <w:jc w:val="right"/>
            </w:pPr>
            <w:r>
              <w:rPr>
                <w:color w:val="000000"/>
                <w:sz w:val="24"/>
                <w:szCs w:val="24"/>
              </w:rPr>
              <w:t>4.51</w:t>
            </w:r>
          </w:p>
        </w:tc>
      </w:tr>
      <w:tr>
        <w:tc>
          <w:tcPr>
            <w:vAlign w:val="center"/>
          </w:tcPr>
          <w:p>
            <w:pPr>
              <w:jc w:val="center"/>
            </w:pPr>
            <w:r>
              <w:rPr>
                <w:color w:val="000000"/>
                <w:sz w:val="24"/>
                <w:szCs w:val="24"/>
              </w:rPr>
              <w:t>4</w:t>
            </w:r>
          </w:p>
        </w:tc>
        <w:tc>
          <w:tcPr>
            <w:vAlign w:val="center"/>
          </w:tcPr>
          <w:p>
            <w:pPr>
              <w:jc w:val="center"/>
            </w:pPr>
            <w:r>
              <w:rPr>
                <w:color w:val="000000"/>
                <w:sz w:val="24"/>
                <w:szCs w:val="24"/>
              </w:rPr>
              <w:t>111880210</w:t>
            </w:r>
          </w:p>
        </w:tc>
        <w:tc>
          <w:tcPr>
            <w:vAlign w:val="center"/>
          </w:tcPr>
          <w:p>
            <w:pPr>
              <w:jc w:val="center"/>
            </w:pPr>
            <w:r>
              <w:rPr>
                <w:color w:val="000000"/>
                <w:sz w:val="24"/>
                <w:szCs w:val="24"/>
              </w:rPr>
              <w:t>18哈尔滨银行CD113</w:t>
            </w:r>
          </w:p>
        </w:tc>
        <w:tc>
          <w:tcPr>
            <w:vAlign w:val="center"/>
          </w:tcPr>
          <w:p>
            <w:pPr>
              <w:jc w:val="right"/>
            </w:pPr>
            <w:r>
              <w:rPr>
                <w:color w:val="000000"/>
                <w:sz w:val="24"/>
                <w:szCs w:val="24"/>
              </w:rPr>
              <w:t>100,000</w:t>
            </w:r>
          </w:p>
        </w:tc>
        <w:tc>
          <w:tcPr>
            <w:vAlign w:val="center"/>
          </w:tcPr>
          <w:p>
            <w:pPr>
              <w:jc w:val="right"/>
            </w:pPr>
            <w:r>
              <w:rPr>
                <w:color w:val="000000"/>
                <w:sz w:val="24"/>
                <w:szCs w:val="24"/>
              </w:rPr>
              <w:t>9,699,000.00</w:t>
            </w:r>
          </w:p>
        </w:tc>
        <w:tc>
          <w:tcPr>
            <w:vAlign w:val="center"/>
          </w:tcPr>
          <w:p>
            <w:pPr>
              <w:jc w:val="right"/>
            </w:pPr>
            <w:r>
              <w:rPr>
                <w:color w:val="000000"/>
                <w:sz w:val="24"/>
                <w:szCs w:val="24"/>
              </w:rPr>
              <w:t>4.35</w:t>
            </w:r>
          </w:p>
        </w:tc>
      </w:tr>
      <w:tr>
        <w:tc>
          <w:tcPr>
            <w:vAlign w:val="center"/>
          </w:tcPr>
          <w:p>
            <w:pPr>
              <w:jc w:val="center"/>
            </w:pPr>
            <w:r>
              <w:rPr>
                <w:color w:val="000000"/>
                <w:sz w:val="24"/>
                <w:szCs w:val="24"/>
              </w:rPr>
              <w:t>5</w:t>
            </w:r>
          </w:p>
        </w:tc>
        <w:tc>
          <w:tcPr>
            <w:vAlign w:val="center"/>
          </w:tcPr>
          <w:p>
            <w:pPr>
              <w:jc w:val="center"/>
            </w:pPr>
            <w:r>
              <w:rPr>
                <w:color w:val="000000"/>
                <w:sz w:val="24"/>
                <w:szCs w:val="24"/>
              </w:rPr>
              <w:t>111880132</w:t>
            </w:r>
          </w:p>
        </w:tc>
        <w:tc>
          <w:tcPr>
            <w:vAlign w:val="center"/>
          </w:tcPr>
          <w:p>
            <w:pPr>
              <w:jc w:val="center"/>
            </w:pPr>
            <w:r>
              <w:rPr>
                <w:color w:val="000000"/>
                <w:sz w:val="24"/>
                <w:szCs w:val="24"/>
              </w:rPr>
              <w:t>18四川天府银行CD023</w:t>
            </w:r>
          </w:p>
        </w:tc>
        <w:tc>
          <w:tcPr>
            <w:vAlign w:val="center"/>
          </w:tcPr>
          <w:p>
            <w:pPr>
              <w:jc w:val="right"/>
            </w:pPr>
            <w:r>
              <w:rPr>
                <w:color w:val="000000"/>
                <w:sz w:val="24"/>
                <w:szCs w:val="24"/>
              </w:rPr>
              <w:t>100,000</w:t>
            </w:r>
          </w:p>
        </w:tc>
        <w:tc>
          <w:tcPr>
            <w:vAlign w:val="center"/>
          </w:tcPr>
          <w:p>
            <w:pPr>
              <w:jc w:val="right"/>
            </w:pPr>
            <w:r>
              <w:rPr>
                <w:color w:val="000000"/>
                <w:sz w:val="24"/>
                <w:szCs w:val="24"/>
              </w:rPr>
              <w:t>9,698,000.00</w:t>
            </w:r>
          </w:p>
        </w:tc>
        <w:tc>
          <w:tcPr>
            <w:vAlign w:val="center"/>
          </w:tcPr>
          <w:p>
            <w:pPr>
              <w:jc w:val="right"/>
            </w:pPr>
            <w:r>
              <w:rPr>
                <w:color w:val="000000"/>
                <w:sz w:val="24"/>
                <w:szCs w:val="24"/>
              </w:rPr>
              <w:t>4.35</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sz w:val="24"/>
          <w:szCs w:val="24"/>
        </w:rPr>
      </w:pP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lastRenderedPageBreak/>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horzAnchor="margin" w:leftFromText="180" w:rightFromText="180" w:tblpXSpec="center" w:tblpY="265" w:vertAnchor="text"/>
        <w:tblW w:type="dxa" w:w="8868"/>
        <w:jc w:val="center"/>
        <w:tblLayout w:type="fixed"/>
        <w:tblCellMar>
          <w:top w:type="dxa" w:w="-1"/>
          <w:bottom w:type="dxa" w:w="-1"/>
        </w:tblCellMar>
        <w:tblLook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37,691.89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4,715,215.50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4,752,907.39</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11537B" w:rsidR="001F3E2A" w:rsidRDefault="001F3E2A" w:rsidRPr="00575270">
      <w:pPr>
        <w:pStyle w:val="1"/>
        <w:spacing w:afterLines="100" w:beforeLines="100" w:line="360" w:lineRule="auto"/>
        <w:jc w:val="center"/>
        <w:rPr>
          <w:rFonts w:eastAsiaTheme="minorEastAsia"/>
          <w:color w:themeColor="text1" w:val="000000"/>
          <w:kern w:val="0"/>
          <w:sz w:val="24"/>
          <w:szCs w:val="24"/>
        </w:rPr>
      </w:pPr>
      <w:r w:rsidRPr="00575270">
        <w:rPr>
          <w:rFonts w:eastAsiaTheme="minorEastAsia"/>
          <w:color w:themeColor="text1" w:val="000000"/>
          <w:kern w:val="0"/>
          <w:sz w:val="24"/>
          <w:szCs w:val="24"/>
        </w:rPr>
        <w:lastRenderedPageBreak/>
        <w:t>§6</w:t>
      </w:r>
      <w:r w:rsidRPr="00575270">
        <w:rPr>
          <w:rFonts w:eastAsiaTheme="minorEastAsia" w:hint="eastAsia"/>
          <w:color w:themeColor="text1" w:val="000000"/>
          <w:kern w:val="0"/>
          <w:sz w:val="24"/>
          <w:szCs w:val="24"/>
        </w:rPr>
        <w:t xml:space="preserve">  </w:t>
      </w:r>
      <w:r w:rsidRPr="00575270">
        <w:rPr>
          <w:rFonts w:eastAsiaTheme="minorEastAsia" w:hint="eastAsia"/>
          <w:color w:themeColor="text1" w:val="000000"/>
          <w:kern w:val="0"/>
          <w:sz w:val="24"/>
          <w:szCs w:val="24"/>
        </w:rPr>
        <w:t>基金中基金</w:t>
      </w:r>
    </w:p>
    <w:p w:rsidP="001F3E2A" w:rsidR="001F3E2A" w:rsidRDefault="001F3E2A" w:rsidRPr="00575270">
      <w:pPr>
        <w:adjustRightInd w:val="0"/>
        <w:snapToGrid w:val="0"/>
        <w:spacing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1</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报告期末按公允价值占基金资产净值比例大小排序的前十名基金投资明细</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本基金本报告期末未持有基金。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2</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当期交易及持有基金产生的费用</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本基金本报告期内未交易或持有基金。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3</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本报告期持有的基金发生的重大影响事件</w:t>
      </w:r>
    </w:p>
    <w:tbl>
      <w:tblPr>
        <w:tblStyle w:val="af7"/>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val="04A0"/>
      </w:tblPr>
      <w:tblGrid>
        <w:gridCol w:w="9242"/>
      </w:tblGrid>
      <w:tr w:rsidR="001F3E2A" w:rsidRPr="00575270" w:rsidTr="00D9393A">
        <w:tc>
          <w:tcPr>
            <w:tcW w:type="dxa" w:w="9036"/>
          </w:tcPr>
          <w:p w:rsidP="00CD14C0"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
            </w: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无。</w:t>
            </w:r>
          </w:p>
        </w:tc>
      </w:tr>
    </w:tbl>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Lines="100" w:beforeLines="100" w:line="360" w:lineRule="auto"/>
        <w:jc w:val="center"/>
        <w:rPr>
          <w:rFonts w:eastAsiaTheme="minorEastAsia"/>
          <w:color w:themeColor="text1" w:val="000000"/>
          <w:kern w:val="0"/>
          <w:sz w:val="24"/>
          <w:szCs w:val="24"/>
        </w:rPr>
      </w:pPr>
      <w:bookmarkStart w:id="2" w:name="_GoBack"/>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7</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bookmarkEnd w:id="2"/>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228,753,120.21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228,753,120.21</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Lines="100"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8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8.1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Lines="100"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1、中国证监会准予交银施罗德致远量化智投策略定期开放混合型证券投资基金募集注册的文件；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2、《交银施罗德致远量化智投策略定期开放混合型证券投资基金基金合同》；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3、《交银施罗德致远量化智投策略定期开放混合型证券投资基金招募说明书》；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4、《交银施罗德致远量化智投策略定期开放混合型证券投资基金托管协议》；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5、关于申请募集注册交银施罗德致远量化智投策略定期开放混合型证券投资基金的法律意见书；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8、报告期内交银施罗德致远量化智投策略定期开放混合型证券投资基金在指定报刊上各项公告的原稿。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11537B">
      <w:rPr>
        <w:noProof/>
        <w:kern w:val="0"/>
        <w:szCs w:val="21"/>
      </w:rPr>
      <w:t>19</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11537B">
      <w:rPr>
        <w:noProof/>
        <w:kern w:val="0"/>
        <w:szCs w:val="21"/>
      </w:rPr>
      <w:t>25</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P="00876D65" w:rsidR="004B2AF4" w:rsidRDefault="004B2AF4">
      <w:r>
        <w:separator/>
      </w:r>
    </w:p>
  </w:footnote>
  <w:footnote w:id="0" w:type="continuationSeparator">
    <w:p w:rsidP="00876D65" w:rsidR="004B2AF4" w:rsidRDefault="004B2AF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090A26" w:rsidR="00171EF0" w:rsidRDefault="00DC456F" w:rsidRPr="00DC456F">
    <w:pPr>
      <w:pStyle w:val="a9"/>
      <w:pBdr>
        <w:bottom w:color="auto" w:space="0" w:sz="6" w:val="single"/>
      </w:pBdr>
      <w:jc w:val="right"/>
      <w:rPr>
        <w:sz w:val="24"/>
        <w:szCs w:val="24"/>
      </w:rPr>
    </w:pPr>
    <w:r w:rsidRPr="003E676C">
      <w:rPr>
        <w:sz w:val="24"/>
        <w:szCs w:val="24"/>
      </w:rPr>
      <w:t>交银施罗德致远量化智投策略定期开放混合型证券投资基金2018年第4季度报告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nhideWhenUsed="0"/>
    <w:lsdException w:name="heading 2" w:qFormat="1"/>
    <w:lsdException w:name="heading 3" w:qFormat="1"/>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uiPriority="35"/>
    <w:lsdException w:name="footnote reference" w:uiPriority="0"/>
    <w:lsdException w:name="Title" w:qFormat="1" w:semiHidden="0" w:unhideWhenUsed="0"/>
    <w:lsdException w:name="Default Paragraph Font" w:uiPriority="1"/>
    <w:lsdException w:name="Subtitle" w:qFormat="1" w:semiHidden="0" w:uiPriority="11" w:unhideWhenUsed="0"/>
    <w:lsdException w:name="Date" w:uiPriority="0"/>
    <w:lsdException w:name="Strong" w:qFormat="1" w:semiHidden="0" w:uiPriority="22" w:unhideWhenUsed="0"/>
    <w:lsdException w:name="Emphasis" w:qFormat="1" w:semiHidden="0" w:uiPriority="20" w:unhideWhenUsed="0"/>
    <w:lsdException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5BAF-6A5D-4E6F-B945-BE15026D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25</Pages>
  <Words>4136</Words>
  <Characters>23578</Characters>
  <Application>Microsoft Office Word</Application>
  <DocSecurity>0</DocSecurity>
  <Lines>196</Lines>
  <Paragraphs>55</Paragraphs>
  <ScaleCrop>false</ScaleCrop>
  <Company/>
  <LinksUpToDate>false</LinksUpToDate>
  <CharactersWithSpaces>27659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Administrator</cp:lastModifiedBy>
  <dcterms:modified xsi:type="dcterms:W3CDTF">2018-09-13T02:58:00Z</dcterms:modified>
  <cp:revision>578</cp:revision>
</cp:coreProperties>
</file>