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交银施罗德国证新能源指数分级证券投资基金</w:t>
      </w: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2018</w:t>
      </w:r>
      <w:r w:rsidRPr="005E324A">
        <w:rPr>
          <w:rFonts w:eastAsiaTheme="minorEastAsia"/>
          <w:b/>
          <w:sz w:val="36"/>
          <w:szCs w:val="36"/>
        </w:rPr>
        <w:t>年第</w:t>
      </w:r>
      <w:r w:rsidRPr="005E324A">
        <w:rPr>
          <w:rFonts w:eastAsiaTheme="minorEastAsia"/>
          <w:b/>
          <w:sz w:val="36"/>
          <w:szCs w:val="36"/>
        </w:rPr>
        <w:t>4</w:t>
      </w:r>
      <w:r w:rsidRPr="005E324A">
        <w:rPr>
          <w:rFonts w:eastAsiaTheme="minorEastAsia"/>
          <w:b/>
          <w:sz w:val="36"/>
          <w:szCs w:val="36"/>
        </w:rPr>
        <w:t>季度报告</w:t>
      </w:r>
    </w:p>
    <w:p w:rsidR="00074E9F" w:rsidRPr="005E324A" w:rsidRDefault="001B64E7" w:rsidP="007951F3">
      <w:pPr>
        <w:spacing w:line="360" w:lineRule="auto"/>
        <w:jc w:val="center"/>
        <w:rPr>
          <w:rFonts w:eastAsiaTheme="minorEastAsia"/>
          <w:b/>
          <w:sz w:val="36"/>
          <w:szCs w:val="36"/>
        </w:rPr>
      </w:pPr>
      <w:r w:rsidRPr="005E324A">
        <w:rPr>
          <w:rFonts w:eastAsiaTheme="minorEastAsia"/>
          <w:b/>
          <w:sz w:val="36"/>
          <w:szCs w:val="36"/>
        </w:rPr>
        <w:t>2018</w:t>
      </w:r>
      <w:r w:rsidRPr="005E324A">
        <w:rPr>
          <w:rFonts w:eastAsiaTheme="minorEastAsia"/>
          <w:b/>
          <w:sz w:val="36"/>
          <w:szCs w:val="36"/>
        </w:rPr>
        <w:t>年</w:t>
      </w:r>
      <w:r w:rsidRPr="005E324A">
        <w:rPr>
          <w:rFonts w:eastAsiaTheme="minorEastAsia"/>
          <w:b/>
          <w:sz w:val="36"/>
          <w:szCs w:val="36"/>
        </w:rPr>
        <w:t>12</w:t>
      </w:r>
      <w:r w:rsidRPr="005E324A">
        <w:rPr>
          <w:rFonts w:eastAsiaTheme="minorEastAsia"/>
          <w:b/>
          <w:sz w:val="36"/>
          <w:szCs w:val="36"/>
        </w:rPr>
        <w:t>月</w:t>
      </w:r>
      <w:r w:rsidRPr="005E324A">
        <w:rPr>
          <w:rFonts w:eastAsiaTheme="minorEastAsia"/>
          <w:b/>
          <w:sz w:val="36"/>
          <w:szCs w:val="36"/>
        </w:rPr>
        <w:t>31</w:t>
      </w:r>
      <w:r w:rsidRPr="005E324A">
        <w:rPr>
          <w:rFonts w:eastAsiaTheme="minorEastAsia"/>
          <w:b/>
          <w:sz w:val="36"/>
          <w:szCs w:val="36"/>
        </w:rPr>
        <w:t>日</w:t>
      </w: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rPr>
          <w:rFonts w:eastAsiaTheme="minorEastAsia"/>
          <w:b/>
          <w:color w:val="000000"/>
          <w:sz w:val="24"/>
        </w:rPr>
      </w:pP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基金管理人：</w:t>
      </w:r>
      <w:r w:rsidR="008A4909" w:rsidRPr="005E324A">
        <w:rPr>
          <w:rFonts w:eastAsiaTheme="minorEastAsia"/>
          <w:b/>
          <w:color w:val="000000"/>
          <w:sz w:val="24"/>
        </w:rPr>
        <w:t>交银施罗德基金管理有限公司</w:t>
      </w: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基金托管人：</w:t>
      </w:r>
      <w:r w:rsidR="008A4909" w:rsidRPr="005E324A">
        <w:rPr>
          <w:rFonts w:eastAsiaTheme="minorEastAsia"/>
          <w:b/>
          <w:color w:val="000000"/>
          <w:sz w:val="24"/>
        </w:rPr>
        <w:t>中国建设银行股份有限公司</w:t>
      </w:r>
    </w:p>
    <w:p w:rsidR="00074E9F" w:rsidRPr="005E324A" w:rsidRDefault="00074E9F" w:rsidP="007951F3">
      <w:pPr>
        <w:spacing w:line="360" w:lineRule="auto"/>
        <w:ind w:firstLineChars="900" w:firstLine="2168"/>
        <w:rPr>
          <w:rFonts w:eastAsiaTheme="minorEastAsia"/>
          <w:b/>
          <w:color w:val="000000"/>
          <w:sz w:val="24"/>
        </w:rPr>
        <w:sectPr w:rsidR="00074E9F" w:rsidRPr="005E324A" w:rsidSect="00527866">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noEndnote/>
          <w:titlePg/>
          <w:docGrid w:linePitch="286"/>
        </w:sectPr>
      </w:pPr>
      <w:r w:rsidRPr="005E324A">
        <w:rPr>
          <w:rFonts w:eastAsiaTheme="minorEastAsia"/>
          <w:b/>
          <w:color w:val="000000"/>
          <w:sz w:val="24"/>
        </w:rPr>
        <w:t>报告送出日期：</w:t>
      </w:r>
      <w:r w:rsidR="007D1C16" w:rsidRPr="005E324A">
        <w:rPr>
          <w:rFonts w:eastAsiaTheme="minorEastAsia"/>
          <w:b/>
          <w:color w:val="000000"/>
          <w:sz w:val="24"/>
        </w:rPr>
        <w:t>二〇一九年一月二十一日</w:t>
      </w:r>
    </w:p>
    <w:p w:rsidR="00220542" w:rsidRPr="005E324A" w:rsidRDefault="00220542" w:rsidP="00707017">
      <w:pPr>
        <w:pStyle w:val="1"/>
        <w:spacing w:beforeLines="100" w:before="312" w:afterLines="100" w:after="312" w:line="360" w:lineRule="auto"/>
        <w:jc w:val="center"/>
        <w:rPr>
          <w:rFonts w:eastAsiaTheme="minorEastAsia"/>
          <w:b w:val="0"/>
          <w:color w:val="000000"/>
          <w:kern w:val="0"/>
          <w:sz w:val="24"/>
          <w:szCs w:val="24"/>
        </w:rPr>
      </w:pPr>
      <w:r w:rsidRPr="005E324A">
        <w:rPr>
          <w:rFonts w:eastAsiaTheme="minorEastAsia"/>
          <w:color w:val="000000"/>
          <w:kern w:val="0"/>
          <w:sz w:val="24"/>
          <w:szCs w:val="24"/>
        </w:rPr>
        <w:lastRenderedPageBreak/>
        <w:t xml:space="preserve">§1  </w:t>
      </w:r>
      <w:r w:rsidRPr="005E324A">
        <w:rPr>
          <w:rFonts w:eastAsiaTheme="minorEastAsia"/>
          <w:color w:val="000000"/>
          <w:kern w:val="0"/>
          <w:sz w:val="24"/>
          <w:szCs w:val="24"/>
        </w:rPr>
        <w:t>重要提示</w:t>
      </w:r>
    </w:p>
    <w:p w:rsidR="0072041D" w:rsidRDefault="005C5D4C">
      <w:pPr>
        <w:spacing w:line="360"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72041D" w:rsidRDefault="005C5D4C">
      <w:pPr>
        <w:spacing w:line="360"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18</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72041D" w:rsidRDefault="005C5D4C">
      <w:pPr>
        <w:spacing w:line="360"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72041D" w:rsidRDefault="005C5D4C">
      <w:pPr>
        <w:spacing w:line="360"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72041D" w:rsidRDefault="005C5D4C">
      <w:pPr>
        <w:spacing w:line="360" w:lineRule="auto"/>
        <w:ind w:firstLineChars="200" w:firstLine="480"/>
        <w:rPr>
          <w:rFonts w:eastAsiaTheme="minorEastAsia"/>
          <w:color w:val="000000"/>
          <w:sz w:val="24"/>
        </w:rPr>
      </w:pPr>
      <w:r>
        <w:rPr>
          <w:rFonts w:eastAsiaTheme="minorEastAsia"/>
          <w:color w:val="000000"/>
          <w:sz w:val="24"/>
        </w:rPr>
        <w:t>本报告中财务资料未经审计。</w:t>
      </w:r>
    </w:p>
    <w:p w:rsidR="00220542" w:rsidRPr="005E324A" w:rsidRDefault="008A4909" w:rsidP="007951F3">
      <w:pPr>
        <w:spacing w:line="360" w:lineRule="auto"/>
        <w:ind w:firstLineChars="200" w:firstLine="480"/>
        <w:rPr>
          <w:rFonts w:eastAsiaTheme="minorEastAsia"/>
          <w:color w:val="000000"/>
          <w:sz w:val="24"/>
        </w:rPr>
      </w:pPr>
      <w:r w:rsidRPr="005E324A">
        <w:rPr>
          <w:rFonts w:eastAsiaTheme="minorEastAsia"/>
          <w:color w:val="000000"/>
          <w:sz w:val="24"/>
        </w:rPr>
        <w:t>本报告期自</w:t>
      </w:r>
      <w:r w:rsidRPr="005E324A">
        <w:rPr>
          <w:rFonts w:eastAsiaTheme="minorEastAsia"/>
          <w:color w:val="000000"/>
          <w:sz w:val="24"/>
        </w:rPr>
        <w:t>2018</w:t>
      </w:r>
      <w:r w:rsidRPr="005E324A">
        <w:rPr>
          <w:rFonts w:eastAsiaTheme="minorEastAsia"/>
          <w:color w:val="000000"/>
          <w:sz w:val="24"/>
        </w:rPr>
        <w:t>年</w:t>
      </w:r>
      <w:r w:rsidRPr="005E324A">
        <w:rPr>
          <w:rFonts w:eastAsiaTheme="minorEastAsia"/>
          <w:color w:val="000000"/>
          <w:sz w:val="24"/>
        </w:rPr>
        <w:t>10</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日起至</w:t>
      </w:r>
      <w:r w:rsidRPr="005E324A">
        <w:rPr>
          <w:rFonts w:eastAsiaTheme="minorEastAsia"/>
          <w:color w:val="000000"/>
          <w:sz w:val="24"/>
        </w:rPr>
        <w:t>12</w:t>
      </w:r>
      <w:r w:rsidRPr="005E324A">
        <w:rPr>
          <w:rFonts w:eastAsiaTheme="minorEastAsia"/>
          <w:color w:val="000000"/>
          <w:sz w:val="24"/>
        </w:rPr>
        <w:t>月</w:t>
      </w:r>
      <w:r w:rsidRPr="005E324A">
        <w:rPr>
          <w:rFonts w:eastAsiaTheme="minorEastAsia"/>
          <w:color w:val="000000"/>
          <w:sz w:val="24"/>
        </w:rPr>
        <w:t>31</w:t>
      </w:r>
      <w:r w:rsidRPr="005E324A">
        <w:rPr>
          <w:rFonts w:eastAsiaTheme="minorEastAsia"/>
          <w:color w:val="000000"/>
          <w:sz w:val="24"/>
        </w:rPr>
        <w:t>日止。</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§2  </w:t>
      </w:r>
      <w:r w:rsidRPr="005E324A">
        <w:rPr>
          <w:rFonts w:eastAsiaTheme="minor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826"/>
        <w:gridCol w:w="1826"/>
        <w:gridCol w:w="1827"/>
      </w:tblGrid>
      <w:tr w:rsidR="008A4909" w:rsidRPr="005E324A" w:rsidTr="007A6BEA">
        <w:tc>
          <w:tcPr>
            <w:tcW w:w="2835" w:type="dxa"/>
          </w:tcPr>
          <w:p w:rsidR="008A4909" w:rsidRPr="005E324A" w:rsidRDefault="008A4909" w:rsidP="007A6BEA">
            <w:pPr>
              <w:adjustRightInd w:val="0"/>
              <w:spacing w:before="29" w:line="360" w:lineRule="auto"/>
              <w:ind w:left="17"/>
              <w:jc w:val="left"/>
              <w:rPr>
                <w:rFonts w:eastAsiaTheme="minorEastAsia"/>
                <w:kern w:val="0"/>
                <w:sz w:val="24"/>
              </w:rPr>
            </w:pPr>
            <w:r w:rsidRPr="005E324A">
              <w:rPr>
                <w:rFonts w:eastAsiaTheme="minorEastAsia"/>
                <w:kern w:val="0"/>
                <w:sz w:val="24"/>
              </w:rPr>
              <w:t>基金简称</w:t>
            </w:r>
          </w:p>
        </w:tc>
        <w:tc>
          <w:tcPr>
            <w:tcW w:w="5479" w:type="dxa"/>
            <w:gridSpan w:val="3"/>
          </w:tcPr>
          <w:p w:rsidR="008A4909" w:rsidRPr="005E324A" w:rsidRDefault="008A4909"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交银国证新能源指数分级</w:t>
            </w:r>
          </w:p>
        </w:tc>
      </w:tr>
      <w:tr w:rsidR="00161BBC" w:rsidRPr="005E324A" w:rsidTr="00161BBC">
        <w:tc>
          <w:tcPr>
            <w:tcW w:w="2835" w:type="dxa"/>
            <w:vAlign w:val="center"/>
          </w:tcPr>
          <w:p w:rsidR="00161BBC" w:rsidRPr="005E324A" w:rsidRDefault="00161BBC" w:rsidP="00161BBC">
            <w:pPr>
              <w:rPr>
                <w:sz w:val="24"/>
              </w:rPr>
            </w:pPr>
            <w:r w:rsidRPr="005E324A">
              <w:rPr>
                <w:sz w:val="24"/>
              </w:rPr>
              <w:t>场内简称</w:t>
            </w:r>
          </w:p>
        </w:tc>
        <w:tc>
          <w:tcPr>
            <w:tcW w:w="5479" w:type="dxa"/>
            <w:gridSpan w:val="3"/>
            <w:vAlign w:val="center"/>
          </w:tcPr>
          <w:p w:rsidR="00161BBC" w:rsidRPr="005E324A" w:rsidRDefault="00161BBC" w:rsidP="00161BBC">
            <w:pPr>
              <w:rPr>
                <w:sz w:val="24"/>
              </w:rPr>
            </w:pPr>
            <w:r w:rsidRPr="005E324A">
              <w:rPr>
                <w:sz w:val="24"/>
              </w:rPr>
              <w:t>交银新能</w:t>
            </w:r>
          </w:p>
        </w:tc>
      </w:tr>
      <w:tr w:rsidR="002A44F9" w:rsidRPr="005E324A" w:rsidTr="002A44F9">
        <w:tc>
          <w:tcPr>
            <w:tcW w:w="2835" w:type="dxa"/>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kern w:val="0"/>
                <w:sz w:val="24"/>
              </w:rPr>
            </w:pPr>
            <w:r w:rsidRPr="005E324A">
              <w:rPr>
                <w:rFonts w:eastAsiaTheme="minorEastAsia"/>
                <w:kern w:val="0"/>
                <w:sz w:val="24"/>
              </w:rPr>
              <w:t>基金主代码</w:t>
            </w:r>
          </w:p>
        </w:tc>
        <w:tc>
          <w:tcPr>
            <w:tcW w:w="5479" w:type="dxa"/>
            <w:gridSpan w:val="3"/>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164905</w:t>
            </w:r>
          </w:p>
        </w:tc>
      </w:tr>
      <w:tr w:rsidR="00134868" w:rsidRPr="005E324A" w:rsidTr="002A44F9">
        <w:tc>
          <w:tcPr>
            <w:tcW w:w="2835" w:type="dxa"/>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kern w:val="0"/>
                <w:sz w:val="24"/>
              </w:rPr>
            </w:pPr>
            <w:r w:rsidRPr="005E324A">
              <w:rPr>
                <w:rFonts w:eastAsiaTheme="minorEastAsia"/>
                <w:kern w:val="0"/>
                <w:sz w:val="24"/>
              </w:rPr>
              <w:t>交易代码</w:t>
            </w:r>
          </w:p>
        </w:tc>
        <w:tc>
          <w:tcPr>
            <w:tcW w:w="5479" w:type="dxa"/>
            <w:gridSpan w:val="3"/>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164905</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基金运作方式</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契约型开放式</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基金合同生效日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3</w:t>
            </w:r>
            <w:r w:rsidRPr="005E324A">
              <w:rPr>
                <w:rFonts w:eastAsiaTheme="minorEastAsia"/>
                <w:color w:val="000000"/>
                <w:kern w:val="0"/>
                <w:sz w:val="24"/>
              </w:rPr>
              <w:t>月</w:t>
            </w:r>
            <w:r w:rsidRPr="005E324A">
              <w:rPr>
                <w:rFonts w:eastAsiaTheme="minorEastAsia"/>
                <w:color w:val="000000"/>
                <w:kern w:val="0"/>
                <w:sz w:val="24"/>
              </w:rPr>
              <w:t>26</w:t>
            </w:r>
            <w:r w:rsidRPr="005E324A">
              <w:rPr>
                <w:rFonts w:eastAsiaTheme="minorEastAsia"/>
                <w:color w:val="000000"/>
                <w:kern w:val="0"/>
                <w:sz w:val="24"/>
              </w:rPr>
              <w:t>日</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报告期末基金份额总额</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318,708,068.29</w:t>
            </w:r>
            <w:r w:rsidRPr="005E324A">
              <w:rPr>
                <w:rFonts w:eastAsiaTheme="minorEastAsia"/>
                <w:color w:val="000000"/>
                <w:kern w:val="0"/>
                <w:sz w:val="24"/>
              </w:rPr>
              <w:t>份</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投资目标</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本基金采用指数化投资，紧密跟踪标的指数，追求跟踪偏离度与跟踪误差最小化。本基金力争控制本基金日均跟踪偏离度的绝对值不超过</w:t>
            </w:r>
            <w:r w:rsidRPr="005E324A">
              <w:rPr>
                <w:rFonts w:eastAsiaTheme="minorEastAsia"/>
                <w:color w:val="000000"/>
                <w:kern w:val="0"/>
                <w:sz w:val="24"/>
              </w:rPr>
              <w:t>0.35%</w:t>
            </w:r>
            <w:r w:rsidRPr="005E324A">
              <w:rPr>
                <w:rFonts w:eastAsiaTheme="minorEastAsia"/>
                <w:color w:val="000000"/>
                <w:kern w:val="0"/>
                <w:sz w:val="24"/>
              </w:rPr>
              <w:t>，年跟踪误差不超过</w:t>
            </w:r>
            <w:r w:rsidRPr="005E324A">
              <w:rPr>
                <w:rFonts w:eastAsiaTheme="minorEastAsia"/>
                <w:color w:val="000000"/>
                <w:kern w:val="0"/>
                <w:sz w:val="24"/>
              </w:rPr>
              <w:t>4%</w:t>
            </w:r>
            <w:r w:rsidRPr="005E324A">
              <w:rPr>
                <w:rFonts w:eastAsiaTheme="minorEastAsia"/>
                <w:color w:val="000000"/>
                <w:kern w:val="0"/>
                <w:sz w:val="24"/>
              </w:rPr>
              <w:t>。</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投资策略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本基金为指数型基金，绝大部分资产采用完全复制标的指数的方法跟踪标的指数，即按照国证新能源</w:t>
            </w:r>
            <w:r w:rsidRPr="005E324A">
              <w:rPr>
                <w:rFonts w:eastAsiaTheme="minorEastAsia"/>
                <w:color w:val="000000"/>
                <w:kern w:val="0"/>
                <w:sz w:val="24"/>
              </w:rPr>
              <w:lastRenderedPageBreak/>
              <w:t>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lastRenderedPageBreak/>
              <w:t>业绩比较基准</w:t>
            </w:r>
          </w:p>
        </w:tc>
        <w:tc>
          <w:tcPr>
            <w:tcW w:w="5479" w:type="dxa"/>
            <w:gridSpan w:val="3"/>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国证新能源指数收益率</w:t>
            </w:r>
            <w:r w:rsidRPr="005E324A">
              <w:rPr>
                <w:rFonts w:eastAsiaTheme="minorEastAsia"/>
                <w:color w:val="000000"/>
                <w:kern w:val="0"/>
                <w:sz w:val="24"/>
              </w:rPr>
              <w:t>×95%</w:t>
            </w:r>
            <w:r w:rsidRPr="005E324A">
              <w:rPr>
                <w:rFonts w:eastAsiaTheme="minorEastAsia"/>
                <w:color w:val="000000"/>
                <w:kern w:val="0"/>
                <w:sz w:val="24"/>
              </w:rPr>
              <w:t>＋银行活期存款利率（税后）</w:t>
            </w:r>
            <w:r w:rsidRPr="005E324A">
              <w:rPr>
                <w:rFonts w:eastAsiaTheme="minorEastAsia"/>
                <w:color w:val="000000"/>
                <w:kern w:val="0"/>
                <w:sz w:val="24"/>
              </w:rPr>
              <w:t>×5%</w:t>
            </w:r>
          </w:p>
        </w:tc>
      </w:tr>
      <w:tr w:rsidR="00134868" w:rsidRPr="005E324A" w:rsidTr="00A008DA">
        <w:tc>
          <w:tcPr>
            <w:tcW w:w="2835" w:type="dxa"/>
          </w:tcPr>
          <w:p w:rsidR="00134868" w:rsidRPr="005E324A" w:rsidRDefault="00134868" w:rsidP="005C5D4C">
            <w:pPr>
              <w:adjustRightInd w:val="0"/>
              <w:spacing w:before="29" w:line="360" w:lineRule="auto"/>
              <w:jc w:val="left"/>
              <w:rPr>
                <w:rFonts w:eastAsiaTheme="minorEastAsia"/>
                <w:sz w:val="24"/>
              </w:rPr>
            </w:pPr>
            <w:r w:rsidRPr="005E324A">
              <w:rPr>
                <w:rFonts w:eastAsiaTheme="minorEastAsia"/>
                <w:kern w:val="0"/>
                <w:sz w:val="24"/>
              </w:rPr>
              <w:t>风险收益特征</w:t>
            </w:r>
          </w:p>
        </w:tc>
        <w:tc>
          <w:tcPr>
            <w:tcW w:w="5479" w:type="dxa"/>
            <w:gridSpan w:val="3"/>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份额具有低预期风险、预期收益相对稳定的特征；交银新能源</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基金管理人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交银施罗德基金管理有限公司</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基金托管人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中国建设银行股份有限公司</w:t>
            </w:r>
          </w:p>
        </w:tc>
      </w:tr>
      <w:tr w:rsidR="00134868" w:rsidRPr="005E324A" w:rsidTr="000B5208">
        <w:tc>
          <w:tcPr>
            <w:tcW w:w="2835" w:type="dxa"/>
          </w:tcPr>
          <w:p w:rsidR="00134868" w:rsidRPr="005E324A" w:rsidRDefault="00134868" w:rsidP="005F621F">
            <w:pPr>
              <w:adjustRightInd w:val="0"/>
              <w:spacing w:before="29" w:line="360" w:lineRule="auto"/>
              <w:ind w:left="17"/>
              <w:jc w:val="left"/>
              <w:rPr>
                <w:rFonts w:eastAsiaTheme="minorEastAsia"/>
                <w:kern w:val="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级基金的基金简称</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交银新能</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新能源</w:t>
            </w:r>
            <w:r w:rsidRPr="005E324A">
              <w:rPr>
                <w:rFonts w:eastAsiaTheme="minorEastAsia"/>
                <w:sz w:val="24"/>
              </w:rPr>
              <w:t>A</w:t>
            </w:r>
          </w:p>
        </w:tc>
        <w:tc>
          <w:tcPr>
            <w:tcW w:w="1827" w:type="dxa"/>
            <w:vAlign w:val="center"/>
          </w:tcPr>
          <w:p w:rsidR="00134868" w:rsidRPr="005E324A" w:rsidRDefault="00134868" w:rsidP="000B5208">
            <w:pPr>
              <w:rPr>
                <w:rFonts w:eastAsiaTheme="minorEastAsia"/>
                <w:sz w:val="24"/>
              </w:rPr>
            </w:pPr>
            <w:r w:rsidRPr="005E324A">
              <w:rPr>
                <w:rFonts w:eastAsiaTheme="minorEastAsia"/>
                <w:sz w:val="24"/>
              </w:rPr>
              <w:t>新能源</w:t>
            </w:r>
            <w:r w:rsidRPr="005E324A">
              <w:rPr>
                <w:rFonts w:eastAsiaTheme="minorEastAsia"/>
                <w:sz w:val="24"/>
              </w:rPr>
              <w:t>B</w:t>
            </w:r>
          </w:p>
        </w:tc>
      </w:tr>
      <w:tr w:rsidR="00C136F5" w:rsidRPr="005E324A" w:rsidTr="000B5208">
        <w:tc>
          <w:tcPr>
            <w:tcW w:w="2835" w:type="dxa"/>
          </w:tcPr>
          <w:p w:rsidR="00C136F5" w:rsidRPr="005E324A" w:rsidRDefault="00C136F5"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级基金的场内简称</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交银新能</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新能源</w:t>
            </w:r>
            <w:r w:rsidRPr="005E324A">
              <w:rPr>
                <w:sz w:val="24"/>
              </w:rPr>
              <w:t>A</w:t>
            </w:r>
          </w:p>
        </w:tc>
        <w:tc>
          <w:tcPr>
            <w:tcW w:w="1827" w:type="dxa"/>
            <w:vAlign w:val="center"/>
          </w:tcPr>
          <w:p w:rsidR="00C136F5" w:rsidRPr="005E324A" w:rsidRDefault="00C136F5" w:rsidP="000B5208">
            <w:pPr>
              <w:rPr>
                <w:rFonts w:eastAsiaTheme="minorEastAsia"/>
                <w:color w:val="000000"/>
                <w:kern w:val="0"/>
                <w:sz w:val="24"/>
              </w:rPr>
            </w:pPr>
            <w:r w:rsidRPr="005E324A">
              <w:rPr>
                <w:sz w:val="24"/>
              </w:rPr>
              <w:t>新能源</w:t>
            </w:r>
            <w:r w:rsidRPr="005E324A">
              <w:rPr>
                <w:sz w:val="24"/>
              </w:rPr>
              <w:t>B</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级基金的交易代码</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164905</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150217</w:t>
            </w:r>
          </w:p>
        </w:tc>
        <w:tc>
          <w:tcPr>
            <w:tcW w:w="1827"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150218</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lastRenderedPageBreak/>
              <w:t>报告期末下属</w:t>
            </w:r>
            <w:r w:rsidR="005F621F" w:rsidRPr="005E324A">
              <w:rPr>
                <w:rFonts w:eastAsiaTheme="minorEastAsia"/>
                <w:color w:val="000000"/>
                <w:sz w:val="24"/>
              </w:rPr>
              <w:t>分</w:t>
            </w:r>
            <w:r w:rsidRPr="005E324A">
              <w:rPr>
                <w:rFonts w:eastAsiaTheme="minorEastAsia"/>
                <w:color w:val="000000"/>
                <w:sz w:val="24"/>
              </w:rPr>
              <w:t>级基金的份额总额</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273,983,124.29</w:t>
            </w:r>
            <w:r w:rsidRPr="005E324A">
              <w:rPr>
                <w:rFonts w:eastAsiaTheme="minorEastAsia"/>
                <w:color w:val="000000"/>
                <w:kern w:val="0"/>
                <w:sz w:val="24"/>
              </w:rPr>
              <w:t>份</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22,362,472.00</w:t>
            </w:r>
            <w:r w:rsidRPr="005E324A">
              <w:rPr>
                <w:rFonts w:eastAsiaTheme="minorEastAsia"/>
                <w:color w:val="000000"/>
                <w:kern w:val="0"/>
                <w:sz w:val="24"/>
              </w:rPr>
              <w:t>份</w:t>
            </w:r>
          </w:p>
        </w:tc>
        <w:tc>
          <w:tcPr>
            <w:tcW w:w="1827"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22,362,472.00</w:t>
            </w:r>
            <w:r w:rsidRPr="005E324A">
              <w:rPr>
                <w:rFonts w:eastAsiaTheme="minorEastAsia"/>
                <w:color w:val="000000"/>
                <w:kern w:val="0"/>
                <w:sz w:val="24"/>
              </w:rPr>
              <w:t>份</w:t>
            </w:r>
          </w:p>
        </w:tc>
      </w:tr>
      <w:tr w:rsidR="00134868" w:rsidRPr="005E324A" w:rsidTr="00EB3E72">
        <w:tc>
          <w:tcPr>
            <w:tcW w:w="2835" w:type="dxa"/>
          </w:tcPr>
          <w:p w:rsidR="00134868" w:rsidRPr="005E324A" w:rsidRDefault="00307735" w:rsidP="00A008DA">
            <w:pPr>
              <w:adjustRightInd w:val="0"/>
              <w:spacing w:before="29" w:line="360" w:lineRule="auto"/>
              <w:ind w:left="17"/>
              <w:jc w:val="left"/>
              <w:rPr>
                <w:rFonts w:eastAsiaTheme="minorEastAsia"/>
                <w:sz w:val="24"/>
              </w:rPr>
            </w:pPr>
            <w:r w:rsidRPr="005E324A">
              <w:rPr>
                <w:sz w:val="24"/>
              </w:rPr>
              <w:t>下属分级基金的</w:t>
            </w:r>
            <w:r w:rsidR="00134868" w:rsidRPr="005E324A">
              <w:rPr>
                <w:rFonts w:eastAsiaTheme="minorEastAsia"/>
                <w:kern w:val="0"/>
                <w:sz w:val="24"/>
              </w:rPr>
              <w:t>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交银新能源份额具有与标的指数、以及标的指数所代表的股票市场相似的风险收益特征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交银新能源</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w:t>
            </w:r>
          </w:p>
        </w:tc>
        <w:tc>
          <w:tcPr>
            <w:tcW w:w="1827"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交银新能源</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bl>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§3  </w:t>
      </w:r>
      <w:r w:rsidRPr="005E324A">
        <w:rPr>
          <w:rFonts w:eastAsiaTheme="minorEastAsia"/>
          <w:color w:val="000000"/>
          <w:kern w:val="0"/>
          <w:sz w:val="24"/>
          <w:szCs w:val="24"/>
        </w:rPr>
        <w:t>主要财务指标和基金净值表现</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3.1 </w:t>
      </w:r>
      <w:r w:rsidRPr="005E324A">
        <w:rPr>
          <w:rFonts w:eastAsiaTheme="minorEastAsia"/>
          <w:b/>
          <w:color w:val="000000"/>
          <w:kern w:val="0"/>
          <w:sz w:val="24"/>
        </w:rPr>
        <w:t>主要财务指标</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5C5D4C" w:rsidRPr="005E324A" w:rsidTr="005C5D4C">
        <w:tc>
          <w:tcPr>
            <w:tcW w:w="3402" w:type="dxa"/>
            <w:vAlign w:val="center"/>
          </w:tcPr>
          <w:p w:rsidR="00FC219C" w:rsidRPr="005E324A" w:rsidRDefault="00FC219C" w:rsidP="004D67E0">
            <w:pPr>
              <w:adjustRightInd w:val="0"/>
              <w:spacing w:before="29" w:line="360" w:lineRule="auto"/>
              <w:ind w:left="17"/>
              <w:jc w:val="center"/>
              <w:rPr>
                <w:rFonts w:eastAsiaTheme="minorEastAsia"/>
                <w:kern w:val="0"/>
                <w:sz w:val="24"/>
              </w:rPr>
            </w:pPr>
            <w:r w:rsidRPr="005E324A">
              <w:rPr>
                <w:rFonts w:eastAsiaTheme="minorEastAsia"/>
                <w:kern w:val="0"/>
                <w:sz w:val="24"/>
              </w:rPr>
              <w:t>主要财务指标</w:t>
            </w:r>
          </w:p>
        </w:tc>
        <w:tc>
          <w:tcPr>
            <w:tcW w:w="4962" w:type="dxa"/>
            <w:vAlign w:val="center"/>
          </w:tcPr>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报告期</w:t>
            </w:r>
          </w:p>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(2018</w:t>
            </w:r>
            <w:r w:rsidRPr="005E324A">
              <w:rPr>
                <w:rFonts w:eastAsiaTheme="minorEastAsia"/>
                <w:color w:val="000000"/>
                <w:sz w:val="24"/>
              </w:rPr>
              <w:t>年</w:t>
            </w:r>
            <w:r w:rsidRPr="005E324A">
              <w:rPr>
                <w:rFonts w:eastAsiaTheme="minorEastAsia"/>
                <w:color w:val="000000"/>
                <w:sz w:val="24"/>
              </w:rPr>
              <w:t>10</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w:t>
            </w:r>
            <w:r w:rsidRPr="005E324A">
              <w:rPr>
                <w:rFonts w:eastAsiaTheme="minorEastAsia"/>
                <w:color w:val="000000"/>
                <w:sz w:val="24"/>
              </w:rPr>
              <w:t>-2018</w:t>
            </w:r>
            <w:r w:rsidRPr="005E324A">
              <w:rPr>
                <w:rFonts w:eastAsiaTheme="minorEastAsia"/>
                <w:color w:val="000000"/>
                <w:sz w:val="24"/>
              </w:rPr>
              <w:t>年</w:t>
            </w:r>
            <w:r w:rsidRPr="005E324A">
              <w:rPr>
                <w:rFonts w:eastAsiaTheme="minorEastAsia"/>
                <w:color w:val="000000"/>
                <w:sz w:val="24"/>
              </w:rPr>
              <w:t>12</w:t>
            </w:r>
            <w:r w:rsidRPr="005E324A">
              <w:rPr>
                <w:rFonts w:eastAsiaTheme="minorEastAsia"/>
                <w:color w:val="000000"/>
                <w:sz w:val="24"/>
              </w:rPr>
              <w:t>月</w:t>
            </w:r>
            <w:r w:rsidRPr="005E324A">
              <w:rPr>
                <w:rFonts w:eastAsiaTheme="minorEastAsia"/>
                <w:color w:val="000000"/>
                <w:sz w:val="24"/>
              </w:rPr>
              <w:t>31</w:t>
            </w:r>
            <w:r w:rsidRPr="005E324A">
              <w:rPr>
                <w:rFonts w:eastAsiaTheme="minorEastAsia"/>
                <w:color w:val="000000"/>
                <w:sz w:val="24"/>
              </w:rPr>
              <w:t>日</w:t>
            </w:r>
            <w:r w:rsidRPr="005E324A">
              <w:rPr>
                <w:rFonts w:eastAsiaTheme="minorEastAsia"/>
                <w:color w:val="000000"/>
                <w:sz w:val="24"/>
              </w:rPr>
              <w:t>)</w:t>
            </w:r>
          </w:p>
        </w:tc>
      </w:tr>
      <w:tr w:rsidR="005C5D4C" w:rsidRPr="005E324A" w:rsidTr="005C5D4C">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1.</w:t>
            </w:r>
            <w:r w:rsidRPr="005E324A">
              <w:rPr>
                <w:rFonts w:eastAsiaTheme="minorEastAsia"/>
                <w:kern w:val="0"/>
                <w:sz w:val="24"/>
              </w:rPr>
              <w:t>本期已实现收益</w:t>
            </w:r>
          </w:p>
        </w:tc>
        <w:tc>
          <w:tcPr>
            <w:tcW w:w="4962" w:type="dxa"/>
            <w:vAlign w:val="bottom"/>
          </w:tcPr>
          <w:p w:rsidR="00FC219C" w:rsidRPr="005E324A" w:rsidRDefault="00FC219C" w:rsidP="00F55376">
            <w:pPr>
              <w:adjustRightInd w:val="0"/>
              <w:spacing w:before="29" w:line="360" w:lineRule="auto"/>
              <w:ind w:left="17"/>
              <w:jc w:val="right"/>
              <w:rPr>
                <w:rFonts w:eastAsiaTheme="minorEastAsia"/>
                <w:color w:val="000000"/>
                <w:kern w:val="0"/>
                <w:sz w:val="24"/>
              </w:rPr>
            </w:pPr>
            <w:r w:rsidRPr="005E324A">
              <w:rPr>
                <w:rFonts w:eastAsiaTheme="minorEastAsia"/>
                <w:color w:val="000000"/>
                <w:kern w:val="0"/>
                <w:sz w:val="24"/>
              </w:rPr>
              <w:t>-29,031,354.10</w:t>
            </w:r>
          </w:p>
        </w:tc>
      </w:tr>
      <w:tr w:rsidR="005C5D4C" w:rsidRPr="005E324A" w:rsidTr="005C5D4C">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2.</w:t>
            </w:r>
            <w:r w:rsidRPr="005E324A">
              <w:rPr>
                <w:rFonts w:eastAsiaTheme="minorEastAsia"/>
                <w:kern w:val="0"/>
                <w:sz w:val="24"/>
              </w:rPr>
              <w:t>本期利润</w:t>
            </w:r>
          </w:p>
        </w:tc>
        <w:tc>
          <w:tcPr>
            <w:tcW w:w="4962" w:type="dxa"/>
            <w:vAlign w:val="bottom"/>
          </w:tcPr>
          <w:p w:rsidR="00FC219C" w:rsidRPr="005E324A" w:rsidRDefault="00FC219C" w:rsidP="00F55376">
            <w:pPr>
              <w:adjustRightInd w:val="0"/>
              <w:spacing w:before="29" w:line="360" w:lineRule="auto"/>
              <w:ind w:left="17"/>
              <w:jc w:val="right"/>
              <w:rPr>
                <w:rFonts w:eastAsiaTheme="minorEastAsia"/>
                <w:color w:val="000000"/>
                <w:kern w:val="0"/>
                <w:sz w:val="24"/>
              </w:rPr>
            </w:pPr>
            <w:r w:rsidRPr="005E324A">
              <w:rPr>
                <w:rFonts w:eastAsiaTheme="minorEastAsia"/>
                <w:color w:val="000000"/>
                <w:kern w:val="0"/>
                <w:sz w:val="24"/>
              </w:rPr>
              <w:t>-23,321,905.67</w:t>
            </w:r>
          </w:p>
        </w:tc>
      </w:tr>
      <w:tr w:rsidR="005C5D4C" w:rsidRPr="005E324A" w:rsidTr="005C5D4C">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3.</w:t>
            </w:r>
            <w:r w:rsidRPr="005E324A">
              <w:rPr>
                <w:rFonts w:eastAsiaTheme="minorEastAsia"/>
                <w:kern w:val="0"/>
                <w:sz w:val="24"/>
              </w:rPr>
              <w:t>加权平均基金份额本期利润</w:t>
            </w:r>
          </w:p>
        </w:tc>
        <w:tc>
          <w:tcPr>
            <w:tcW w:w="4962" w:type="dxa"/>
            <w:vAlign w:val="bottom"/>
          </w:tcPr>
          <w:p w:rsidR="00FC219C" w:rsidRPr="005E324A" w:rsidRDefault="00FC219C" w:rsidP="00F55376">
            <w:pPr>
              <w:adjustRightInd w:val="0"/>
              <w:spacing w:before="29" w:line="360" w:lineRule="auto"/>
              <w:ind w:left="17"/>
              <w:jc w:val="right"/>
              <w:rPr>
                <w:rFonts w:eastAsiaTheme="minorEastAsia"/>
                <w:color w:val="000000"/>
                <w:kern w:val="0"/>
                <w:sz w:val="24"/>
              </w:rPr>
            </w:pPr>
            <w:r w:rsidRPr="005E324A">
              <w:rPr>
                <w:rFonts w:eastAsiaTheme="minorEastAsia"/>
                <w:color w:val="000000"/>
                <w:kern w:val="0"/>
                <w:sz w:val="24"/>
              </w:rPr>
              <w:t>-0.0728</w:t>
            </w:r>
          </w:p>
        </w:tc>
      </w:tr>
      <w:tr w:rsidR="005C5D4C" w:rsidRPr="005E324A" w:rsidTr="005C5D4C">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4.</w:t>
            </w:r>
            <w:r w:rsidRPr="005E324A">
              <w:rPr>
                <w:rFonts w:eastAsiaTheme="minorEastAsia"/>
                <w:kern w:val="0"/>
                <w:sz w:val="24"/>
              </w:rPr>
              <w:t>期末基金资产净值</w:t>
            </w:r>
          </w:p>
        </w:tc>
        <w:tc>
          <w:tcPr>
            <w:tcW w:w="4962" w:type="dxa"/>
          </w:tcPr>
          <w:p w:rsidR="00FC219C" w:rsidRPr="005E324A" w:rsidRDefault="00FC219C" w:rsidP="00F55376">
            <w:pPr>
              <w:adjustRightInd w:val="0"/>
              <w:spacing w:before="29" w:line="360" w:lineRule="auto"/>
              <w:ind w:left="17"/>
              <w:jc w:val="right"/>
              <w:rPr>
                <w:rFonts w:eastAsiaTheme="minorEastAsia"/>
                <w:color w:val="000000"/>
                <w:kern w:val="0"/>
                <w:sz w:val="24"/>
              </w:rPr>
            </w:pPr>
            <w:r w:rsidRPr="005E324A">
              <w:rPr>
                <w:rFonts w:eastAsiaTheme="minorEastAsia"/>
                <w:color w:val="000000"/>
                <w:kern w:val="0"/>
                <w:sz w:val="24"/>
              </w:rPr>
              <w:t>271,854,136.66</w:t>
            </w:r>
          </w:p>
        </w:tc>
      </w:tr>
      <w:tr w:rsidR="005C5D4C" w:rsidRPr="005E324A" w:rsidTr="005C5D4C">
        <w:trPr>
          <w:trHeight w:val="158"/>
        </w:trPr>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5.</w:t>
            </w:r>
            <w:r w:rsidRPr="005E324A">
              <w:rPr>
                <w:rFonts w:eastAsiaTheme="minorEastAsia"/>
                <w:kern w:val="0"/>
                <w:sz w:val="24"/>
              </w:rPr>
              <w:t>期末基金份额净值</w:t>
            </w:r>
          </w:p>
        </w:tc>
        <w:tc>
          <w:tcPr>
            <w:tcW w:w="4962" w:type="dxa"/>
          </w:tcPr>
          <w:p w:rsidR="00FC219C" w:rsidRPr="005E324A" w:rsidRDefault="00FC219C" w:rsidP="00F55376">
            <w:pPr>
              <w:adjustRightInd w:val="0"/>
              <w:spacing w:before="29" w:line="360" w:lineRule="auto"/>
              <w:ind w:left="17"/>
              <w:jc w:val="right"/>
              <w:rPr>
                <w:rFonts w:eastAsiaTheme="minorEastAsia"/>
                <w:color w:val="000000"/>
                <w:kern w:val="0"/>
                <w:sz w:val="24"/>
              </w:rPr>
            </w:pPr>
            <w:r w:rsidRPr="005E324A">
              <w:rPr>
                <w:rFonts w:eastAsiaTheme="minorEastAsia"/>
                <w:color w:val="000000"/>
                <w:kern w:val="0"/>
                <w:sz w:val="24"/>
              </w:rPr>
              <w:t>0.853</w:t>
            </w:r>
          </w:p>
        </w:tc>
      </w:tr>
    </w:tbl>
    <w:p w:rsidR="0072041D" w:rsidRDefault="005C5D4C">
      <w:pPr>
        <w:autoSpaceDE w:val="0"/>
        <w:autoSpaceDN w:val="0"/>
        <w:adjustRightInd w:val="0"/>
        <w:spacing w:line="360"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220542" w:rsidRPr="005E324A" w:rsidRDefault="006D676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 xml:space="preserve">    2</w:t>
      </w:r>
      <w:r w:rsidRPr="005E324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3.2 </w:t>
      </w:r>
      <w:r w:rsidRPr="005E324A">
        <w:rPr>
          <w:rFonts w:eastAsiaTheme="minorEastAsia"/>
          <w:b/>
          <w:color w:val="000000"/>
          <w:kern w:val="0"/>
          <w:sz w:val="24"/>
        </w:rPr>
        <w:t>基金净值表现</w:t>
      </w:r>
    </w:p>
    <w:p w:rsidR="007622F6" w:rsidRPr="005E324A" w:rsidRDefault="00220542"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3.2.1</w:t>
        </w:r>
      </w:smartTag>
      <w:r w:rsidRPr="005E324A">
        <w:rPr>
          <w:rFonts w:eastAsiaTheme="minorEastAsia"/>
          <w:b/>
          <w:color w:val="000000"/>
          <w:kern w:val="0"/>
          <w:sz w:val="24"/>
        </w:rPr>
        <w:t>本报告期基金份额净值增长率及其与同期业绩比较基准收益率的比较</w:t>
      </w:r>
    </w:p>
    <w:tbl>
      <w:tblPr>
        <w:tblStyle w:val="af7"/>
        <w:tblW w:w="0" w:type="auto"/>
        <w:tblInd w:w="15" w:type="dxa"/>
        <w:tblLayout w:type="fixed"/>
        <w:tblLook w:val="04A0" w:firstRow="1" w:lastRow="0" w:firstColumn="1" w:lastColumn="0" w:noHBand="0" w:noVBand="1"/>
      </w:tblPr>
      <w:tblGrid>
        <w:gridCol w:w="1215"/>
        <w:gridCol w:w="1216"/>
        <w:gridCol w:w="1216"/>
        <w:gridCol w:w="1216"/>
        <w:gridCol w:w="1216"/>
        <w:gridCol w:w="1217"/>
        <w:gridCol w:w="1217"/>
      </w:tblGrid>
      <w:tr w:rsidR="00E27A14" w:rsidRPr="005E324A" w:rsidTr="00E34CDF">
        <w:tc>
          <w:tcPr>
            <w:tcW w:w="1215"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lastRenderedPageBreak/>
              <w:t>阶段</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w:t>
            </w:r>
            <w:r w:rsidRPr="005E324A">
              <w:rPr>
                <w:rFonts w:ascii="宋体" w:hAnsi="宋体" w:cs="宋体" w:hint="eastAsia"/>
                <w:color w:val="000000"/>
                <w:sz w:val="24"/>
              </w:rPr>
              <w:t>①</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净值增长率标准差</w:t>
            </w:r>
            <w:r w:rsidRPr="005E324A">
              <w:rPr>
                <w:rFonts w:ascii="宋体" w:hAnsi="宋体" w:cs="宋体" w:hint="eastAsia"/>
                <w:color w:val="000000"/>
                <w:sz w:val="24"/>
              </w:rPr>
              <w:t>②</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w:t>
            </w:r>
            <w:r w:rsidRPr="005E324A">
              <w:rPr>
                <w:rFonts w:ascii="宋体" w:hAnsi="宋体" w:cs="宋体" w:hint="eastAsia"/>
                <w:color w:val="000000"/>
                <w:sz w:val="24"/>
              </w:rPr>
              <w:t>③</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业绩比较基准收益率标准差</w:t>
            </w:r>
            <w:r w:rsidRPr="005E324A">
              <w:rPr>
                <w:rFonts w:ascii="宋体" w:hAnsi="宋体" w:cs="宋体" w:hint="eastAsia"/>
                <w:color w:val="000000"/>
                <w:sz w:val="24"/>
              </w:rPr>
              <w:t>④</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①</w:t>
            </w:r>
            <w:r w:rsidRPr="005E324A">
              <w:rPr>
                <w:rFonts w:eastAsiaTheme="minorEastAsia"/>
                <w:color w:val="000000"/>
                <w:sz w:val="24"/>
              </w:rPr>
              <w:t>－</w:t>
            </w:r>
            <w:r w:rsidRPr="005E324A">
              <w:rPr>
                <w:rFonts w:ascii="宋体" w:hAnsi="宋体" w:cs="宋体" w:hint="eastAsia"/>
                <w:color w:val="000000"/>
                <w:sz w:val="24"/>
              </w:rPr>
              <w:t>③</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②</w:t>
            </w:r>
            <w:r w:rsidRPr="005E324A">
              <w:rPr>
                <w:rFonts w:eastAsiaTheme="minorEastAsia"/>
                <w:color w:val="000000"/>
                <w:sz w:val="24"/>
              </w:rPr>
              <w:t>－</w:t>
            </w:r>
            <w:r w:rsidRPr="005E324A">
              <w:rPr>
                <w:rFonts w:ascii="宋体" w:hAnsi="宋体" w:cs="宋体" w:hint="eastAsia"/>
                <w:color w:val="000000"/>
                <w:sz w:val="24"/>
              </w:rPr>
              <w:t>④</w:t>
            </w:r>
          </w:p>
        </w:tc>
      </w:tr>
      <w:tr w:rsidR="0072041D">
        <w:tc>
          <w:tcPr>
            <w:tcW w:w="1215" w:type="dxa"/>
            <w:vAlign w:val="center"/>
          </w:tcPr>
          <w:p w:rsidR="0072041D" w:rsidRDefault="005C5D4C">
            <w:pPr>
              <w:jc w:val="left"/>
            </w:pPr>
            <w:r>
              <w:rPr>
                <w:rFonts w:eastAsiaTheme="minorEastAsia"/>
                <w:color w:val="000000"/>
                <w:kern w:val="0"/>
                <w:sz w:val="24"/>
              </w:rPr>
              <w:t>过去三个月</w:t>
            </w:r>
          </w:p>
        </w:tc>
        <w:tc>
          <w:tcPr>
            <w:tcW w:w="1216" w:type="dxa"/>
            <w:vAlign w:val="center"/>
          </w:tcPr>
          <w:p w:rsidR="0072041D" w:rsidRDefault="005C5D4C">
            <w:pPr>
              <w:jc w:val="center"/>
            </w:pPr>
            <w:r>
              <w:rPr>
                <w:rFonts w:eastAsiaTheme="minorEastAsia"/>
                <w:color w:val="000000"/>
                <w:kern w:val="0"/>
                <w:sz w:val="24"/>
              </w:rPr>
              <w:t>-7.88%</w:t>
            </w:r>
          </w:p>
        </w:tc>
        <w:tc>
          <w:tcPr>
            <w:tcW w:w="1216" w:type="dxa"/>
            <w:vAlign w:val="center"/>
          </w:tcPr>
          <w:p w:rsidR="0072041D" w:rsidRDefault="005C5D4C">
            <w:pPr>
              <w:jc w:val="center"/>
            </w:pPr>
            <w:r>
              <w:rPr>
                <w:rFonts w:eastAsiaTheme="minorEastAsia"/>
                <w:color w:val="000000"/>
                <w:kern w:val="0"/>
                <w:sz w:val="24"/>
              </w:rPr>
              <w:t>1.84%</w:t>
            </w:r>
          </w:p>
        </w:tc>
        <w:tc>
          <w:tcPr>
            <w:tcW w:w="1216" w:type="dxa"/>
            <w:vAlign w:val="center"/>
          </w:tcPr>
          <w:p w:rsidR="0072041D" w:rsidRDefault="005C5D4C">
            <w:pPr>
              <w:jc w:val="center"/>
            </w:pPr>
            <w:r>
              <w:rPr>
                <w:rFonts w:eastAsiaTheme="minorEastAsia"/>
                <w:color w:val="000000"/>
                <w:kern w:val="0"/>
                <w:sz w:val="24"/>
              </w:rPr>
              <w:t>-7.55%</w:t>
            </w:r>
          </w:p>
        </w:tc>
        <w:tc>
          <w:tcPr>
            <w:tcW w:w="1216" w:type="dxa"/>
            <w:vAlign w:val="center"/>
          </w:tcPr>
          <w:p w:rsidR="0072041D" w:rsidRDefault="005C5D4C">
            <w:pPr>
              <w:jc w:val="center"/>
            </w:pPr>
            <w:r>
              <w:rPr>
                <w:rFonts w:eastAsiaTheme="minorEastAsia"/>
                <w:color w:val="000000"/>
                <w:kern w:val="0"/>
                <w:sz w:val="24"/>
              </w:rPr>
              <w:t>1.84%</w:t>
            </w:r>
          </w:p>
        </w:tc>
        <w:tc>
          <w:tcPr>
            <w:tcW w:w="1217" w:type="dxa"/>
            <w:vAlign w:val="center"/>
          </w:tcPr>
          <w:p w:rsidR="0072041D" w:rsidRDefault="005C5D4C">
            <w:pPr>
              <w:jc w:val="center"/>
            </w:pPr>
            <w:r>
              <w:rPr>
                <w:rFonts w:eastAsiaTheme="minorEastAsia"/>
                <w:color w:val="000000"/>
                <w:kern w:val="0"/>
                <w:sz w:val="24"/>
              </w:rPr>
              <w:t>-0.33%</w:t>
            </w:r>
          </w:p>
        </w:tc>
        <w:tc>
          <w:tcPr>
            <w:tcW w:w="1217" w:type="dxa"/>
            <w:vAlign w:val="center"/>
          </w:tcPr>
          <w:p w:rsidR="0072041D" w:rsidRDefault="005C5D4C">
            <w:pPr>
              <w:jc w:val="center"/>
            </w:pPr>
            <w:r>
              <w:rPr>
                <w:rFonts w:eastAsiaTheme="minorEastAsia"/>
                <w:color w:val="000000"/>
                <w:kern w:val="0"/>
                <w:sz w:val="24"/>
              </w:rPr>
              <w:t>0.00%</w:t>
            </w:r>
          </w:p>
        </w:tc>
      </w:tr>
    </w:tbl>
    <w:p w:rsidR="00465C86" w:rsidRPr="005E324A" w:rsidRDefault="00465C86" w:rsidP="0019563C">
      <w:pPr>
        <w:tabs>
          <w:tab w:val="left" w:pos="1800"/>
        </w:tabs>
        <w:spacing w:line="360" w:lineRule="auto"/>
        <w:rPr>
          <w:rFonts w:eastAsiaTheme="minorEastAsia"/>
          <w:color w:val="000000"/>
          <w:sz w:val="24"/>
        </w:rPr>
      </w:pPr>
    </w:p>
    <w:p w:rsidR="00220542" w:rsidRPr="005E324A" w:rsidRDefault="00220542" w:rsidP="003A4DA3">
      <w:pPr>
        <w:spacing w:line="360" w:lineRule="auto"/>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3.2.2</w:t>
        </w:r>
        <w:r w:rsidR="00C4274D" w:rsidRPr="005E324A">
          <w:rPr>
            <w:rStyle w:val="af8"/>
            <w:color w:val="000000"/>
            <w:sz w:val="24"/>
            <w:shd w:val="clear" w:color="auto" w:fill="FFFFFF"/>
          </w:rPr>
          <w:t>自基金合同生效以来</w:t>
        </w:r>
      </w:smartTag>
      <w:r w:rsidRPr="005E324A">
        <w:rPr>
          <w:rFonts w:eastAsiaTheme="minorEastAsia"/>
          <w:b/>
          <w:bCs/>
          <w:color w:val="000000"/>
          <w:sz w:val="24"/>
        </w:rPr>
        <w:t>基金累计份额净值增长率变动及其与同期业绩比较基准收益率变动的比较</w:t>
      </w:r>
    </w:p>
    <w:p w:rsidR="0042253F" w:rsidRPr="005E324A" w:rsidRDefault="0042253F" w:rsidP="003A4DA3">
      <w:pPr>
        <w:spacing w:line="360" w:lineRule="auto"/>
        <w:jc w:val="center"/>
        <w:rPr>
          <w:rFonts w:eastAsiaTheme="minorEastAsia"/>
          <w:sz w:val="24"/>
        </w:rPr>
      </w:pPr>
      <w:r w:rsidRPr="005E324A">
        <w:rPr>
          <w:rFonts w:eastAsiaTheme="minorEastAsia"/>
          <w:sz w:val="24"/>
        </w:rPr>
        <w:t>交银施罗德国证新能源指数分级证券投资基金</w:t>
      </w:r>
    </w:p>
    <w:p w:rsidR="0042253F" w:rsidRPr="005E324A" w:rsidRDefault="0042253F" w:rsidP="003A4DA3">
      <w:pPr>
        <w:pStyle w:val="a5"/>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rsidR="006868CD" w:rsidRPr="005E324A" w:rsidRDefault="006868CD" w:rsidP="003A4DA3">
      <w:pPr>
        <w:spacing w:line="360" w:lineRule="auto"/>
        <w:jc w:val="center"/>
        <w:rPr>
          <w:rFonts w:eastAsiaTheme="minorEastAsia"/>
          <w:sz w:val="24"/>
        </w:rPr>
      </w:pPr>
      <w:r w:rsidRPr="005E324A">
        <w:rPr>
          <w:rFonts w:eastAsiaTheme="minorEastAsia"/>
          <w:color w:val="000000"/>
          <w:kern w:val="0"/>
          <w:sz w:val="24"/>
        </w:rPr>
        <w:t>（</w:t>
      </w:r>
      <w:r w:rsidR="001B64E7" w:rsidRPr="005E324A">
        <w:rPr>
          <w:rFonts w:eastAsiaTheme="minorEastAsia"/>
          <w:color w:val="000000"/>
          <w:kern w:val="0"/>
          <w:sz w:val="24"/>
        </w:rPr>
        <w:t>2015</w:t>
      </w:r>
      <w:r w:rsidR="001B64E7" w:rsidRPr="005E324A">
        <w:rPr>
          <w:rFonts w:eastAsiaTheme="minorEastAsia"/>
          <w:color w:val="000000"/>
          <w:kern w:val="0"/>
          <w:sz w:val="24"/>
        </w:rPr>
        <w:t>年</w:t>
      </w:r>
      <w:r w:rsidR="001B64E7" w:rsidRPr="005E324A">
        <w:rPr>
          <w:rFonts w:eastAsiaTheme="minorEastAsia"/>
          <w:color w:val="000000"/>
          <w:kern w:val="0"/>
          <w:sz w:val="24"/>
        </w:rPr>
        <w:t>3</w:t>
      </w:r>
      <w:r w:rsidR="001B64E7" w:rsidRPr="005E324A">
        <w:rPr>
          <w:rFonts w:eastAsiaTheme="minorEastAsia"/>
          <w:color w:val="000000"/>
          <w:kern w:val="0"/>
          <w:sz w:val="24"/>
        </w:rPr>
        <w:t>月</w:t>
      </w:r>
      <w:r w:rsidR="001B64E7" w:rsidRPr="005E324A">
        <w:rPr>
          <w:rFonts w:eastAsiaTheme="minorEastAsia"/>
          <w:color w:val="000000"/>
          <w:kern w:val="0"/>
          <w:sz w:val="24"/>
        </w:rPr>
        <w:t>26</w:t>
      </w:r>
      <w:r w:rsidR="001B64E7" w:rsidRPr="005E324A">
        <w:rPr>
          <w:rFonts w:eastAsiaTheme="minorEastAsia"/>
          <w:color w:val="000000"/>
          <w:kern w:val="0"/>
          <w:sz w:val="24"/>
        </w:rPr>
        <w:t>日</w:t>
      </w:r>
      <w:r w:rsidRPr="005E324A">
        <w:rPr>
          <w:rFonts w:eastAsiaTheme="minorEastAsia"/>
          <w:color w:val="000000"/>
          <w:kern w:val="0"/>
          <w:sz w:val="24"/>
        </w:rPr>
        <w:t>至</w:t>
      </w:r>
      <w:r w:rsidRPr="005E324A">
        <w:rPr>
          <w:rFonts w:eastAsiaTheme="minorEastAsia"/>
          <w:color w:val="000000"/>
          <w:kern w:val="0"/>
          <w:sz w:val="24"/>
        </w:rPr>
        <w:t>2018</w:t>
      </w:r>
      <w:r w:rsidRPr="005E324A">
        <w:rPr>
          <w:rFonts w:eastAsiaTheme="minorEastAsia"/>
          <w:color w:val="000000"/>
          <w:kern w:val="0"/>
          <w:sz w:val="24"/>
        </w:rPr>
        <w:t>年</w:t>
      </w:r>
      <w:r w:rsidRPr="005E324A">
        <w:rPr>
          <w:rFonts w:eastAsiaTheme="minorEastAsia"/>
          <w:color w:val="000000"/>
          <w:kern w:val="0"/>
          <w:sz w:val="24"/>
        </w:rPr>
        <w:t>12</w:t>
      </w:r>
      <w:r w:rsidRPr="005E324A">
        <w:rPr>
          <w:rFonts w:eastAsiaTheme="minorEastAsia"/>
          <w:color w:val="000000"/>
          <w:kern w:val="0"/>
          <w:sz w:val="24"/>
        </w:rPr>
        <w:t>月</w:t>
      </w:r>
      <w:r w:rsidRPr="005E324A">
        <w:rPr>
          <w:rFonts w:eastAsiaTheme="minorEastAsia"/>
          <w:color w:val="000000"/>
          <w:kern w:val="0"/>
          <w:sz w:val="24"/>
        </w:rPr>
        <w:t>31</w:t>
      </w:r>
      <w:r w:rsidRPr="005E324A">
        <w:rPr>
          <w:rFonts w:eastAsiaTheme="minorEastAsia"/>
          <w:color w:val="000000"/>
          <w:kern w:val="0"/>
          <w:sz w:val="24"/>
        </w:rPr>
        <w:t>日）</w:t>
      </w:r>
    </w:p>
    <w:p w:rsidR="0042253F" w:rsidRPr="005E324A" w:rsidRDefault="00E548E9" w:rsidP="0042253F">
      <w:pPr>
        <w:tabs>
          <w:tab w:val="left" w:pos="1800"/>
        </w:tabs>
        <w:spacing w:line="360" w:lineRule="auto"/>
        <w:jc w:val="center"/>
        <w:rPr>
          <w:rFonts w:eastAsiaTheme="minorEastAsia"/>
          <w:color w:val="000000"/>
          <w:sz w:val="24"/>
        </w:rPr>
      </w:pPr>
      <w:r w:rsidRPr="005E324A">
        <w:rPr>
          <w:rFonts w:eastAsiaTheme="minorEastAsia"/>
          <w:noProof/>
          <w:color w:val="000000"/>
          <w:sz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42253F" w:rsidRPr="005E324A" w:rsidRDefault="0042253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rsidR="0042253F" w:rsidRPr="005E324A" w:rsidRDefault="0042253F" w:rsidP="0019563C">
      <w:pPr>
        <w:pStyle w:val="a5"/>
        <w:snapToGrid w:val="0"/>
        <w:spacing w:before="120" w:line="360" w:lineRule="auto"/>
        <w:jc w:val="center"/>
        <w:rPr>
          <w:rFonts w:ascii="Times New Roman" w:eastAsiaTheme="minorEastAsia" w:hAnsi="Times New Roman"/>
          <w:color w:val="000000"/>
          <w:sz w:val="24"/>
          <w:szCs w:val="24"/>
        </w:rPr>
      </w:pP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§4  </w:t>
      </w:r>
      <w:r w:rsidRPr="005E324A">
        <w:rPr>
          <w:rFonts w:eastAsiaTheme="minorEastAsia"/>
          <w:color w:val="000000"/>
          <w:kern w:val="0"/>
          <w:sz w:val="24"/>
          <w:szCs w:val="24"/>
        </w:rPr>
        <w:t>管理人报告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4.1 </w:t>
      </w:r>
      <w:r w:rsidRPr="005E324A">
        <w:rPr>
          <w:rFonts w:eastAsiaTheme="minor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622F6" w:rsidRPr="005E324A" w:rsidTr="00026AAE">
        <w:trPr>
          <w:cantSplit/>
        </w:trPr>
        <w:tc>
          <w:tcPr>
            <w:tcW w:w="952"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姓名</w:t>
            </w:r>
          </w:p>
        </w:tc>
        <w:tc>
          <w:tcPr>
            <w:tcW w:w="930"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职务</w:t>
            </w:r>
          </w:p>
        </w:tc>
        <w:tc>
          <w:tcPr>
            <w:tcW w:w="2519" w:type="dxa"/>
            <w:gridSpan w:val="2"/>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任本基金的基金经理期限</w:t>
            </w:r>
          </w:p>
        </w:tc>
        <w:tc>
          <w:tcPr>
            <w:tcW w:w="1254"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证券从业年限</w:t>
            </w:r>
          </w:p>
        </w:tc>
        <w:tc>
          <w:tcPr>
            <w:tcW w:w="3276"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说明</w:t>
            </w:r>
          </w:p>
        </w:tc>
      </w:tr>
      <w:tr w:rsidR="007622F6" w:rsidRPr="005E324A" w:rsidTr="00026AAE">
        <w:trPr>
          <w:cantSplit/>
        </w:trPr>
        <w:tc>
          <w:tcPr>
            <w:tcW w:w="952"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930" w:type="dxa"/>
            <w:vMerge/>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1210"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任职日期</w:t>
            </w:r>
          </w:p>
        </w:tc>
        <w:tc>
          <w:tcPr>
            <w:tcW w:w="1309"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离任日期</w:t>
            </w:r>
          </w:p>
        </w:tc>
        <w:tc>
          <w:tcPr>
            <w:tcW w:w="1254"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3276"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r>
      <w:tr w:rsidR="0072041D">
        <w:tc>
          <w:tcPr>
            <w:tcW w:w="952" w:type="dxa"/>
            <w:vAlign w:val="center"/>
          </w:tcPr>
          <w:p w:rsidR="0072041D" w:rsidRDefault="005C5D4C">
            <w:pPr>
              <w:jc w:val="center"/>
            </w:pPr>
            <w:r>
              <w:rPr>
                <w:rFonts w:eastAsiaTheme="minorEastAsia"/>
                <w:color w:val="000000"/>
                <w:sz w:val="24"/>
              </w:rPr>
              <w:t>蔡铮</w:t>
            </w:r>
          </w:p>
        </w:tc>
        <w:tc>
          <w:tcPr>
            <w:tcW w:w="930" w:type="dxa"/>
            <w:vAlign w:val="center"/>
          </w:tcPr>
          <w:p w:rsidR="0072041D" w:rsidRDefault="005C5D4C">
            <w:pPr>
              <w:jc w:val="center"/>
            </w:pPr>
            <w:r>
              <w:rPr>
                <w:rFonts w:eastAsiaTheme="minorEastAsia"/>
                <w:color w:val="000000"/>
                <w:sz w:val="24"/>
              </w:rPr>
              <w:t>交银上证</w:t>
            </w:r>
            <w:r>
              <w:rPr>
                <w:rFonts w:eastAsiaTheme="minorEastAsia"/>
                <w:color w:val="000000"/>
                <w:sz w:val="24"/>
              </w:rPr>
              <w:t>180</w:t>
            </w:r>
            <w:r>
              <w:rPr>
                <w:rFonts w:eastAsiaTheme="minorEastAsia"/>
                <w:color w:val="000000"/>
                <w:sz w:val="24"/>
              </w:rPr>
              <w:t>公司治理</w:t>
            </w:r>
            <w:r>
              <w:rPr>
                <w:rFonts w:eastAsiaTheme="minorEastAsia"/>
                <w:color w:val="000000"/>
                <w:sz w:val="24"/>
              </w:rPr>
              <w:t>ETF</w:t>
            </w:r>
            <w:r>
              <w:rPr>
                <w:rFonts w:eastAsiaTheme="minorEastAsia"/>
                <w:color w:val="000000"/>
                <w:sz w:val="24"/>
              </w:rPr>
              <w:t>及其联接、交银深证</w:t>
            </w:r>
            <w:r>
              <w:rPr>
                <w:rFonts w:eastAsiaTheme="minorEastAsia"/>
                <w:color w:val="000000"/>
                <w:sz w:val="24"/>
              </w:rPr>
              <w:t>300</w:t>
            </w:r>
            <w:r>
              <w:rPr>
                <w:rFonts w:eastAsiaTheme="minorEastAsia"/>
                <w:color w:val="000000"/>
                <w:sz w:val="24"/>
              </w:rPr>
              <w:t>价值</w:t>
            </w:r>
            <w:r>
              <w:rPr>
                <w:rFonts w:eastAsiaTheme="minorEastAsia"/>
                <w:color w:val="000000"/>
                <w:sz w:val="24"/>
              </w:rPr>
              <w:t>ETF</w:t>
            </w:r>
            <w:r>
              <w:rPr>
                <w:rFonts w:eastAsiaTheme="minorEastAsia"/>
                <w:color w:val="000000"/>
                <w:sz w:val="24"/>
              </w:rPr>
              <w:t>及其联接、交银国证新能源指数分级、交银中证海外中国互联网指数（</w:t>
            </w:r>
            <w:r>
              <w:rPr>
                <w:rFonts w:eastAsiaTheme="minorEastAsia"/>
                <w:color w:val="000000"/>
                <w:sz w:val="24"/>
              </w:rPr>
              <w:t>QDII-LOF)</w:t>
            </w:r>
            <w:r>
              <w:rPr>
                <w:rFonts w:eastAsiaTheme="minorEastAsia"/>
                <w:color w:val="000000"/>
                <w:sz w:val="24"/>
              </w:rPr>
              <w:t>、交银中证互联网金融指数分级、交银中证环境治理指数（</w:t>
            </w:r>
            <w:r>
              <w:rPr>
                <w:rFonts w:eastAsiaTheme="minorEastAsia"/>
                <w:color w:val="000000"/>
                <w:sz w:val="24"/>
              </w:rPr>
              <w:t>LOF</w:t>
            </w:r>
            <w:r>
              <w:rPr>
                <w:rFonts w:eastAsiaTheme="minorEastAsia"/>
                <w:color w:val="000000"/>
                <w:sz w:val="24"/>
              </w:rPr>
              <w:t>）、交银致远智</w:t>
            </w:r>
            <w:r>
              <w:rPr>
                <w:rFonts w:eastAsiaTheme="minorEastAsia"/>
                <w:color w:val="000000"/>
                <w:sz w:val="24"/>
              </w:rPr>
              <w:lastRenderedPageBreak/>
              <w:t>投混合的基金经理，公司量化投资副总监兼多元资产管理副总监</w:t>
            </w:r>
          </w:p>
        </w:tc>
        <w:tc>
          <w:tcPr>
            <w:tcW w:w="1210" w:type="dxa"/>
            <w:vAlign w:val="center"/>
          </w:tcPr>
          <w:p w:rsidR="0072041D" w:rsidRDefault="005C5D4C">
            <w:pPr>
              <w:jc w:val="center"/>
            </w:pPr>
            <w:r>
              <w:rPr>
                <w:rFonts w:eastAsiaTheme="minorEastAsia"/>
                <w:color w:val="000000"/>
                <w:sz w:val="24"/>
              </w:rPr>
              <w:lastRenderedPageBreak/>
              <w:t>2015-03-26</w:t>
            </w:r>
          </w:p>
        </w:tc>
        <w:tc>
          <w:tcPr>
            <w:tcW w:w="1309" w:type="dxa"/>
            <w:vAlign w:val="center"/>
          </w:tcPr>
          <w:p w:rsidR="0072041D" w:rsidRDefault="005C5D4C">
            <w:pPr>
              <w:jc w:val="center"/>
            </w:pPr>
            <w:r>
              <w:rPr>
                <w:rFonts w:eastAsiaTheme="minorEastAsia"/>
                <w:color w:val="000000"/>
                <w:sz w:val="24"/>
              </w:rPr>
              <w:t>-</w:t>
            </w:r>
          </w:p>
        </w:tc>
        <w:tc>
          <w:tcPr>
            <w:tcW w:w="1254" w:type="dxa"/>
            <w:vAlign w:val="center"/>
          </w:tcPr>
          <w:p w:rsidR="0072041D" w:rsidRDefault="005C5D4C">
            <w:pPr>
              <w:jc w:val="center"/>
            </w:pPr>
            <w:r>
              <w:rPr>
                <w:rFonts w:eastAsiaTheme="minorEastAsia"/>
                <w:color w:val="000000"/>
                <w:sz w:val="24"/>
              </w:rPr>
              <w:t>9</w:t>
            </w:r>
            <w:r>
              <w:rPr>
                <w:rFonts w:eastAsiaTheme="minorEastAsia"/>
                <w:color w:val="000000"/>
                <w:sz w:val="24"/>
              </w:rPr>
              <w:t>年</w:t>
            </w:r>
          </w:p>
        </w:tc>
        <w:tc>
          <w:tcPr>
            <w:tcW w:w="3276" w:type="dxa"/>
            <w:vAlign w:val="center"/>
          </w:tcPr>
          <w:p w:rsidR="0072041D" w:rsidRDefault="005C5D4C">
            <w:r>
              <w:rPr>
                <w:rFonts w:eastAsiaTheme="minorEastAsia"/>
                <w:color w:val="000000"/>
                <w:sz w:val="24"/>
              </w:rPr>
              <w:t>蔡铮先生，中国国籍，复旦大学电子工程硕士。历任瑞士银行香港分行分析员。</w:t>
            </w:r>
            <w:r>
              <w:rPr>
                <w:rFonts w:eastAsiaTheme="minorEastAsia"/>
                <w:color w:val="000000"/>
                <w:sz w:val="24"/>
              </w:rPr>
              <w:t>2009</w:t>
            </w:r>
            <w:r>
              <w:rPr>
                <w:rFonts w:eastAsiaTheme="minorEastAsia"/>
                <w:color w:val="000000"/>
                <w:sz w:val="24"/>
              </w:rPr>
              <w:t>年加入交银施罗德基金管理有限公司，历任投资研究部数量分析师、基金经理助理、量化投资部助理总经理、量化投资部副总经理。</w:t>
            </w:r>
            <w:r>
              <w:rPr>
                <w:rFonts w:eastAsiaTheme="minorEastAsia"/>
                <w:color w:val="000000"/>
                <w:sz w:val="24"/>
              </w:rPr>
              <w:t>2012</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27</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30</w:t>
            </w:r>
            <w:r>
              <w:rPr>
                <w:rFonts w:eastAsiaTheme="minorEastAsia"/>
                <w:color w:val="000000"/>
                <w:sz w:val="24"/>
              </w:rPr>
              <w:t>日担任交银施罗德沪深</w:t>
            </w:r>
            <w:r>
              <w:rPr>
                <w:rFonts w:eastAsiaTheme="minorEastAsia"/>
                <w:color w:val="000000"/>
                <w:sz w:val="24"/>
              </w:rPr>
              <w:t>300</w:t>
            </w:r>
            <w:r>
              <w:rPr>
                <w:rFonts w:eastAsiaTheme="minorEastAsia"/>
                <w:color w:val="000000"/>
                <w:sz w:val="24"/>
              </w:rPr>
              <w:t>行业分层等权重指数证券投资基金基金经理，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日担任交银施罗德环球精选价值证券投资基金基金经理，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日担任交银施罗德全球自然资源证券投资基金基金经理，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13</w:t>
            </w:r>
            <w:r>
              <w:rPr>
                <w:rFonts w:eastAsiaTheme="minorEastAsia"/>
                <w:color w:val="000000"/>
                <w:sz w:val="24"/>
              </w:rPr>
              <w:t>日至</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18</w:t>
            </w:r>
            <w:r>
              <w:rPr>
                <w:rFonts w:eastAsiaTheme="minorEastAsia"/>
                <w:color w:val="000000"/>
                <w:sz w:val="24"/>
              </w:rPr>
              <w:t>日担任交银施罗德中证环境治理指数分级证券投资基金基金经理。</w:t>
            </w:r>
          </w:p>
        </w:tc>
      </w:tr>
    </w:tbl>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注：基金经理（或基金经理小组）期后变动（如有）敬请关注基金管理人发布的相关公告。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4.2</w:t>
      </w:r>
      <w:r w:rsidR="00BA4BD3" w:rsidRPr="005E324A">
        <w:rPr>
          <w:rFonts w:eastAsiaTheme="minorEastAsia"/>
          <w:b/>
          <w:bCs/>
          <w:color w:val="000000"/>
          <w:sz w:val="24"/>
        </w:rPr>
        <w:t>管理人对报告期内本基金运作遵规守信情况的说明</w:t>
      </w:r>
    </w:p>
    <w:p w:rsidR="00220542"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5E324A" w:rsidRDefault="00220542" w:rsidP="003A4DA3">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4.3 </w:t>
      </w:r>
      <w:r w:rsidRPr="005E324A">
        <w:rPr>
          <w:rFonts w:eastAsiaTheme="minorEastAsia"/>
          <w:b/>
          <w:color w:val="000000"/>
          <w:kern w:val="0"/>
          <w:sz w:val="24"/>
        </w:rPr>
        <w:t>公平交易专项说明</w:t>
      </w:r>
    </w:p>
    <w:p w:rsidR="00EB0BF5" w:rsidRPr="005E324A" w:rsidRDefault="00EB0BF5" w:rsidP="003A4DA3">
      <w:pPr>
        <w:spacing w:line="360" w:lineRule="auto"/>
        <w:rPr>
          <w:rFonts w:eastAsia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sz w:val="24"/>
          </w:rPr>
          <w:t>4.3.1</w:t>
        </w:r>
      </w:smartTag>
      <w:r w:rsidRPr="005E324A">
        <w:rPr>
          <w:rFonts w:eastAsiaTheme="minorEastAsia"/>
          <w:sz w:val="24"/>
        </w:rPr>
        <w:t>公平交易制度的执行情况</w:t>
      </w:r>
    </w:p>
    <w:p w:rsidR="0072041D" w:rsidRDefault="005C5D4C">
      <w:pPr>
        <w:spacing w:line="360" w:lineRule="auto"/>
        <w:ind w:firstLineChars="200" w:firstLine="480"/>
        <w:rPr>
          <w:rFonts w:eastAsiaTheme="minorEastAsia"/>
          <w:color w:val="000000"/>
          <w:kern w:val="0"/>
          <w:sz w:val="24"/>
        </w:rPr>
      </w:pPr>
      <w:r>
        <w:rPr>
          <w:rFonts w:eastAsiaTheme="minorEastAsia"/>
          <w:color w:val="000000"/>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2041D" w:rsidRDefault="005C5D4C">
      <w:pPr>
        <w:spacing w:line="360" w:lineRule="auto"/>
        <w:ind w:firstLineChars="200" w:firstLine="480"/>
        <w:rPr>
          <w:rFonts w:eastAsiaTheme="minorEastAsia"/>
          <w:color w:val="000000"/>
          <w:kern w:val="0"/>
          <w:sz w:val="24"/>
        </w:rPr>
      </w:pPr>
      <w:r>
        <w:rPr>
          <w:rFonts w:eastAsiaTheme="minorEastAsia"/>
          <w:color w:val="000000"/>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kern w:val="0"/>
          <w:sz w:val="24"/>
        </w:rPr>
        <w:t>“</w:t>
      </w:r>
      <w:r>
        <w:rPr>
          <w:rFonts w:eastAsiaTheme="minorEastAsia"/>
          <w:color w:val="000000"/>
          <w:kern w:val="0"/>
          <w:sz w:val="24"/>
        </w:rPr>
        <w:t>时间优先、价格优先、比例分配</w:t>
      </w:r>
      <w:r>
        <w:rPr>
          <w:rFonts w:eastAsiaTheme="minorEastAsia"/>
          <w:color w:val="000000"/>
          <w:kern w:val="0"/>
          <w:sz w:val="24"/>
        </w:rPr>
        <w:t>”</w:t>
      </w:r>
      <w:r>
        <w:rPr>
          <w:rFonts w:eastAsiaTheme="minorEastAsia"/>
          <w:color w:val="000000"/>
          <w:kern w:val="0"/>
          <w:sz w:val="24"/>
        </w:rPr>
        <w:t>的原则，全部通过交易系统进行比例分配；对于非集中竞价交易、以公司名义进行的场外交易，遵循</w:t>
      </w:r>
      <w:r>
        <w:rPr>
          <w:rFonts w:eastAsiaTheme="minorEastAsia"/>
          <w:color w:val="000000"/>
          <w:kern w:val="0"/>
          <w:sz w:val="24"/>
        </w:rPr>
        <w:t>“</w:t>
      </w:r>
      <w:r>
        <w:rPr>
          <w:rFonts w:eastAsiaTheme="minorEastAsia"/>
          <w:color w:val="000000"/>
          <w:kern w:val="0"/>
          <w:sz w:val="24"/>
        </w:rPr>
        <w:t>价格优先、比例分配</w:t>
      </w:r>
      <w:r>
        <w:rPr>
          <w:rFonts w:eastAsiaTheme="minorEastAsia"/>
          <w:color w:val="000000"/>
          <w:kern w:val="0"/>
          <w:sz w:val="24"/>
        </w:rPr>
        <w:t>”</w:t>
      </w:r>
      <w:r>
        <w:rPr>
          <w:rFonts w:eastAsiaTheme="minorEastAsia"/>
          <w:color w:val="000000"/>
          <w:kern w:val="0"/>
          <w:sz w:val="24"/>
        </w:rPr>
        <w:t>的原则按事前独立确定的投资方案对交易结果进行分配。</w:t>
      </w:r>
    </w:p>
    <w:p w:rsidR="0072041D" w:rsidRDefault="005C5D4C">
      <w:pPr>
        <w:spacing w:line="360" w:lineRule="auto"/>
        <w:ind w:firstLineChars="200" w:firstLine="480"/>
        <w:rPr>
          <w:rFonts w:eastAsiaTheme="minorEastAsia"/>
          <w:color w:val="000000"/>
          <w:kern w:val="0"/>
          <w:sz w:val="24"/>
        </w:rPr>
      </w:pPr>
      <w:r>
        <w:rPr>
          <w:rFonts w:eastAsiaTheme="minorEastAsia"/>
          <w:color w:val="000000"/>
          <w:kern w:val="0"/>
          <w:sz w:val="24"/>
        </w:rPr>
        <w:lastRenderedPageBreak/>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报告期内本公司严格执行公平交易制度，公平对待旗下各投资组合，未发现任何违反公平交易的行为。</w:t>
      </w:r>
    </w:p>
    <w:p w:rsidR="00EB0BF5" w:rsidRPr="005E324A" w:rsidRDefault="00EB0BF5" w:rsidP="003A4DA3">
      <w:pPr>
        <w:spacing w:line="360" w:lineRule="auto"/>
        <w:rPr>
          <w:rFonts w:eastAsiaTheme="minorEastAsia"/>
          <w:sz w:val="24"/>
        </w:rPr>
      </w:pPr>
      <w:r w:rsidRPr="005E324A">
        <w:rPr>
          <w:rFonts w:eastAsiaTheme="minorEastAsia"/>
          <w:sz w:val="24"/>
        </w:rPr>
        <w:t>4.3.</w:t>
      </w:r>
      <w:r w:rsidR="004542DD" w:rsidRPr="005E324A">
        <w:rPr>
          <w:rFonts w:eastAsiaTheme="minorEastAsia"/>
          <w:sz w:val="24"/>
        </w:rPr>
        <w:t>2</w:t>
      </w:r>
      <w:r w:rsidRPr="005E324A">
        <w:rPr>
          <w:rFonts w:eastAsiaTheme="minorEastAsia"/>
          <w:sz w:val="24"/>
        </w:rPr>
        <w:t>异常交易行为的专项说明</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本基金于本报告期内不存在异常交易行为。本报告期内，本公司管理的所有投资组合参与的交易所公开竞价同日反向交易成交较少的单边交易量没有超过该证券当日总成交量</w:t>
      </w:r>
      <w:r w:rsidRPr="005E324A">
        <w:rPr>
          <w:rFonts w:eastAsiaTheme="minorEastAsia"/>
          <w:color w:val="000000"/>
          <w:kern w:val="0"/>
          <w:sz w:val="24"/>
        </w:rPr>
        <w:t>5%</w:t>
      </w:r>
      <w:r w:rsidRPr="005E324A">
        <w:rPr>
          <w:rFonts w:eastAsiaTheme="minorEastAsia"/>
          <w:color w:val="000000"/>
          <w:kern w:val="0"/>
          <w:sz w:val="24"/>
        </w:rPr>
        <w:t>的情形，本基金与本公司管理的其他投资组合在不同时间窗下（如日内、</w:t>
      </w:r>
      <w:r w:rsidRPr="005E324A">
        <w:rPr>
          <w:rFonts w:eastAsiaTheme="minorEastAsia"/>
          <w:color w:val="000000"/>
          <w:kern w:val="0"/>
          <w:sz w:val="24"/>
        </w:rPr>
        <w:t>3</w:t>
      </w:r>
      <w:r w:rsidRPr="005E324A">
        <w:rPr>
          <w:rFonts w:eastAsiaTheme="minorEastAsia"/>
          <w:color w:val="000000"/>
          <w:kern w:val="0"/>
          <w:sz w:val="24"/>
        </w:rPr>
        <w:t>日内、</w:t>
      </w:r>
      <w:r w:rsidRPr="005E324A">
        <w:rPr>
          <w:rFonts w:eastAsiaTheme="minorEastAsia"/>
          <w:color w:val="000000"/>
          <w:kern w:val="0"/>
          <w:sz w:val="24"/>
        </w:rPr>
        <w:t>5</w:t>
      </w:r>
      <w:r w:rsidRPr="005E324A">
        <w:rPr>
          <w:rFonts w:eastAsiaTheme="minorEastAsia"/>
          <w:color w:val="000000"/>
          <w:kern w:val="0"/>
          <w:sz w:val="24"/>
        </w:rPr>
        <w:t>日内）同向交易的交易价差未出现异常。</w:t>
      </w:r>
    </w:p>
    <w:p w:rsidR="00220542" w:rsidRPr="005E324A" w:rsidRDefault="00220542" w:rsidP="003A4DA3">
      <w:pPr>
        <w:spacing w:line="360" w:lineRule="auto"/>
        <w:ind w:firstLineChars="200" w:firstLine="480"/>
        <w:rPr>
          <w:rFonts w:eastAsiaTheme="minorEastAsia"/>
          <w:color w:val="000000"/>
          <w:sz w:val="24"/>
        </w:rPr>
      </w:pPr>
    </w:p>
    <w:p w:rsidR="00D33924" w:rsidRPr="005E324A" w:rsidRDefault="00D33924"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4.4 </w:t>
      </w:r>
      <w:r w:rsidRPr="005E324A">
        <w:rPr>
          <w:rFonts w:eastAsiaTheme="minorEastAsia"/>
          <w:b/>
          <w:color w:val="000000"/>
          <w:kern w:val="0"/>
          <w:sz w:val="24"/>
        </w:rPr>
        <w:t>报告期内基金的投资策略和</w:t>
      </w:r>
      <w:r w:rsidR="00EF03C6" w:rsidRPr="005E324A">
        <w:rPr>
          <w:rFonts w:eastAsiaTheme="minorEastAsia"/>
          <w:b/>
          <w:color w:val="000000"/>
          <w:kern w:val="0"/>
          <w:sz w:val="24"/>
        </w:rPr>
        <w:t>运作分析</w:t>
      </w:r>
    </w:p>
    <w:p w:rsidR="0072041D" w:rsidRDefault="005C5D4C">
      <w:pPr>
        <w:spacing w:line="360" w:lineRule="auto"/>
        <w:ind w:firstLineChars="200" w:firstLine="480"/>
        <w:rPr>
          <w:rFonts w:eastAsiaTheme="minorEastAsia"/>
          <w:color w:val="000000"/>
          <w:kern w:val="0"/>
          <w:sz w:val="24"/>
        </w:rPr>
      </w:pPr>
      <w:r>
        <w:rPr>
          <w:rFonts w:eastAsiaTheme="minorEastAsia"/>
          <w:color w:val="000000"/>
          <w:kern w:val="0"/>
          <w:sz w:val="24"/>
        </w:rPr>
        <w:t>2018</w:t>
      </w:r>
      <w:r>
        <w:rPr>
          <w:rFonts w:eastAsiaTheme="minorEastAsia"/>
          <w:color w:val="000000"/>
          <w:kern w:val="0"/>
          <w:sz w:val="24"/>
        </w:rPr>
        <w:t>年四季度国内经济走势偏弱，消费增速继续回落，投资增速小幅回升，地产投资和制造业投资已现疲软态势，出口增速大幅下滑。在此经济背景下，四季度</w:t>
      </w:r>
      <w:r>
        <w:rPr>
          <w:rFonts w:eastAsiaTheme="minorEastAsia"/>
          <w:color w:val="000000"/>
          <w:kern w:val="0"/>
          <w:sz w:val="24"/>
        </w:rPr>
        <w:t>A</w:t>
      </w:r>
      <w:r>
        <w:rPr>
          <w:rFonts w:eastAsiaTheme="minorEastAsia"/>
          <w:color w:val="000000"/>
          <w:kern w:val="0"/>
          <w:sz w:val="24"/>
        </w:rPr>
        <w:t>股市场阶段性下行，作为跟踪基准指数的指数基金，四季度基金总体呈现震荡向下的走势。</w:t>
      </w:r>
    </w:p>
    <w:p w:rsidR="00D33924"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展望</w:t>
      </w:r>
      <w:r w:rsidRPr="005E324A">
        <w:rPr>
          <w:rFonts w:eastAsiaTheme="minorEastAsia"/>
          <w:color w:val="000000"/>
          <w:kern w:val="0"/>
          <w:sz w:val="24"/>
        </w:rPr>
        <w:t>2019</w:t>
      </w:r>
      <w:r w:rsidRPr="005E324A">
        <w:rPr>
          <w:rFonts w:eastAsiaTheme="minorEastAsia"/>
          <w:color w:val="000000"/>
          <w:kern w:val="0"/>
          <w:sz w:val="24"/>
        </w:rPr>
        <w:t>年一季度，我们认为通胀仍将维持温和，货币中性稳健，经济下行压力下政策维稳将持续加码，中美贸易摩擦趋于和解。市场经历了</w:t>
      </w:r>
      <w:r w:rsidRPr="005E324A">
        <w:rPr>
          <w:rFonts w:eastAsiaTheme="minorEastAsia"/>
          <w:color w:val="000000"/>
          <w:kern w:val="0"/>
          <w:sz w:val="24"/>
        </w:rPr>
        <w:t>2018</w:t>
      </w:r>
      <w:r w:rsidRPr="005E324A">
        <w:rPr>
          <w:rFonts w:eastAsiaTheme="minorEastAsia"/>
          <w:color w:val="000000"/>
          <w:kern w:val="0"/>
          <w:sz w:val="24"/>
        </w:rPr>
        <w:t>年二季度至</w:t>
      </w:r>
      <w:r w:rsidRPr="005E324A">
        <w:rPr>
          <w:rFonts w:eastAsiaTheme="minorEastAsia"/>
          <w:color w:val="000000"/>
          <w:kern w:val="0"/>
          <w:sz w:val="24"/>
        </w:rPr>
        <w:t>2018</w:t>
      </w:r>
      <w:r w:rsidRPr="005E324A">
        <w:rPr>
          <w:rFonts w:eastAsiaTheme="minorEastAsia"/>
          <w:color w:val="000000"/>
          <w:kern w:val="0"/>
          <w:sz w:val="24"/>
        </w:rPr>
        <w:t>年四季度的调整，多数行业指数已处于相对低估值区间。总体而言，从中长期来看我们对</w:t>
      </w:r>
      <w:r w:rsidRPr="005E324A">
        <w:rPr>
          <w:rFonts w:eastAsiaTheme="minorEastAsia"/>
          <w:color w:val="000000"/>
          <w:kern w:val="0"/>
          <w:sz w:val="24"/>
        </w:rPr>
        <w:t>A</w:t>
      </w:r>
      <w:r w:rsidRPr="005E324A">
        <w:rPr>
          <w:rFonts w:eastAsiaTheme="minorEastAsia"/>
          <w:color w:val="000000"/>
          <w:kern w:val="0"/>
          <w:sz w:val="24"/>
        </w:rPr>
        <w:t>股市场仍维持谨慎中性的看法。</w:t>
      </w:r>
      <w:r w:rsidRPr="005E324A">
        <w:rPr>
          <w:rFonts w:eastAsiaTheme="minorEastAsia"/>
          <w:color w:val="000000"/>
          <w:kern w:val="0"/>
          <w:sz w:val="24"/>
        </w:rPr>
        <w:t xml:space="preserve"> </w:t>
      </w:r>
    </w:p>
    <w:p w:rsidR="00414CF1" w:rsidRPr="005E324A" w:rsidRDefault="00414CF1" w:rsidP="003A4DA3">
      <w:pPr>
        <w:spacing w:line="360" w:lineRule="auto"/>
        <w:ind w:firstLineChars="200" w:firstLine="480"/>
        <w:rPr>
          <w:rFonts w:eastAsiaTheme="minorEastAsia"/>
          <w:color w:val="000000"/>
          <w:kern w:val="0"/>
          <w:sz w:val="24"/>
        </w:rPr>
      </w:pPr>
    </w:p>
    <w:p w:rsidR="00D33924" w:rsidRPr="005E324A" w:rsidRDefault="00EF03C6" w:rsidP="003A4DA3">
      <w:pPr>
        <w:spacing w:line="360" w:lineRule="auto"/>
        <w:rPr>
          <w:rFonts w:eastAsiaTheme="minorEastAsia"/>
          <w:b/>
          <w:sz w:val="24"/>
        </w:rPr>
      </w:pPr>
      <w:r w:rsidRPr="005E324A">
        <w:rPr>
          <w:rFonts w:eastAsiaTheme="minorEastAsia"/>
          <w:b/>
          <w:sz w:val="24"/>
        </w:rPr>
        <w:t>4.5</w:t>
      </w:r>
      <w:r w:rsidR="00D33924" w:rsidRPr="005E324A">
        <w:rPr>
          <w:rFonts w:eastAsiaTheme="minorEastAsia"/>
          <w:b/>
          <w:sz w:val="24"/>
        </w:rPr>
        <w:t>报告期内基金的业绩表现</w:t>
      </w:r>
    </w:p>
    <w:p w:rsidR="00D33924"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本基金（各类）份额净值及业绩表现请见</w:t>
      </w:r>
      <w:r w:rsidRPr="005E324A">
        <w:rPr>
          <w:rFonts w:eastAsiaTheme="minorEastAsia"/>
          <w:color w:val="000000"/>
          <w:kern w:val="0"/>
          <w:sz w:val="24"/>
        </w:rPr>
        <w:t xml:space="preserve">“3.1 </w:t>
      </w:r>
      <w:r w:rsidRPr="005E324A">
        <w:rPr>
          <w:rFonts w:eastAsiaTheme="minorEastAsia"/>
          <w:color w:val="000000"/>
          <w:kern w:val="0"/>
          <w:sz w:val="24"/>
        </w:rPr>
        <w:t>主要财务指标</w:t>
      </w:r>
      <w:r w:rsidRPr="005E324A">
        <w:rPr>
          <w:rFonts w:eastAsiaTheme="minorEastAsia"/>
          <w:color w:val="000000"/>
          <w:kern w:val="0"/>
          <w:sz w:val="24"/>
        </w:rPr>
        <w:t xml:space="preserve">” </w:t>
      </w:r>
      <w:r w:rsidRPr="005E324A">
        <w:rPr>
          <w:rFonts w:eastAsiaTheme="minorEastAsia"/>
          <w:color w:val="000000"/>
          <w:kern w:val="0"/>
          <w:sz w:val="24"/>
        </w:rPr>
        <w:t>及</w:t>
      </w:r>
      <w:r w:rsidRPr="005E324A">
        <w:rPr>
          <w:rFonts w:eastAsiaTheme="minorEastAsia"/>
          <w:color w:val="000000"/>
          <w:kern w:val="0"/>
          <w:sz w:val="24"/>
        </w:rPr>
        <w:t>“3.2.1</w:t>
      </w:r>
      <w:r w:rsidRPr="005E324A">
        <w:rPr>
          <w:rFonts w:eastAsiaTheme="minorEastAsia"/>
          <w:color w:val="000000"/>
          <w:kern w:val="0"/>
          <w:sz w:val="24"/>
        </w:rPr>
        <w:t>本报告期基金份额净值增长率及其与同期业绩比较基准收益率的比较</w:t>
      </w:r>
      <w:r w:rsidRPr="005E324A">
        <w:rPr>
          <w:rFonts w:eastAsiaTheme="minorEastAsia"/>
          <w:color w:val="000000"/>
          <w:kern w:val="0"/>
          <w:sz w:val="24"/>
        </w:rPr>
        <w:t>”</w:t>
      </w:r>
      <w:r w:rsidRPr="005E324A">
        <w:rPr>
          <w:rFonts w:eastAsiaTheme="minorEastAsia"/>
          <w:color w:val="000000"/>
          <w:kern w:val="0"/>
          <w:sz w:val="24"/>
        </w:rPr>
        <w:t>部分披露。</w:t>
      </w:r>
    </w:p>
    <w:p w:rsidR="008E0E7C" w:rsidRPr="005E324A" w:rsidRDefault="008E0E7C" w:rsidP="003A4DA3">
      <w:pPr>
        <w:spacing w:line="360" w:lineRule="auto"/>
        <w:ind w:firstLineChars="200" w:firstLine="480"/>
        <w:rPr>
          <w:rFonts w:eastAsiaTheme="minorEastAsia"/>
          <w:color w:val="000000"/>
          <w:kern w:val="0"/>
          <w:sz w:val="24"/>
        </w:rPr>
      </w:pPr>
    </w:p>
    <w:p w:rsidR="0063382C" w:rsidRPr="005E324A" w:rsidRDefault="00F821AB" w:rsidP="0063382C">
      <w:pPr>
        <w:spacing w:line="360" w:lineRule="auto"/>
        <w:rPr>
          <w:rFonts w:eastAsiaTheme="minorEastAsia"/>
          <w:color w:val="000000"/>
          <w:sz w:val="24"/>
        </w:rPr>
      </w:pPr>
      <w:r w:rsidRPr="005E324A">
        <w:rPr>
          <w:rFonts w:eastAsiaTheme="minorEastAsia"/>
          <w:b/>
          <w:kern w:val="0"/>
          <w:sz w:val="24"/>
        </w:rPr>
        <w:t>4.6</w:t>
      </w:r>
      <w:r w:rsidR="0063382C" w:rsidRPr="005E324A">
        <w:rPr>
          <w:rFonts w:eastAsiaTheme="minorEastAsia"/>
          <w:b/>
          <w:kern w:val="0"/>
          <w:sz w:val="24"/>
        </w:rPr>
        <w:t>报告期内基金持有人数或基金资产净值预警说明</w:t>
      </w:r>
    </w:p>
    <w:p w:rsidR="0063382C" w:rsidRPr="005E324A" w:rsidRDefault="0063382C" w:rsidP="0063382C">
      <w:pPr>
        <w:spacing w:line="360" w:lineRule="auto"/>
        <w:ind w:firstLineChars="200" w:firstLine="480"/>
        <w:rPr>
          <w:rFonts w:eastAsiaTheme="minorEastAsia"/>
          <w:color w:val="000000"/>
          <w:kern w:val="0"/>
          <w:sz w:val="24"/>
        </w:rPr>
      </w:pPr>
      <w:r w:rsidRPr="005E324A">
        <w:rPr>
          <w:rFonts w:eastAsiaTheme="minorEastAsia"/>
          <w:color w:val="000000" w:themeColor="text1"/>
          <w:kern w:val="0"/>
          <w:sz w:val="24"/>
        </w:rPr>
        <w:t>本基金本报告期内无需预警说明。</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lastRenderedPageBreak/>
        <w:t xml:space="preserve">§5  </w:t>
      </w:r>
      <w:r w:rsidRPr="005E324A">
        <w:rPr>
          <w:rFonts w:eastAsiaTheme="minorEastAsia"/>
          <w:color w:val="000000"/>
          <w:kern w:val="0"/>
          <w:sz w:val="24"/>
          <w:szCs w:val="24"/>
        </w:rPr>
        <w:t>投资组合报告</w:t>
      </w:r>
    </w:p>
    <w:p w:rsidR="00562C0D" w:rsidRPr="00A21501" w:rsidRDefault="00562C0D" w:rsidP="00562C0D">
      <w:pPr>
        <w:autoSpaceDE w:val="0"/>
        <w:autoSpaceDN w:val="0"/>
        <w:adjustRightInd w:val="0"/>
        <w:spacing w:line="360" w:lineRule="auto"/>
        <w:jc w:val="left"/>
        <w:rPr>
          <w:rFonts w:eastAsiaTheme="minorEastAsia"/>
          <w:b/>
          <w:color w:val="000000" w:themeColor="text1"/>
          <w:kern w:val="0"/>
          <w:sz w:val="24"/>
        </w:rPr>
      </w:pPr>
      <w:r w:rsidRPr="00A21501">
        <w:rPr>
          <w:rFonts w:eastAsiaTheme="minorEastAsia"/>
          <w:b/>
          <w:color w:val="000000" w:themeColor="text1"/>
          <w:kern w:val="0"/>
          <w:sz w:val="24"/>
        </w:rPr>
        <w:t xml:space="preserve">5.1 </w:t>
      </w:r>
      <w:r w:rsidRPr="00A21501">
        <w:rPr>
          <w:rFonts w:eastAsiaTheme="minorEastAsia"/>
          <w:b/>
          <w:color w:val="000000" w:themeColor="text1"/>
          <w:kern w:val="0"/>
          <w:sz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序号</w:t>
            </w:r>
          </w:p>
        </w:tc>
        <w:tc>
          <w:tcPr>
            <w:tcW w:w="2824"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项目</w:t>
            </w:r>
          </w:p>
        </w:tc>
        <w:tc>
          <w:tcPr>
            <w:tcW w:w="2552"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金额</w:t>
            </w:r>
            <w:r w:rsidRPr="00A21501">
              <w:rPr>
                <w:rFonts w:eastAsiaTheme="minorEastAsia"/>
                <w:color w:val="000000" w:themeColor="text1"/>
                <w:sz w:val="24"/>
              </w:rPr>
              <w:t>(</w:t>
            </w:r>
            <w:r w:rsidRPr="00A21501">
              <w:rPr>
                <w:rFonts w:eastAsiaTheme="minorEastAsia"/>
                <w:color w:val="000000" w:themeColor="text1"/>
                <w:sz w:val="24"/>
              </w:rPr>
              <w:t>元</w:t>
            </w: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占基金总资产的比例</w:t>
            </w: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1</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权益投资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257,081,916.92</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94.23</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其中：股票</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257,081,916.92</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94.23</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2</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ascii="宋体" w:hAnsi="宋体" w:hint="eastAsia"/>
                <w:sz w:val="24"/>
              </w:rPr>
              <w:t>基金投资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hint="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hint="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3</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固定收益投资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1,506,600.00</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0.55</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其中：债券</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1,506,600.00</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0.55</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A21501">
            <w:pPr>
              <w:autoSpaceDE w:val="0"/>
              <w:autoSpaceDN w:val="0"/>
              <w:adjustRightInd w:val="0"/>
              <w:spacing w:before="29" w:line="360" w:lineRule="auto"/>
              <w:ind w:left="17" w:firstLineChars="300" w:firstLine="720"/>
              <w:jc w:val="left"/>
              <w:rPr>
                <w:rFonts w:eastAsiaTheme="minorEastAsia"/>
                <w:color w:val="000000" w:themeColor="text1"/>
                <w:sz w:val="24"/>
              </w:rPr>
            </w:pPr>
            <w:r w:rsidRPr="00A21501">
              <w:rPr>
                <w:rFonts w:eastAsiaTheme="minorEastAsia"/>
                <w:color w:val="000000" w:themeColor="text1"/>
                <w:sz w:val="24"/>
              </w:rPr>
              <w:t>资产支持证券</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4</w:t>
            </w:r>
          </w:p>
        </w:tc>
        <w:tc>
          <w:tcPr>
            <w:tcW w:w="2824" w:type="dxa"/>
            <w:vAlign w:val="center"/>
          </w:tcPr>
          <w:p w:rsidR="00562C0D" w:rsidRPr="00A21501" w:rsidRDefault="00562C0D" w:rsidP="002D2971">
            <w:pPr>
              <w:spacing w:before="29" w:line="360" w:lineRule="auto"/>
              <w:ind w:leftChars="50" w:left="105"/>
              <w:rPr>
                <w:rFonts w:eastAsiaTheme="minorEastAsia"/>
                <w:color w:val="000000" w:themeColor="text1"/>
                <w:sz w:val="24"/>
              </w:rPr>
            </w:pPr>
            <w:r w:rsidRPr="00A21501">
              <w:rPr>
                <w:rFonts w:eastAsiaTheme="minorEastAsia"/>
                <w:color w:val="000000" w:themeColor="text1"/>
                <w:sz w:val="24"/>
              </w:rPr>
              <w:t>贵金属投资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5</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金融衍生品投资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6</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买入返售金融资产</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其中：买断式回购的买入返售金融资产</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7</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银行存款和结算备付金合计</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14,147,046.97</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5.19</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8</w:t>
            </w:r>
          </w:p>
        </w:tc>
        <w:tc>
          <w:tcPr>
            <w:tcW w:w="2824" w:type="dxa"/>
            <w:vAlign w:val="center"/>
          </w:tcPr>
          <w:p w:rsidR="00562C0D" w:rsidRPr="00A21501" w:rsidRDefault="00562C0D" w:rsidP="002D2971">
            <w:pPr>
              <w:spacing w:line="360" w:lineRule="auto"/>
              <w:rPr>
                <w:rFonts w:eastAsiaTheme="minorEastAsia"/>
                <w:color w:val="000000" w:themeColor="text1"/>
                <w:sz w:val="24"/>
              </w:rPr>
            </w:pPr>
            <w:r w:rsidRPr="00A21501">
              <w:rPr>
                <w:rFonts w:eastAsiaTheme="minorEastAsia"/>
                <w:color w:val="000000" w:themeColor="text1"/>
                <w:sz w:val="24"/>
              </w:rPr>
              <w:t>其他各项资产</w:t>
            </w:r>
          </w:p>
        </w:tc>
        <w:tc>
          <w:tcPr>
            <w:tcW w:w="2552"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85,677.33</w:t>
            </w:r>
          </w:p>
        </w:tc>
        <w:tc>
          <w:tcPr>
            <w:tcW w:w="2801"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0.03</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9</w:t>
            </w:r>
          </w:p>
        </w:tc>
        <w:tc>
          <w:tcPr>
            <w:tcW w:w="2824" w:type="dxa"/>
            <w:vAlign w:val="center"/>
          </w:tcPr>
          <w:p w:rsidR="00562C0D" w:rsidRPr="00A21501" w:rsidRDefault="00562C0D" w:rsidP="002D2971">
            <w:pPr>
              <w:spacing w:line="360" w:lineRule="auto"/>
              <w:rPr>
                <w:rFonts w:eastAsiaTheme="minorEastAsia"/>
                <w:color w:val="000000" w:themeColor="text1"/>
                <w:sz w:val="24"/>
              </w:rPr>
            </w:pPr>
            <w:r w:rsidRPr="00A21501">
              <w:rPr>
                <w:rFonts w:eastAsiaTheme="minorEastAsia"/>
                <w:color w:val="000000" w:themeColor="text1"/>
                <w:sz w:val="24"/>
              </w:rPr>
              <w:t>合计</w:t>
            </w:r>
          </w:p>
        </w:tc>
        <w:tc>
          <w:tcPr>
            <w:tcW w:w="2552"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272,821,241.22</w:t>
            </w:r>
          </w:p>
        </w:tc>
        <w:tc>
          <w:tcPr>
            <w:tcW w:w="2801"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100.00</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5.2 </w:t>
      </w:r>
      <w:r w:rsidRPr="005E324A">
        <w:rPr>
          <w:rFonts w:eastAsiaTheme="minorEastAsia"/>
          <w:b/>
          <w:color w:val="000000"/>
          <w:kern w:val="0"/>
          <w:sz w:val="24"/>
        </w:rPr>
        <w:t>报告期末按行业分类的股票投资组合</w:t>
      </w:r>
    </w:p>
    <w:p w:rsidR="004318F0" w:rsidRPr="005E324A"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5.2.1</w:t>
        </w:r>
      </w:smartTag>
      <w:r w:rsidRPr="005E324A">
        <w:rPr>
          <w:rFonts w:eastAsiaTheme="minorEastAsia"/>
          <w:b/>
          <w:color w:val="000000"/>
          <w:kern w:val="0"/>
          <w:sz w:val="24"/>
        </w:rPr>
        <w:t>积极投资按行业分类的股票投资组合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EA5D6D" w:rsidRPr="005E324A" w:rsidTr="006B5B3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785853">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785853">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23,883,822.00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8.79</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lastRenderedPageBreak/>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50697A">
            <w:pPr>
              <w:adjustRightInd w:val="0"/>
              <w:snapToGrid w:val="0"/>
              <w:spacing w:line="400" w:lineRule="exact"/>
              <w:jc w:val="left"/>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50697A">
            <w:pPr>
              <w:adjustRightInd w:val="0"/>
              <w:snapToGrid w:val="0"/>
              <w:spacing w:line="400" w:lineRule="exact"/>
              <w:jc w:val="left"/>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50697A">
            <w:pPr>
              <w:adjustRightInd w:val="0"/>
              <w:snapToGrid w:val="0"/>
              <w:spacing w:line="400" w:lineRule="exact"/>
              <w:jc w:val="left"/>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50697A">
            <w:pPr>
              <w:adjustRightInd w:val="0"/>
              <w:snapToGrid w:val="0"/>
              <w:spacing w:line="400" w:lineRule="exact"/>
              <w:jc w:val="left"/>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50697A">
            <w:pPr>
              <w:adjustRightInd w:val="0"/>
              <w:snapToGrid w:val="0"/>
              <w:spacing w:line="400" w:lineRule="exact"/>
              <w:jc w:val="left"/>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50697A">
            <w:pPr>
              <w:adjustRightInd w:val="0"/>
              <w:snapToGrid w:val="0"/>
              <w:spacing w:line="400" w:lineRule="exact"/>
              <w:jc w:val="left"/>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6F6782">
            <w:pPr>
              <w:adjustRightInd w:val="0"/>
              <w:snapToGrid w:val="0"/>
              <w:spacing w:line="400" w:lineRule="exact"/>
              <w:jc w:val="left"/>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F70112">
            <w:pPr>
              <w:jc w:val="right"/>
              <w:rPr>
                <w:rFonts w:eastAsiaTheme="minorEastAsia"/>
                <w:sz w:val="24"/>
              </w:rPr>
            </w:pPr>
            <w:r w:rsidRPr="005E324A">
              <w:rPr>
                <w:rFonts w:eastAsiaTheme="minorEastAsia"/>
                <w:sz w:val="24"/>
              </w:rPr>
              <w:t>23,883,822.00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8.79</w:t>
            </w:r>
          </w:p>
        </w:tc>
      </w:tr>
    </w:tbl>
    <w:p w:rsidR="0025324E" w:rsidRDefault="0025324E" w:rsidP="003A4DA3">
      <w:pPr>
        <w:autoSpaceDE w:val="0"/>
        <w:autoSpaceDN w:val="0"/>
        <w:adjustRightInd w:val="0"/>
        <w:spacing w:line="360" w:lineRule="auto"/>
        <w:jc w:val="left"/>
        <w:rPr>
          <w:rFonts w:eastAsiaTheme="minorEastAsia"/>
          <w:b/>
          <w:color w:val="000000"/>
          <w:kern w:val="0"/>
          <w:sz w:val="24"/>
        </w:rPr>
      </w:pPr>
    </w:p>
    <w:p w:rsidR="004318F0" w:rsidRPr="005E324A"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5.2.2</w:t>
        </w:r>
      </w:smartTag>
      <w:r w:rsidRPr="005E324A">
        <w:rPr>
          <w:rFonts w:eastAsiaTheme="minorEastAsia"/>
          <w:b/>
          <w:color w:val="000000"/>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EA5D6D" w:rsidRPr="005E324A" w:rsidTr="006B5B3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EA5D6D" w:rsidRPr="00D52E38"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E85CDA">
            <w:pPr>
              <w:adjustRightInd w:val="0"/>
              <w:snapToGrid w:val="0"/>
              <w:spacing w:line="400" w:lineRule="exact"/>
              <w:jc w:val="left"/>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785853">
            <w:pPr>
              <w:adjustRightInd w:val="0"/>
              <w:snapToGrid w:val="0"/>
              <w:spacing w:line="400" w:lineRule="exact"/>
              <w:jc w:val="right"/>
              <w:rPr>
                <w:rFonts w:eastAsiaTheme="minorEastAsia"/>
                <w:sz w:val="24"/>
              </w:rPr>
            </w:pPr>
            <w:r w:rsidRPr="005E324A">
              <w:rPr>
                <w:rFonts w:eastAsiaTheme="minorEastAsia"/>
                <w:sz w:val="24"/>
              </w:rPr>
              <w:t>3,900,680.40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785853">
            <w:pPr>
              <w:adjustRightInd w:val="0"/>
              <w:snapToGrid w:val="0"/>
              <w:spacing w:line="400" w:lineRule="exact"/>
              <w:jc w:val="right"/>
              <w:rPr>
                <w:rFonts w:eastAsiaTheme="minorEastAsia"/>
                <w:sz w:val="24"/>
              </w:rPr>
            </w:pPr>
            <w:r w:rsidRPr="005E324A">
              <w:rPr>
                <w:rFonts w:eastAsiaTheme="minorEastAsia"/>
                <w:sz w:val="24"/>
              </w:rPr>
              <w:t>1.43</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195,575,882.57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71.94</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18,899,832.93</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6.95</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3,505,552.14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1.29</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7,529,471.39</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2.77</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lastRenderedPageBreak/>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50697A">
            <w:pPr>
              <w:adjustRightInd w:val="0"/>
              <w:snapToGrid w:val="0"/>
              <w:spacing w:line="400" w:lineRule="exact"/>
              <w:jc w:val="left"/>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50697A">
            <w:pPr>
              <w:adjustRightInd w:val="0"/>
              <w:snapToGrid w:val="0"/>
              <w:spacing w:line="400" w:lineRule="exact"/>
              <w:jc w:val="left"/>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50697A">
            <w:pPr>
              <w:adjustRightInd w:val="0"/>
              <w:snapToGrid w:val="0"/>
              <w:spacing w:line="400" w:lineRule="exact"/>
              <w:jc w:val="left"/>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50697A">
            <w:pPr>
              <w:adjustRightInd w:val="0"/>
              <w:snapToGrid w:val="0"/>
              <w:spacing w:line="400" w:lineRule="exact"/>
              <w:jc w:val="left"/>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50697A">
            <w:pPr>
              <w:adjustRightInd w:val="0"/>
              <w:snapToGrid w:val="0"/>
              <w:spacing w:line="400" w:lineRule="exact"/>
              <w:jc w:val="left"/>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50697A">
            <w:pPr>
              <w:adjustRightInd w:val="0"/>
              <w:snapToGrid w:val="0"/>
              <w:spacing w:line="400" w:lineRule="exact"/>
              <w:jc w:val="left"/>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3,786,675.49</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1.39</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6F6782">
            <w:pPr>
              <w:adjustRightInd w:val="0"/>
              <w:snapToGrid w:val="0"/>
              <w:spacing w:line="400" w:lineRule="exact"/>
              <w:jc w:val="left"/>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F70112">
            <w:pPr>
              <w:jc w:val="right"/>
              <w:rPr>
                <w:rFonts w:eastAsiaTheme="minorEastAsia"/>
                <w:sz w:val="24"/>
              </w:rPr>
            </w:pPr>
            <w:r w:rsidRPr="005E324A">
              <w:rPr>
                <w:rFonts w:eastAsiaTheme="minorEastAsia"/>
                <w:sz w:val="24"/>
              </w:rPr>
              <w:t>233,198,094.92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85.78</w:t>
            </w:r>
          </w:p>
        </w:tc>
      </w:tr>
    </w:tbl>
    <w:p w:rsidR="00785853" w:rsidRDefault="00785853" w:rsidP="007674F7">
      <w:pPr>
        <w:spacing w:before="29" w:line="288" w:lineRule="auto"/>
        <w:rPr>
          <w:b/>
          <w:color w:val="000000"/>
          <w:kern w:val="0"/>
          <w:sz w:val="24"/>
        </w:rPr>
      </w:pPr>
    </w:p>
    <w:p w:rsidR="007674F7" w:rsidRPr="00BC47D5" w:rsidRDefault="007674F7" w:rsidP="007674F7">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C24971">
        <w:rPr>
          <w:rFonts w:hint="eastAsia"/>
          <w:b/>
          <w:color w:val="000000"/>
          <w:kern w:val="0"/>
          <w:sz w:val="24"/>
        </w:rPr>
        <w:t>港股通</w:t>
      </w:r>
      <w:r w:rsidRPr="00BC47D5">
        <w:rPr>
          <w:rFonts w:hint="eastAsia"/>
          <w:b/>
          <w:color w:val="000000"/>
          <w:kern w:val="0"/>
          <w:sz w:val="24"/>
        </w:rPr>
        <w:t>投资股票投资组合</w:t>
      </w:r>
    </w:p>
    <w:p w:rsidR="004318F0" w:rsidRPr="007674F7" w:rsidRDefault="007674F7" w:rsidP="0019563C">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785853" w:rsidRDefault="00785853" w:rsidP="003A4DA3">
      <w:pPr>
        <w:autoSpaceDE w:val="0"/>
        <w:autoSpaceDN w:val="0"/>
        <w:adjustRightInd w:val="0"/>
        <w:spacing w:line="360" w:lineRule="auto"/>
        <w:jc w:val="left"/>
        <w:rPr>
          <w:rFonts w:eastAsiaTheme="minorEastAsia"/>
          <w:b/>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5.3</w:t>
      </w:r>
      <w:r w:rsidR="00EF03C6" w:rsidRPr="005E324A">
        <w:rPr>
          <w:rFonts w:eastAsiaTheme="minorEastAsia"/>
          <w:b/>
          <w:color w:val="000000"/>
          <w:kern w:val="0"/>
          <w:sz w:val="24"/>
        </w:rPr>
        <w:t>报告</w:t>
      </w:r>
      <w:r w:rsidR="006E346E" w:rsidRPr="005E324A">
        <w:rPr>
          <w:rFonts w:eastAsiaTheme="minorEastAsia"/>
          <w:b/>
          <w:color w:val="000000"/>
          <w:kern w:val="0"/>
          <w:sz w:val="24"/>
        </w:rPr>
        <w:t>期末按公允价值占基金资产净值比例大小排序的股票投资明细</w:t>
      </w:r>
    </w:p>
    <w:p w:rsidR="00C22C7D" w:rsidRPr="005E324A" w:rsidRDefault="000625A6" w:rsidP="003A4DA3">
      <w:pPr>
        <w:spacing w:line="360" w:lineRule="auto"/>
        <w:rPr>
          <w:rFonts w:eastAsiaTheme="minorEastAsia"/>
          <w:b/>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5.3.1</w:t>
        </w:r>
        <w:r w:rsidR="00EF03C6" w:rsidRPr="005E324A">
          <w:rPr>
            <w:rFonts w:eastAsiaTheme="minorEastAsia"/>
            <w:b/>
            <w:color w:val="000000"/>
            <w:kern w:val="0"/>
            <w:sz w:val="24"/>
          </w:rPr>
          <w:t>报告</w:t>
        </w:r>
      </w:smartTag>
      <w:r w:rsidR="00C22C7D" w:rsidRPr="005E324A">
        <w:rPr>
          <w:rFonts w:eastAsiaTheme="minorEastAsia"/>
          <w:b/>
          <w:color w:val="000000"/>
          <w:kern w:val="0"/>
          <w:sz w:val="24"/>
        </w:rPr>
        <w:t>期末</w:t>
      </w:r>
      <w:r w:rsidR="00C22C7D" w:rsidRPr="005E324A">
        <w:rPr>
          <w:rFonts w:eastAsiaTheme="minorEastAsia"/>
          <w:b/>
          <w:sz w:val="24"/>
        </w:rPr>
        <w:t>指数投资按公允价值占基金资产净值比例大小排序的前</w:t>
      </w:r>
      <w:r w:rsidR="00AF5585" w:rsidRPr="005E324A">
        <w:rPr>
          <w:rFonts w:eastAsiaTheme="minorEastAsia"/>
          <w:b/>
          <w:sz w:val="24"/>
        </w:rPr>
        <w:t>十</w:t>
      </w:r>
      <w:r w:rsidR="00C22C7D" w:rsidRPr="005E324A">
        <w:rPr>
          <w:rFonts w:eastAsiaTheme="minorEastAsia"/>
          <w:b/>
          <w:sz w:val="24"/>
        </w:rPr>
        <w:t>名股票投资明细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616"/>
      </w:tblGrid>
      <w:tr w:rsidR="007622F6" w:rsidRPr="005E324A" w:rsidTr="007A6BEA">
        <w:tc>
          <w:tcPr>
            <w:tcW w:w="817"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7622F6" w:rsidRPr="005E324A" w:rsidRDefault="007622F6" w:rsidP="007A6BEA">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72041D">
        <w:tc>
          <w:tcPr>
            <w:tcW w:w="817" w:type="dxa"/>
            <w:vAlign w:val="center"/>
          </w:tcPr>
          <w:p w:rsidR="0072041D" w:rsidRDefault="005C5D4C">
            <w:pPr>
              <w:jc w:val="center"/>
            </w:pPr>
            <w:r>
              <w:rPr>
                <w:rFonts w:eastAsiaTheme="minorEastAsia"/>
                <w:color w:val="000000"/>
                <w:sz w:val="24"/>
              </w:rPr>
              <w:t>1</w:t>
            </w:r>
          </w:p>
        </w:tc>
        <w:tc>
          <w:tcPr>
            <w:tcW w:w="1276" w:type="dxa"/>
            <w:vAlign w:val="center"/>
          </w:tcPr>
          <w:p w:rsidR="0072041D" w:rsidRDefault="005C5D4C">
            <w:pPr>
              <w:jc w:val="center"/>
            </w:pPr>
            <w:r>
              <w:rPr>
                <w:rFonts w:eastAsiaTheme="minorEastAsia"/>
                <w:color w:val="000000"/>
                <w:sz w:val="24"/>
              </w:rPr>
              <w:t>600482</w:t>
            </w:r>
          </w:p>
        </w:tc>
        <w:tc>
          <w:tcPr>
            <w:tcW w:w="1701" w:type="dxa"/>
            <w:vAlign w:val="center"/>
          </w:tcPr>
          <w:p w:rsidR="0072041D" w:rsidRDefault="005C5D4C">
            <w:pPr>
              <w:jc w:val="center"/>
            </w:pPr>
            <w:r>
              <w:rPr>
                <w:rFonts w:eastAsiaTheme="minorEastAsia"/>
                <w:color w:val="000000"/>
                <w:sz w:val="24"/>
              </w:rPr>
              <w:t>中国动力</w:t>
            </w:r>
          </w:p>
        </w:tc>
        <w:tc>
          <w:tcPr>
            <w:tcW w:w="1276" w:type="dxa"/>
            <w:vAlign w:val="center"/>
          </w:tcPr>
          <w:p w:rsidR="0072041D" w:rsidRDefault="005C5D4C">
            <w:pPr>
              <w:jc w:val="right"/>
            </w:pPr>
            <w:r>
              <w:rPr>
                <w:rFonts w:eastAsiaTheme="minorEastAsia"/>
                <w:color w:val="000000"/>
                <w:sz w:val="24"/>
              </w:rPr>
              <w:t>251,902</w:t>
            </w:r>
          </w:p>
        </w:tc>
        <w:tc>
          <w:tcPr>
            <w:tcW w:w="1842" w:type="dxa"/>
            <w:vAlign w:val="center"/>
          </w:tcPr>
          <w:p w:rsidR="0072041D" w:rsidRDefault="005C5D4C">
            <w:pPr>
              <w:jc w:val="right"/>
            </w:pPr>
            <w:r>
              <w:rPr>
                <w:rFonts w:eastAsiaTheme="minorEastAsia"/>
                <w:color w:val="000000"/>
                <w:sz w:val="24"/>
              </w:rPr>
              <w:t>5,609,857.54</w:t>
            </w:r>
          </w:p>
        </w:tc>
        <w:tc>
          <w:tcPr>
            <w:tcW w:w="1616" w:type="dxa"/>
            <w:vAlign w:val="center"/>
          </w:tcPr>
          <w:p w:rsidR="0072041D" w:rsidRDefault="005C5D4C">
            <w:pPr>
              <w:jc w:val="right"/>
            </w:pPr>
            <w:r>
              <w:rPr>
                <w:rFonts w:eastAsiaTheme="minorEastAsia"/>
                <w:color w:val="000000"/>
                <w:sz w:val="24"/>
              </w:rPr>
              <w:t>2.06</w:t>
            </w:r>
          </w:p>
        </w:tc>
      </w:tr>
      <w:tr w:rsidR="0072041D">
        <w:tc>
          <w:tcPr>
            <w:tcW w:w="817" w:type="dxa"/>
            <w:vAlign w:val="center"/>
          </w:tcPr>
          <w:p w:rsidR="0072041D" w:rsidRDefault="005C5D4C">
            <w:pPr>
              <w:jc w:val="center"/>
            </w:pPr>
            <w:r>
              <w:rPr>
                <w:rFonts w:eastAsiaTheme="minorEastAsia"/>
                <w:color w:val="000000"/>
                <w:sz w:val="24"/>
              </w:rPr>
              <w:t>2</w:t>
            </w:r>
          </w:p>
        </w:tc>
        <w:tc>
          <w:tcPr>
            <w:tcW w:w="1276" w:type="dxa"/>
            <w:vAlign w:val="center"/>
          </w:tcPr>
          <w:p w:rsidR="0072041D" w:rsidRDefault="005C5D4C">
            <w:pPr>
              <w:jc w:val="center"/>
            </w:pPr>
            <w:r>
              <w:rPr>
                <w:rFonts w:eastAsiaTheme="minorEastAsia"/>
                <w:color w:val="000000"/>
                <w:sz w:val="24"/>
              </w:rPr>
              <w:t>600021</w:t>
            </w:r>
          </w:p>
        </w:tc>
        <w:tc>
          <w:tcPr>
            <w:tcW w:w="1701" w:type="dxa"/>
            <w:vAlign w:val="center"/>
          </w:tcPr>
          <w:p w:rsidR="0072041D" w:rsidRDefault="005C5D4C">
            <w:pPr>
              <w:jc w:val="center"/>
            </w:pPr>
            <w:r>
              <w:rPr>
                <w:rFonts w:eastAsiaTheme="minorEastAsia"/>
                <w:color w:val="000000"/>
                <w:sz w:val="24"/>
              </w:rPr>
              <w:t>上海电力</w:t>
            </w:r>
          </w:p>
        </w:tc>
        <w:tc>
          <w:tcPr>
            <w:tcW w:w="1276" w:type="dxa"/>
            <w:vAlign w:val="center"/>
          </w:tcPr>
          <w:p w:rsidR="0072041D" w:rsidRDefault="005C5D4C">
            <w:pPr>
              <w:jc w:val="right"/>
            </w:pPr>
            <w:r>
              <w:rPr>
                <w:rFonts w:eastAsiaTheme="minorEastAsia"/>
                <w:color w:val="000000"/>
                <w:sz w:val="24"/>
              </w:rPr>
              <w:t>526,281</w:t>
            </w:r>
          </w:p>
        </w:tc>
        <w:tc>
          <w:tcPr>
            <w:tcW w:w="1842" w:type="dxa"/>
            <w:vAlign w:val="center"/>
          </w:tcPr>
          <w:p w:rsidR="0072041D" w:rsidRDefault="005C5D4C">
            <w:pPr>
              <w:jc w:val="right"/>
            </w:pPr>
            <w:r>
              <w:rPr>
                <w:rFonts w:eastAsiaTheme="minorEastAsia"/>
                <w:color w:val="000000"/>
                <w:sz w:val="24"/>
              </w:rPr>
              <w:t>4,262,876.10</w:t>
            </w:r>
          </w:p>
        </w:tc>
        <w:tc>
          <w:tcPr>
            <w:tcW w:w="1616" w:type="dxa"/>
            <w:vAlign w:val="center"/>
          </w:tcPr>
          <w:p w:rsidR="0072041D" w:rsidRDefault="005C5D4C">
            <w:pPr>
              <w:jc w:val="right"/>
            </w:pPr>
            <w:r>
              <w:rPr>
                <w:rFonts w:eastAsiaTheme="minorEastAsia"/>
                <w:color w:val="000000"/>
                <w:sz w:val="24"/>
              </w:rPr>
              <w:t>1.57</w:t>
            </w:r>
          </w:p>
        </w:tc>
      </w:tr>
      <w:tr w:rsidR="0072041D">
        <w:tc>
          <w:tcPr>
            <w:tcW w:w="817" w:type="dxa"/>
            <w:vAlign w:val="center"/>
          </w:tcPr>
          <w:p w:rsidR="0072041D" w:rsidRDefault="005C5D4C">
            <w:pPr>
              <w:jc w:val="center"/>
            </w:pPr>
            <w:r>
              <w:rPr>
                <w:rFonts w:eastAsiaTheme="minorEastAsia"/>
                <w:color w:val="000000"/>
                <w:sz w:val="24"/>
              </w:rPr>
              <w:t>3</w:t>
            </w:r>
          </w:p>
        </w:tc>
        <w:tc>
          <w:tcPr>
            <w:tcW w:w="1276" w:type="dxa"/>
            <w:vAlign w:val="center"/>
          </w:tcPr>
          <w:p w:rsidR="0072041D" w:rsidRDefault="005C5D4C">
            <w:pPr>
              <w:jc w:val="center"/>
            </w:pPr>
            <w:r>
              <w:rPr>
                <w:rFonts w:eastAsiaTheme="minorEastAsia"/>
                <w:color w:val="000000"/>
                <w:sz w:val="24"/>
              </w:rPr>
              <w:t>601877</w:t>
            </w:r>
          </w:p>
        </w:tc>
        <w:tc>
          <w:tcPr>
            <w:tcW w:w="1701" w:type="dxa"/>
            <w:vAlign w:val="center"/>
          </w:tcPr>
          <w:p w:rsidR="0072041D" w:rsidRDefault="005C5D4C">
            <w:pPr>
              <w:jc w:val="center"/>
            </w:pPr>
            <w:r>
              <w:rPr>
                <w:rFonts w:eastAsiaTheme="minorEastAsia"/>
                <w:color w:val="000000"/>
                <w:sz w:val="24"/>
              </w:rPr>
              <w:t>正泰电器</w:t>
            </w:r>
          </w:p>
        </w:tc>
        <w:tc>
          <w:tcPr>
            <w:tcW w:w="1276" w:type="dxa"/>
            <w:vAlign w:val="center"/>
          </w:tcPr>
          <w:p w:rsidR="0072041D" w:rsidRDefault="005C5D4C">
            <w:pPr>
              <w:jc w:val="right"/>
            </w:pPr>
            <w:r>
              <w:rPr>
                <w:rFonts w:eastAsiaTheme="minorEastAsia"/>
                <w:color w:val="000000"/>
                <w:sz w:val="24"/>
              </w:rPr>
              <w:t>170,996</w:t>
            </w:r>
          </w:p>
        </w:tc>
        <w:tc>
          <w:tcPr>
            <w:tcW w:w="1842" w:type="dxa"/>
            <w:vAlign w:val="center"/>
          </w:tcPr>
          <w:p w:rsidR="0072041D" w:rsidRDefault="005C5D4C">
            <w:pPr>
              <w:jc w:val="right"/>
            </w:pPr>
            <w:r>
              <w:rPr>
                <w:rFonts w:eastAsiaTheme="minorEastAsia"/>
                <w:color w:val="000000"/>
                <w:sz w:val="24"/>
              </w:rPr>
              <w:t>4,144,943.04</w:t>
            </w:r>
          </w:p>
        </w:tc>
        <w:tc>
          <w:tcPr>
            <w:tcW w:w="1616" w:type="dxa"/>
            <w:vAlign w:val="center"/>
          </w:tcPr>
          <w:p w:rsidR="0072041D" w:rsidRDefault="005C5D4C">
            <w:pPr>
              <w:jc w:val="right"/>
            </w:pPr>
            <w:r>
              <w:rPr>
                <w:rFonts w:eastAsiaTheme="minorEastAsia"/>
                <w:color w:val="000000"/>
                <w:sz w:val="24"/>
              </w:rPr>
              <w:t>1.52</w:t>
            </w:r>
          </w:p>
        </w:tc>
      </w:tr>
      <w:tr w:rsidR="0072041D">
        <w:tc>
          <w:tcPr>
            <w:tcW w:w="817" w:type="dxa"/>
            <w:vAlign w:val="center"/>
          </w:tcPr>
          <w:p w:rsidR="0072041D" w:rsidRDefault="005C5D4C">
            <w:pPr>
              <w:jc w:val="center"/>
            </w:pPr>
            <w:r>
              <w:rPr>
                <w:rFonts w:eastAsiaTheme="minorEastAsia"/>
                <w:color w:val="000000"/>
                <w:sz w:val="24"/>
              </w:rPr>
              <w:t>4</w:t>
            </w:r>
          </w:p>
        </w:tc>
        <w:tc>
          <w:tcPr>
            <w:tcW w:w="1276" w:type="dxa"/>
            <w:vAlign w:val="center"/>
          </w:tcPr>
          <w:p w:rsidR="0072041D" w:rsidRDefault="005C5D4C">
            <w:pPr>
              <w:jc w:val="center"/>
            </w:pPr>
            <w:r>
              <w:rPr>
                <w:rFonts w:eastAsiaTheme="minorEastAsia"/>
                <w:color w:val="000000"/>
                <w:sz w:val="24"/>
              </w:rPr>
              <w:t>300068</w:t>
            </w:r>
          </w:p>
        </w:tc>
        <w:tc>
          <w:tcPr>
            <w:tcW w:w="1701" w:type="dxa"/>
            <w:vAlign w:val="center"/>
          </w:tcPr>
          <w:p w:rsidR="0072041D" w:rsidRDefault="005C5D4C">
            <w:pPr>
              <w:jc w:val="center"/>
            </w:pPr>
            <w:r>
              <w:rPr>
                <w:rFonts w:eastAsiaTheme="minorEastAsia"/>
                <w:color w:val="000000"/>
                <w:sz w:val="24"/>
              </w:rPr>
              <w:t>南都电源</w:t>
            </w:r>
          </w:p>
        </w:tc>
        <w:tc>
          <w:tcPr>
            <w:tcW w:w="1276" w:type="dxa"/>
            <w:vAlign w:val="center"/>
          </w:tcPr>
          <w:p w:rsidR="0072041D" w:rsidRDefault="005C5D4C">
            <w:pPr>
              <w:jc w:val="right"/>
            </w:pPr>
            <w:r>
              <w:rPr>
                <w:rFonts w:eastAsiaTheme="minorEastAsia"/>
                <w:color w:val="000000"/>
                <w:sz w:val="24"/>
              </w:rPr>
              <w:t>288,287</w:t>
            </w:r>
          </w:p>
        </w:tc>
        <w:tc>
          <w:tcPr>
            <w:tcW w:w="1842" w:type="dxa"/>
            <w:vAlign w:val="center"/>
          </w:tcPr>
          <w:p w:rsidR="0072041D" w:rsidRDefault="005C5D4C">
            <w:pPr>
              <w:jc w:val="right"/>
            </w:pPr>
            <w:r>
              <w:rPr>
                <w:rFonts w:eastAsiaTheme="minorEastAsia"/>
                <w:color w:val="000000"/>
                <w:sz w:val="24"/>
              </w:rPr>
              <w:t>4,099,441.14</w:t>
            </w:r>
          </w:p>
        </w:tc>
        <w:tc>
          <w:tcPr>
            <w:tcW w:w="1616" w:type="dxa"/>
            <w:vAlign w:val="center"/>
          </w:tcPr>
          <w:p w:rsidR="0072041D" w:rsidRDefault="005C5D4C">
            <w:pPr>
              <w:jc w:val="right"/>
            </w:pPr>
            <w:r>
              <w:rPr>
                <w:rFonts w:eastAsiaTheme="minorEastAsia"/>
                <w:color w:val="000000"/>
                <w:sz w:val="24"/>
              </w:rPr>
              <w:t>1.51</w:t>
            </w:r>
          </w:p>
        </w:tc>
      </w:tr>
      <w:tr w:rsidR="0072041D">
        <w:tc>
          <w:tcPr>
            <w:tcW w:w="817" w:type="dxa"/>
            <w:vAlign w:val="center"/>
          </w:tcPr>
          <w:p w:rsidR="0072041D" w:rsidRDefault="005C5D4C">
            <w:pPr>
              <w:jc w:val="center"/>
            </w:pPr>
            <w:r>
              <w:rPr>
                <w:rFonts w:eastAsiaTheme="minorEastAsia"/>
                <w:color w:val="000000"/>
                <w:sz w:val="24"/>
              </w:rPr>
              <w:t>5</w:t>
            </w:r>
          </w:p>
        </w:tc>
        <w:tc>
          <w:tcPr>
            <w:tcW w:w="1276" w:type="dxa"/>
            <w:vAlign w:val="center"/>
          </w:tcPr>
          <w:p w:rsidR="0072041D" w:rsidRDefault="005C5D4C">
            <w:pPr>
              <w:jc w:val="center"/>
            </w:pPr>
            <w:r>
              <w:rPr>
                <w:rFonts w:eastAsiaTheme="minorEastAsia"/>
                <w:color w:val="000000"/>
                <w:sz w:val="24"/>
              </w:rPr>
              <w:t>600312</w:t>
            </w:r>
          </w:p>
        </w:tc>
        <w:tc>
          <w:tcPr>
            <w:tcW w:w="1701" w:type="dxa"/>
            <w:vAlign w:val="center"/>
          </w:tcPr>
          <w:p w:rsidR="0072041D" w:rsidRDefault="005C5D4C">
            <w:pPr>
              <w:jc w:val="center"/>
            </w:pPr>
            <w:r>
              <w:rPr>
                <w:rFonts w:eastAsiaTheme="minorEastAsia"/>
                <w:color w:val="000000"/>
                <w:sz w:val="24"/>
              </w:rPr>
              <w:t>平高电气</w:t>
            </w:r>
          </w:p>
        </w:tc>
        <w:tc>
          <w:tcPr>
            <w:tcW w:w="1276" w:type="dxa"/>
            <w:vAlign w:val="center"/>
          </w:tcPr>
          <w:p w:rsidR="0072041D" w:rsidRDefault="005C5D4C">
            <w:pPr>
              <w:jc w:val="right"/>
            </w:pPr>
            <w:r>
              <w:rPr>
                <w:rFonts w:eastAsiaTheme="minorEastAsia"/>
                <w:color w:val="000000"/>
                <w:sz w:val="24"/>
              </w:rPr>
              <w:t>506,301</w:t>
            </w:r>
          </w:p>
        </w:tc>
        <w:tc>
          <w:tcPr>
            <w:tcW w:w="1842" w:type="dxa"/>
            <w:vAlign w:val="center"/>
          </w:tcPr>
          <w:p w:rsidR="0072041D" w:rsidRDefault="005C5D4C">
            <w:pPr>
              <w:jc w:val="right"/>
            </w:pPr>
            <w:r>
              <w:rPr>
                <w:rFonts w:eastAsiaTheme="minorEastAsia"/>
                <w:color w:val="000000"/>
                <w:sz w:val="24"/>
              </w:rPr>
              <w:t>4,090,912.08</w:t>
            </w:r>
          </w:p>
        </w:tc>
        <w:tc>
          <w:tcPr>
            <w:tcW w:w="1616" w:type="dxa"/>
            <w:vAlign w:val="center"/>
          </w:tcPr>
          <w:p w:rsidR="0072041D" w:rsidRDefault="005C5D4C">
            <w:pPr>
              <w:jc w:val="right"/>
            </w:pPr>
            <w:r>
              <w:rPr>
                <w:rFonts w:eastAsiaTheme="minorEastAsia"/>
                <w:color w:val="000000"/>
                <w:sz w:val="24"/>
              </w:rPr>
              <w:t>1.50</w:t>
            </w:r>
          </w:p>
        </w:tc>
      </w:tr>
      <w:tr w:rsidR="0072041D">
        <w:tc>
          <w:tcPr>
            <w:tcW w:w="817" w:type="dxa"/>
            <w:vAlign w:val="center"/>
          </w:tcPr>
          <w:p w:rsidR="0072041D" w:rsidRDefault="005C5D4C">
            <w:pPr>
              <w:jc w:val="center"/>
            </w:pPr>
            <w:r>
              <w:rPr>
                <w:rFonts w:eastAsiaTheme="minorEastAsia"/>
                <w:color w:val="000000"/>
                <w:sz w:val="24"/>
              </w:rPr>
              <w:t>6</w:t>
            </w:r>
          </w:p>
        </w:tc>
        <w:tc>
          <w:tcPr>
            <w:tcW w:w="1276" w:type="dxa"/>
            <w:vAlign w:val="center"/>
          </w:tcPr>
          <w:p w:rsidR="0072041D" w:rsidRDefault="005C5D4C">
            <w:pPr>
              <w:jc w:val="center"/>
            </w:pPr>
            <w:r>
              <w:rPr>
                <w:rFonts w:eastAsiaTheme="minorEastAsia"/>
                <w:color w:val="000000"/>
                <w:sz w:val="24"/>
              </w:rPr>
              <w:t>600406</w:t>
            </w:r>
          </w:p>
        </w:tc>
        <w:tc>
          <w:tcPr>
            <w:tcW w:w="1701" w:type="dxa"/>
            <w:vAlign w:val="center"/>
          </w:tcPr>
          <w:p w:rsidR="0072041D" w:rsidRDefault="005C5D4C">
            <w:pPr>
              <w:jc w:val="center"/>
            </w:pPr>
            <w:r>
              <w:rPr>
                <w:rFonts w:eastAsiaTheme="minorEastAsia"/>
                <w:color w:val="000000"/>
                <w:sz w:val="24"/>
              </w:rPr>
              <w:t>国电南瑞</w:t>
            </w:r>
          </w:p>
        </w:tc>
        <w:tc>
          <w:tcPr>
            <w:tcW w:w="1276" w:type="dxa"/>
            <w:vAlign w:val="center"/>
          </w:tcPr>
          <w:p w:rsidR="0072041D" w:rsidRDefault="005C5D4C">
            <w:pPr>
              <w:jc w:val="right"/>
            </w:pPr>
            <w:r>
              <w:rPr>
                <w:rFonts w:eastAsiaTheme="minorEastAsia"/>
                <w:color w:val="000000"/>
                <w:sz w:val="24"/>
              </w:rPr>
              <w:t>220,056</w:t>
            </w:r>
          </w:p>
        </w:tc>
        <w:tc>
          <w:tcPr>
            <w:tcW w:w="1842" w:type="dxa"/>
            <w:vAlign w:val="center"/>
          </w:tcPr>
          <w:p w:rsidR="0072041D" w:rsidRDefault="005C5D4C">
            <w:pPr>
              <w:jc w:val="right"/>
            </w:pPr>
            <w:r>
              <w:rPr>
                <w:rFonts w:eastAsiaTheme="minorEastAsia"/>
                <w:color w:val="000000"/>
                <w:sz w:val="24"/>
              </w:rPr>
              <w:t>4,077,637.68</w:t>
            </w:r>
          </w:p>
        </w:tc>
        <w:tc>
          <w:tcPr>
            <w:tcW w:w="1616" w:type="dxa"/>
            <w:vAlign w:val="center"/>
          </w:tcPr>
          <w:p w:rsidR="0072041D" w:rsidRDefault="005C5D4C">
            <w:pPr>
              <w:jc w:val="right"/>
            </w:pPr>
            <w:r>
              <w:rPr>
                <w:rFonts w:eastAsiaTheme="minorEastAsia"/>
                <w:color w:val="000000"/>
                <w:sz w:val="24"/>
              </w:rPr>
              <w:t>1.50</w:t>
            </w:r>
          </w:p>
        </w:tc>
      </w:tr>
      <w:tr w:rsidR="0072041D">
        <w:tc>
          <w:tcPr>
            <w:tcW w:w="817" w:type="dxa"/>
            <w:vAlign w:val="center"/>
          </w:tcPr>
          <w:p w:rsidR="0072041D" w:rsidRDefault="005C5D4C">
            <w:pPr>
              <w:jc w:val="center"/>
            </w:pPr>
            <w:r>
              <w:rPr>
                <w:rFonts w:eastAsiaTheme="minorEastAsia"/>
                <w:color w:val="000000"/>
                <w:sz w:val="24"/>
              </w:rPr>
              <w:t>7</w:t>
            </w:r>
          </w:p>
        </w:tc>
        <w:tc>
          <w:tcPr>
            <w:tcW w:w="1276" w:type="dxa"/>
            <w:vAlign w:val="center"/>
          </w:tcPr>
          <w:p w:rsidR="0072041D" w:rsidRDefault="005C5D4C">
            <w:pPr>
              <w:jc w:val="center"/>
            </w:pPr>
            <w:r>
              <w:rPr>
                <w:rFonts w:eastAsiaTheme="minorEastAsia"/>
                <w:color w:val="000000"/>
                <w:sz w:val="24"/>
              </w:rPr>
              <w:t>300450</w:t>
            </w:r>
          </w:p>
        </w:tc>
        <w:tc>
          <w:tcPr>
            <w:tcW w:w="1701" w:type="dxa"/>
            <w:vAlign w:val="center"/>
          </w:tcPr>
          <w:p w:rsidR="0072041D" w:rsidRDefault="005C5D4C">
            <w:pPr>
              <w:jc w:val="center"/>
            </w:pPr>
            <w:r>
              <w:rPr>
                <w:rFonts w:eastAsiaTheme="minorEastAsia"/>
                <w:color w:val="000000"/>
                <w:sz w:val="24"/>
              </w:rPr>
              <w:t>先导智能</w:t>
            </w:r>
          </w:p>
        </w:tc>
        <w:tc>
          <w:tcPr>
            <w:tcW w:w="1276" w:type="dxa"/>
            <w:vAlign w:val="center"/>
          </w:tcPr>
          <w:p w:rsidR="0072041D" w:rsidRDefault="005C5D4C">
            <w:pPr>
              <w:jc w:val="right"/>
            </w:pPr>
            <w:r>
              <w:rPr>
                <w:rFonts w:eastAsiaTheme="minorEastAsia"/>
                <w:color w:val="000000"/>
                <w:sz w:val="24"/>
              </w:rPr>
              <w:t>140,446</w:t>
            </w:r>
          </w:p>
        </w:tc>
        <w:tc>
          <w:tcPr>
            <w:tcW w:w="1842" w:type="dxa"/>
            <w:vAlign w:val="center"/>
          </w:tcPr>
          <w:p w:rsidR="0072041D" w:rsidRDefault="005C5D4C">
            <w:pPr>
              <w:jc w:val="right"/>
            </w:pPr>
            <w:r>
              <w:rPr>
                <w:rFonts w:eastAsiaTheme="minorEastAsia"/>
                <w:color w:val="000000"/>
                <w:sz w:val="24"/>
              </w:rPr>
              <w:t>4,064,507.24</w:t>
            </w:r>
          </w:p>
        </w:tc>
        <w:tc>
          <w:tcPr>
            <w:tcW w:w="1616" w:type="dxa"/>
            <w:vAlign w:val="center"/>
          </w:tcPr>
          <w:p w:rsidR="0072041D" w:rsidRDefault="005C5D4C">
            <w:pPr>
              <w:jc w:val="right"/>
            </w:pPr>
            <w:r>
              <w:rPr>
                <w:rFonts w:eastAsiaTheme="minorEastAsia"/>
                <w:color w:val="000000"/>
                <w:sz w:val="24"/>
              </w:rPr>
              <w:t>1.50</w:t>
            </w:r>
          </w:p>
        </w:tc>
      </w:tr>
      <w:tr w:rsidR="0072041D">
        <w:tc>
          <w:tcPr>
            <w:tcW w:w="817" w:type="dxa"/>
            <w:vAlign w:val="center"/>
          </w:tcPr>
          <w:p w:rsidR="0072041D" w:rsidRDefault="005C5D4C">
            <w:pPr>
              <w:jc w:val="center"/>
            </w:pPr>
            <w:r>
              <w:rPr>
                <w:rFonts w:eastAsiaTheme="minorEastAsia"/>
                <w:color w:val="000000"/>
                <w:sz w:val="24"/>
              </w:rPr>
              <w:t>8</w:t>
            </w:r>
          </w:p>
        </w:tc>
        <w:tc>
          <w:tcPr>
            <w:tcW w:w="1276" w:type="dxa"/>
            <w:vAlign w:val="center"/>
          </w:tcPr>
          <w:p w:rsidR="0072041D" w:rsidRDefault="005C5D4C">
            <w:pPr>
              <w:jc w:val="center"/>
            </w:pPr>
            <w:r>
              <w:rPr>
                <w:rFonts w:eastAsiaTheme="minorEastAsia"/>
                <w:color w:val="000000"/>
                <w:sz w:val="24"/>
              </w:rPr>
              <w:t>600875</w:t>
            </w:r>
          </w:p>
        </w:tc>
        <w:tc>
          <w:tcPr>
            <w:tcW w:w="1701" w:type="dxa"/>
            <w:vAlign w:val="center"/>
          </w:tcPr>
          <w:p w:rsidR="0072041D" w:rsidRDefault="005C5D4C">
            <w:pPr>
              <w:jc w:val="center"/>
            </w:pPr>
            <w:r>
              <w:rPr>
                <w:rFonts w:eastAsiaTheme="minorEastAsia"/>
                <w:color w:val="000000"/>
                <w:sz w:val="24"/>
              </w:rPr>
              <w:t>东方电气</w:t>
            </w:r>
          </w:p>
        </w:tc>
        <w:tc>
          <w:tcPr>
            <w:tcW w:w="1276" w:type="dxa"/>
            <w:vAlign w:val="center"/>
          </w:tcPr>
          <w:p w:rsidR="0072041D" w:rsidRDefault="005C5D4C">
            <w:pPr>
              <w:jc w:val="right"/>
            </w:pPr>
            <w:r>
              <w:rPr>
                <w:rFonts w:eastAsiaTheme="minorEastAsia"/>
                <w:color w:val="000000"/>
                <w:sz w:val="24"/>
              </w:rPr>
              <w:t>514,779</w:t>
            </w:r>
          </w:p>
        </w:tc>
        <w:tc>
          <w:tcPr>
            <w:tcW w:w="1842" w:type="dxa"/>
            <w:vAlign w:val="center"/>
          </w:tcPr>
          <w:p w:rsidR="0072041D" w:rsidRDefault="005C5D4C">
            <w:pPr>
              <w:jc w:val="right"/>
            </w:pPr>
            <w:r>
              <w:rPr>
                <w:rFonts w:eastAsiaTheme="minorEastAsia"/>
                <w:color w:val="000000"/>
                <w:sz w:val="24"/>
              </w:rPr>
              <w:t>4,061,606.31</w:t>
            </w:r>
          </w:p>
        </w:tc>
        <w:tc>
          <w:tcPr>
            <w:tcW w:w="1616" w:type="dxa"/>
            <w:vAlign w:val="center"/>
          </w:tcPr>
          <w:p w:rsidR="0072041D" w:rsidRDefault="005C5D4C">
            <w:pPr>
              <w:jc w:val="right"/>
            </w:pPr>
            <w:r>
              <w:rPr>
                <w:rFonts w:eastAsiaTheme="minorEastAsia"/>
                <w:color w:val="000000"/>
                <w:sz w:val="24"/>
              </w:rPr>
              <w:t>1.49</w:t>
            </w:r>
          </w:p>
        </w:tc>
      </w:tr>
      <w:tr w:rsidR="0072041D">
        <w:tc>
          <w:tcPr>
            <w:tcW w:w="817" w:type="dxa"/>
            <w:vAlign w:val="center"/>
          </w:tcPr>
          <w:p w:rsidR="0072041D" w:rsidRDefault="005C5D4C">
            <w:pPr>
              <w:jc w:val="center"/>
            </w:pPr>
            <w:r>
              <w:rPr>
                <w:rFonts w:eastAsiaTheme="minorEastAsia"/>
                <w:color w:val="000000"/>
                <w:sz w:val="24"/>
              </w:rPr>
              <w:t>9</w:t>
            </w:r>
          </w:p>
        </w:tc>
        <w:tc>
          <w:tcPr>
            <w:tcW w:w="1276" w:type="dxa"/>
            <w:vAlign w:val="center"/>
          </w:tcPr>
          <w:p w:rsidR="0072041D" w:rsidRDefault="005C5D4C">
            <w:pPr>
              <w:jc w:val="center"/>
            </w:pPr>
            <w:r>
              <w:rPr>
                <w:rFonts w:eastAsiaTheme="minorEastAsia"/>
                <w:color w:val="000000"/>
                <w:sz w:val="24"/>
              </w:rPr>
              <w:t>600522</w:t>
            </w:r>
          </w:p>
        </w:tc>
        <w:tc>
          <w:tcPr>
            <w:tcW w:w="1701" w:type="dxa"/>
            <w:vAlign w:val="center"/>
          </w:tcPr>
          <w:p w:rsidR="0072041D" w:rsidRDefault="005C5D4C">
            <w:pPr>
              <w:jc w:val="center"/>
            </w:pPr>
            <w:r>
              <w:rPr>
                <w:rFonts w:eastAsiaTheme="minorEastAsia"/>
                <w:color w:val="000000"/>
                <w:sz w:val="24"/>
              </w:rPr>
              <w:t>中天科技</w:t>
            </w:r>
          </w:p>
        </w:tc>
        <w:tc>
          <w:tcPr>
            <w:tcW w:w="1276" w:type="dxa"/>
            <w:vAlign w:val="center"/>
          </w:tcPr>
          <w:p w:rsidR="0072041D" w:rsidRDefault="005C5D4C">
            <w:pPr>
              <w:jc w:val="right"/>
            </w:pPr>
            <w:r>
              <w:rPr>
                <w:rFonts w:eastAsiaTheme="minorEastAsia"/>
                <w:color w:val="000000"/>
                <w:sz w:val="24"/>
              </w:rPr>
              <w:t>491,996</w:t>
            </w:r>
          </w:p>
        </w:tc>
        <w:tc>
          <w:tcPr>
            <w:tcW w:w="1842" w:type="dxa"/>
            <w:vAlign w:val="center"/>
          </w:tcPr>
          <w:p w:rsidR="0072041D" w:rsidRDefault="005C5D4C">
            <w:pPr>
              <w:jc w:val="right"/>
            </w:pPr>
            <w:r>
              <w:rPr>
                <w:rFonts w:eastAsiaTheme="minorEastAsia"/>
                <w:color w:val="000000"/>
                <w:sz w:val="24"/>
              </w:rPr>
              <w:t>4,009,767.40</w:t>
            </w:r>
          </w:p>
        </w:tc>
        <w:tc>
          <w:tcPr>
            <w:tcW w:w="1616" w:type="dxa"/>
            <w:vAlign w:val="center"/>
          </w:tcPr>
          <w:p w:rsidR="0072041D" w:rsidRDefault="005C5D4C">
            <w:pPr>
              <w:jc w:val="right"/>
            </w:pPr>
            <w:r>
              <w:rPr>
                <w:rFonts w:eastAsiaTheme="minorEastAsia"/>
                <w:color w:val="000000"/>
                <w:sz w:val="24"/>
              </w:rPr>
              <w:t>1.47</w:t>
            </w:r>
          </w:p>
        </w:tc>
      </w:tr>
      <w:tr w:rsidR="0072041D">
        <w:tc>
          <w:tcPr>
            <w:tcW w:w="817" w:type="dxa"/>
            <w:vAlign w:val="center"/>
          </w:tcPr>
          <w:p w:rsidR="0072041D" w:rsidRDefault="005C5D4C">
            <w:pPr>
              <w:jc w:val="center"/>
            </w:pPr>
            <w:r>
              <w:rPr>
                <w:rFonts w:eastAsiaTheme="minorEastAsia"/>
                <w:color w:val="000000"/>
                <w:sz w:val="24"/>
              </w:rPr>
              <w:t>10</w:t>
            </w:r>
          </w:p>
        </w:tc>
        <w:tc>
          <w:tcPr>
            <w:tcW w:w="1276" w:type="dxa"/>
            <w:vAlign w:val="center"/>
          </w:tcPr>
          <w:p w:rsidR="0072041D" w:rsidRDefault="005C5D4C">
            <w:pPr>
              <w:jc w:val="center"/>
            </w:pPr>
            <w:r>
              <w:rPr>
                <w:rFonts w:eastAsiaTheme="minorEastAsia"/>
                <w:color w:val="000000"/>
                <w:sz w:val="24"/>
              </w:rPr>
              <w:t>601985</w:t>
            </w:r>
          </w:p>
        </w:tc>
        <w:tc>
          <w:tcPr>
            <w:tcW w:w="1701" w:type="dxa"/>
            <w:vAlign w:val="center"/>
          </w:tcPr>
          <w:p w:rsidR="0072041D" w:rsidRDefault="005C5D4C">
            <w:pPr>
              <w:jc w:val="center"/>
            </w:pPr>
            <w:r>
              <w:rPr>
                <w:rFonts w:eastAsiaTheme="minorEastAsia"/>
                <w:color w:val="000000"/>
                <w:sz w:val="24"/>
              </w:rPr>
              <w:t>中国核电</w:t>
            </w:r>
          </w:p>
        </w:tc>
        <w:tc>
          <w:tcPr>
            <w:tcW w:w="1276" w:type="dxa"/>
            <w:vAlign w:val="center"/>
          </w:tcPr>
          <w:p w:rsidR="0072041D" w:rsidRDefault="005C5D4C">
            <w:pPr>
              <w:jc w:val="right"/>
            </w:pPr>
            <w:r>
              <w:rPr>
                <w:rFonts w:eastAsiaTheme="minorEastAsia"/>
                <w:color w:val="000000"/>
                <w:sz w:val="24"/>
              </w:rPr>
              <w:t>757,600</w:t>
            </w:r>
          </w:p>
        </w:tc>
        <w:tc>
          <w:tcPr>
            <w:tcW w:w="1842" w:type="dxa"/>
            <w:vAlign w:val="center"/>
          </w:tcPr>
          <w:p w:rsidR="0072041D" w:rsidRDefault="005C5D4C">
            <w:pPr>
              <w:jc w:val="right"/>
            </w:pPr>
            <w:r>
              <w:rPr>
                <w:rFonts w:eastAsiaTheme="minorEastAsia"/>
                <w:color w:val="000000"/>
                <w:sz w:val="24"/>
              </w:rPr>
              <w:t>3,992,552.00</w:t>
            </w:r>
          </w:p>
        </w:tc>
        <w:tc>
          <w:tcPr>
            <w:tcW w:w="1616" w:type="dxa"/>
            <w:vAlign w:val="center"/>
          </w:tcPr>
          <w:p w:rsidR="0072041D" w:rsidRDefault="005C5D4C">
            <w:pPr>
              <w:jc w:val="right"/>
            </w:pPr>
            <w:r>
              <w:rPr>
                <w:rFonts w:eastAsiaTheme="minorEastAsia"/>
                <w:color w:val="000000"/>
                <w:sz w:val="24"/>
              </w:rPr>
              <w:t>1.47</w:t>
            </w:r>
          </w:p>
        </w:tc>
      </w:tr>
    </w:tbl>
    <w:p w:rsidR="006F20EC" w:rsidRPr="005E324A" w:rsidRDefault="006F20EC" w:rsidP="006B10DA">
      <w:pPr>
        <w:autoSpaceDE w:val="0"/>
        <w:autoSpaceDN w:val="0"/>
        <w:adjustRightInd w:val="0"/>
        <w:spacing w:line="360" w:lineRule="auto"/>
        <w:jc w:val="left"/>
        <w:rPr>
          <w:rFonts w:eastAsiaTheme="minorEastAsia"/>
          <w:color w:val="000000"/>
          <w:sz w:val="24"/>
        </w:rPr>
      </w:pPr>
    </w:p>
    <w:p w:rsidR="000625A6" w:rsidRPr="005E324A" w:rsidRDefault="000625A6" w:rsidP="003A4DA3">
      <w:pPr>
        <w:spacing w:line="360" w:lineRule="auto"/>
        <w:rPr>
          <w:rFonts w:eastAsiaTheme="minorEastAsia"/>
          <w:b/>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5.3.2</w:t>
        </w:r>
        <w:r w:rsidR="002E45F3" w:rsidRPr="005E324A">
          <w:rPr>
            <w:rFonts w:eastAsiaTheme="minorEastAsia"/>
            <w:b/>
            <w:color w:val="000000"/>
            <w:kern w:val="0"/>
            <w:sz w:val="24"/>
          </w:rPr>
          <w:t>报告</w:t>
        </w:r>
      </w:smartTag>
      <w:r w:rsidR="005D44E4" w:rsidRPr="005E324A">
        <w:rPr>
          <w:rFonts w:eastAsiaTheme="minorEastAsia"/>
          <w:b/>
          <w:color w:val="000000"/>
          <w:kern w:val="0"/>
          <w:sz w:val="24"/>
        </w:rPr>
        <w:t>期末</w:t>
      </w:r>
      <w:r w:rsidR="005D44E4" w:rsidRPr="005E324A">
        <w:rPr>
          <w:rFonts w:eastAsiaTheme="minorEastAsia"/>
          <w:b/>
          <w:sz w:val="24"/>
        </w:rPr>
        <w:t>积极</w:t>
      </w:r>
      <w:r w:rsidRPr="005E324A">
        <w:rPr>
          <w:rFonts w:eastAsiaTheme="minorEastAsia"/>
          <w:b/>
          <w:sz w:val="24"/>
        </w:rPr>
        <w:t>投资按公允价值占基金资产净值比例大小排序的前五名股票投资明细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616"/>
      </w:tblGrid>
      <w:tr w:rsidR="007622F6" w:rsidRPr="005E324A" w:rsidTr="007A6BEA">
        <w:tc>
          <w:tcPr>
            <w:tcW w:w="817"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7622F6" w:rsidRPr="005E324A" w:rsidRDefault="007622F6" w:rsidP="007A6BEA">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72041D">
        <w:tc>
          <w:tcPr>
            <w:tcW w:w="817" w:type="dxa"/>
            <w:vAlign w:val="center"/>
          </w:tcPr>
          <w:p w:rsidR="0072041D" w:rsidRDefault="005C5D4C">
            <w:pPr>
              <w:jc w:val="center"/>
            </w:pPr>
            <w:r>
              <w:rPr>
                <w:rFonts w:eastAsiaTheme="minorEastAsia"/>
                <w:color w:val="000000"/>
                <w:sz w:val="24"/>
              </w:rPr>
              <w:t>1</w:t>
            </w:r>
          </w:p>
        </w:tc>
        <w:tc>
          <w:tcPr>
            <w:tcW w:w="1276" w:type="dxa"/>
            <w:vAlign w:val="center"/>
          </w:tcPr>
          <w:p w:rsidR="0072041D" w:rsidRDefault="005C5D4C">
            <w:pPr>
              <w:jc w:val="center"/>
            </w:pPr>
            <w:r>
              <w:rPr>
                <w:rFonts w:eastAsiaTheme="minorEastAsia"/>
                <w:color w:val="000000"/>
                <w:sz w:val="24"/>
              </w:rPr>
              <w:t>603659</w:t>
            </w:r>
          </w:p>
        </w:tc>
        <w:tc>
          <w:tcPr>
            <w:tcW w:w="1701" w:type="dxa"/>
            <w:vAlign w:val="center"/>
          </w:tcPr>
          <w:p w:rsidR="0072041D" w:rsidRDefault="005C5D4C">
            <w:pPr>
              <w:jc w:val="center"/>
            </w:pPr>
            <w:r>
              <w:rPr>
                <w:rFonts w:eastAsiaTheme="minorEastAsia"/>
                <w:color w:val="000000"/>
                <w:sz w:val="24"/>
              </w:rPr>
              <w:t>璞泰来</w:t>
            </w:r>
          </w:p>
        </w:tc>
        <w:tc>
          <w:tcPr>
            <w:tcW w:w="1276" w:type="dxa"/>
            <w:vAlign w:val="center"/>
          </w:tcPr>
          <w:p w:rsidR="0072041D" w:rsidRDefault="005C5D4C">
            <w:pPr>
              <w:jc w:val="right"/>
            </w:pPr>
            <w:r>
              <w:rPr>
                <w:rFonts w:eastAsiaTheme="minorEastAsia"/>
                <w:color w:val="000000"/>
                <w:sz w:val="24"/>
              </w:rPr>
              <w:t>75,400</w:t>
            </w:r>
          </w:p>
        </w:tc>
        <w:tc>
          <w:tcPr>
            <w:tcW w:w="1842" w:type="dxa"/>
            <w:vAlign w:val="center"/>
          </w:tcPr>
          <w:p w:rsidR="0072041D" w:rsidRDefault="005C5D4C">
            <w:pPr>
              <w:jc w:val="right"/>
            </w:pPr>
            <w:r>
              <w:rPr>
                <w:rFonts w:eastAsiaTheme="minorEastAsia"/>
                <w:color w:val="000000"/>
                <w:sz w:val="24"/>
              </w:rPr>
              <w:t>3,573,960.00</w:t>
            </w:r>
          </w:p>
        </w:tc>
        <w:tc>
          <w:tcPr>
            <w:tcW w:w="1616" w:type="dxa"/>
            <w:vAlign w:val="center"/>
          </w:tcPr>
          <w:p w:rsidR="0072041D" w:rsidRDefault="005C5D4C">
            <w:pPr>
              <w:jc w:val="right"/>
            </w:pPr>
            <w:r>
              <w:rPr>
                <w:rFonts w:eastAsiaTheme="minorEastAsia"/>
                <w:color w:val="000000"/>
                <w:sz w:val="24"/>
              </w:rPr>
              <w:t>1.31</w:t>
            </w:r>
          </w:p>
        </w:tc>
      </w:tr>
      <w:tr w:rsidR="0072041D">
        <w:tc>
          <w:tcPr>
            <w:tcW w:w="817" w:type="dxa"/>
            <w:vAlign w:val="center"/>
          </w:tcPr>
          <w:p w:rsidR="0072041D" w:rsidRDefault="005C5D4C">
            <w:pPr>
              <w:jc w:val="center"/>
            </w:pPr>
            <w:r>
              <w:rPr>
                <w:rFonts w:eastAsiaTheme="minorEastAsia"/>
                <w:color w:val="000000"/>
                <w:sz w:val="24"/>
              </w:rPr>
              <w:lastRenderedPageBreak/>
              <w:t>2</w:t>
            </w:r>
          </w:p>
        </w:tc>
        <w:tc>
          <w:tcPr>
            <w:tcW w:w="1276" w:type="dxa"/>
            <w:vAlign w:val="center"/>
          </w:tcPr>
          <w:p w:rsidR="0072041D" w:rsidRDefault="005C5D4C">
            <w:pPr>
              <w:jc w:val="center"/>
            </w:pPr>
            <w:r>
              <w:rPr>
                <w:rFonts w:eastAsiaTheme="minorEastAsia"/>
                <w:color w:val="000000"/>
                <w:sz w:val="24"/>
              </w:rPr>
              <w:t>300745</w:t>
            </w:r>
          </w:p>
        </w:tc>
        <w:tc>
          <w:tcPr>
            <w:tcW w:w="1701" w:type="dxa"/>
            <w:vAlign w:val="center"/>
          </w:tcPr>
          <w:p w:rsidR="0072041D" w:rsidRDefault="005C5D4C">
            <w:pPr>
              <w:jc w:val="center"/>
            </w:pPr>
            <w:r>
              <w:rPr>
                <w:rFonts w:eastAsiaTheme="minorEastAsia"/>
                <w:color w:val="000000"/>
                <w:sz w:val="24"/>
              </w:rPr>
              <w:t>欣锐科技</w:t>
            </w:r>
          </w:p>
        </w:tc>
        <w:tc>
          <w:tcPr>
            <w:tcW w:w="1276" w:type="dxa"/>
            <w:vAlign w:val="center"/>
          </w:tcPr>
          <w:p w:rsidR="0072041D" w:rsidRDefault="005C5D4C">
            <w:pPr>
              <w:jc w:val="right"/>
            </w:pPr>
            <w:r>
              <w:rPr>
                <w:rFonts w:eastAsiaTheme="minorEastAsia"/>
                <w:color w:val="000000"/>
                <w:sz w:val="24"/>
              </w:rPr>
              <w:t>97,100</w:t>
            </w:r>
          </w:p>
        </w:tc>
        <w:tc>
          <w:tcPr>
            <w:tcW w:w="1842" w:type="dxa"/>
            <w:vAlign w:val="center"/>
          </w:tcPr>
          <w:p w:rsidR="0072041D" w:rsidRDefault="005C5D4C">
            <w:pPr>
              <w:jc w:val="right"/>
            </w:pPr>
            <w:r>
              <w:rPr>
                <w:rFonts w:eastAsiaTheme="minorEastAsia"/>
                <w:color w:val="000000"/>
                <w:sz w:val="24"/>
              </w:rPr>
              <w:t>3,515,991.00</w:t>
            </w:r>
          </w:p>
        </w:tc>
        <w:tc>
          <w:tcPr>
            <w:tcW w:w="1616" w:type="dxa"/>
            <w:vAlign w:val="center"/>
          </w:tcPr>
          <w:p w:rsidR="0072041D" w:rsidRDefault="005C5D4C">
            <w:pPr>
              <w:jc w:val="right"/>
            </w:pPr>
            <w:r>
              <w:rPr>
                <w:rFonts w:eastAsiaTheme="minorEastAsia"/>
                <w:color w:val="000000"/>
                <w:sz w:val="24"/>
              </w:rPr>
              <w:t>1.29</w:t>
            </w:r>
          </w:p>
        </w:tc>
      </w:tr>
      <w:tr w:rsidR="0072041D">
        <w:tc>
          <w:tcPr>
            <w:tcW w:w="817" w:type="dxa"/>
            <w:vAlign w:val="center"/>
          </w:tcPr>
          <w:p w:rsidR="0072041D" w:rsidRDefault="005C5D4C">
            <w:pPr>
              <w:jc w:val="center"/>
            </w:pPr>
            <w:r>
              <w:rPr>
                <w:rFonts w:eastAsiaTheme="minorEastAsia"/>
                <w:color w:val="000000"/>
                <w:sz w:val="24"/>
              </w:rPr>
              <w:t>3</w:t>
            </w:r>
          </w:p>
        </w:tc>
        <w:tc>
          <w:tcPr>
            <w:tcW w:w="1276" w:type="dxa"/>
            <w:vAlign w:val="center"/>
          </w:tcPr>
          <w:p w:rsidR="0072041D" w:rsidRDefault="005C5D4C">
            <w:pPr>
              <w:jc w:val="center"/>
            </w:pPr>
            <w:r>
              <w:rPr>
                <w:rFonts w:eastAsiaTheme="minorEastAsia"/>
                <w:color w:val="000000"/>
                <w:sz w:val="24"/>
              </w:rPr>
              <w:t>300618</w:t>
            </w:r>
          </w:p>
        </w:tc>
        <w:tc>
          <w:tcPr>
            <w:tcW w:w="1701" w:type="dxa"/>
            <w:vAlign w:val="center"/>
          </w:tcPr>
          <w:p w:rsidR="0072041D" w:rsidRDefault="005C5D4C">
            <w:pPr>
              <w:jc w:val="center"/>
            </w:pPr>
            <w:r>
              <w:rPr>
                <w:rFonts w:eastAsiaTheme="minorEastAsia"/>
                <w:color w:val="000000"/>
                <w:sz w:val="24"/>
              </w:rPr>
              <w:t>寒锐钴业</w:t>
            </w:r>
          </w:p>
        </w:tc>
        <w:tc>
          <w:tcPr>
            <w:tcW w:w="1276" w:type="dxa"/>
            <w:vAlign w:val="center"/>
          </w:tcPr>
          <w:p w:rsidR="0072041D" w:rsidRDefault="005C5D4C">
            <w:pPr>
              <w:jc w:val="right"/>
            </w:pPr>
            <w:r>
              <w:rPr>
                <w:rFonts w:eastAsiaTheme="minorEastAsia"/>
                <w:color w:val="000000"/>
                <w:sz w:val="24"/>
              </w:rPr>
              <w:t>46,700</w:t>
            </w:r>
          </w:p>
        </w:tc>
        <w:tc>
          <w:tcPr>
            <w:tcW w:w="1842" w:type="dxa"/>
            <w:vAlign w:val="center"/>
          </w:tcPr>
          <w:p w:rsidR="0072041D" w:rsidRDefault="005C5D4C">
            <w:pPr>
              <w:jc w:val="right"/>
            </w:pPr>
            <w:r>
              <w:rPr>
                <w:rFonts w:eastAsiaTheme="minorEastAsia"/>
                <w:color w:val="000000"/>
                <w:sz w:val="24"/>
              </w:rPr>
              <w:t>3,459,536.00</w:t>
            </w:r>
          </w:p>
        </w:tc>
        <w:tc>
          <w:tcPr>
            <w:tcW w:w="1616" w:type="dxa"/>
            <w:vAlign w:val="center"/>
          </w:tcPr>
          <w:p w:rsidR="0072041D" w:rsidRDefault="005C5D4C">
            <w:pPr>
              <w:jc w:val="right"/>
            </w:pPr>
            <w:r>
              <w:rPr>
                <w:rFonts w:eastAsiaTheme="minorEastAsia"/>
                <w:color w:val="000000"/>
                <w:sz w:val="24"/>
              </w:rPr>
              <w:t>1.27</w:t>
            </w:r>
          </w:p>
        </w:tc>
      </w:tr>
      <w:tr w:rsidR="0072041D">
        <w:tc>
          <w:tcPr>
            <w:tcW w:w="817" w:type="dxa"/>
            <w:vAlign w:val="center"/>
          </w:tcPr>
          <w:p w:rsidR="0072041D" w:rsidRDefault="005C5D4C">
            <w:pPr>
              <w:jc w:val="center"/>
            </w:pPr>
            <w:r>
              <w:rPr>
                <w:rFonts w:eastAsiaTheme="minorEastAsia"/>
                <w:color w:val="000000"/>
                <w:sz w:val="24"/>
              </w:rPr>
              <w:t>4</w:t>
            </w:r>
          </w:p>
        </w:tc>
        <w:tc>
          <w:tcPr>
            <w:tcW w:w="1276" w:type="dxa"/>
            <w:vAlign w:val="center"/>
          </w:tcPr>
          <w:p w:rsidR="0072041D" w:rsidRDefault="005C5D4C">
            <w:pPr>
              <w:jc w:val="center"/>
            </w:pPr>
            <w:r>
              <w:rPr>
                <w:rFonts w:eastAsiaTheme="minorEastAsia"/>
                <w:color w:val="000000"/>
                <w:sz w:val="24"/>
              </w:rPr>
              <w:t>300750</w:t>
            </w:r>
          </w:p>
        </w:tc>
        <w:tc>
          <w:tcPr>
            <w:tcW w:w="1701" w:type="dxa"/>
            <w:vAlign w:val="center"/>
          </w:tcPr>
          <w:p w:rsidR="0072041D" w:rsidRDefault="005C5D4C">
            <w:pPr>
              <w:jc w:val="center"/>
            </w:pPr>
            <w:r>
              <w:rPr>
                <w:rFonts w:eastAsiaTheme="minorEastAsia"/>
                <w:color w:val="000000"/>
                <w:sz w:val="24"/>
              </w:rPr>
              <w:t>宁德时代</w:t>
            </w:r>
          </w:p>
        </w:tc>
        <w:tc>
          <w:tcPr>
            <w:tcW w:w="1276" w:type="dxa"/>
            <w:vAlign w:val="center"/>
          </w:tcPr>
          <w:p w:rsidR="0072041D" w:rsidRDefault="005C5D4C">
            <w:pPr>
              <w:jc w:val="right"/>
            </w:pPr>
            <w:r>
              <w:rPr>
                <w:rFonts w:eastAsiaTheme="minorEastAsia"/>
                <w:color w:val="000000"/>
                <w:sz w:val="24"/>
              </w:rPr>
              <w:t>46,000</w:t>
            </w:r>
          </w:p>
        </w:tc>
        <w:tc>
          <w:tcPr>
            <w:tcW w:w="1842" w:type="dxa"/>
            <w:vAlign w:val="center"/>
          </w:tcPr>
          <w:p w:rsidR="0072041D" w:rsidRDefault="005C5D4C">
            <w:pPr>
              <w:jc w:val="right"/>
            </w:pPr>
            <w:r>
              <w:rPr>
                <w:rFonts w:eastAsiaTheme="minorEastAsia"/>
                <w:color w:val="000000"/>
                <w:sz w:val="24"/>
              </w:rPr>
              <w:t>3,394,800.00</w:t>
            </w:r>
          </w:p>
        </w:tc>
        <w:tc>
          <w:tcPr>
            <w:tcW w:w="1616" w:type="dxa"/>
            <w:vAlign w:val="center"/>
          </w:tcPr>
          <w:p w:rsidR="0072041D" w:rsidRDefault="005C5D4C">
            <w:pPr>
              <w:jc w:val="right"/>
            </w:pPr>
            <w:r>
              <w:rPr>
                <w:rFonts w:eastAsiaTheme="minorEastAsia"/>
                <w:color w:val="000000"/>
                <w:sz w:val="24"/>
              </w:rPr>
              <w:t>1.25</w:t>
            </w:r>
          </w:p>
        </w:tc>
      </w:tr>
      <w:tr w:rsidR="0072041D">
        <w:tc>
          <w:tcPr>
            <w:tcW w:w="817" w:type="dxa"/>
            <w:vAlign w:val="center"/>
          </w:tcPr>
          <w:p w:rsidR="0072041D" w:rsidRDefault="005C5D4C">
            <w:pPr>
              <w:jc w:val="center"/>
            </w:pPr>
            <w:r>
              <w:rPr>
                <w:rFonts w:eastAsiaTheme="minorEastAsia"/>
                <w:color w:val="000000"/>
                <w:sz w:val="24"/>
              </w:rPr>
              <w:t>5</w:t>
            </w:r>
          </w:p>
        </w:tc>
        <w:tc>
          <w:tcPr>
            <w:tcW w:w="1276" w:type="dxa"/>
            <w:vAlign w:val="center"/>
          </w:tcPr>
          <w:p w:rsidR="0072041D" w:rsidRDefault="005C5D4C">
            <w:pPr>
              <w:jc w:val="center"/>
            </w:pPr>
            <w:r>
              <w:rPr>
                <w:rFonts w:eastAsiaTheme="minorEastAsia"/>
                <w:color w:val="000000"/>
                <w:sz w:val="24"/>
              </w:rPr>
              <w:t>002129</w:t>
            </w:r>
          </w:p>
        </w:tc>
        <w:tc>
          <w:tcPr>
            <w:tcW w:w="1701" w:type="dxa"/>
            <w:vAlign w:val="center"/>
          </w:tcPr>
          <w:p w:rsidR="0072041D" w:rsidRDefault="005C5D4C">
            <w:pPr>
              <w:jc w:val="center"/>
            </w:pPr>
            <w:r>
              <w:rPr>
                <w:rFonts w:eastAsiaTheme="minorEastAsia"/>
                <w:color w:val="000000"/>
                <w:sz w:val="24"/>
              </w:rPr>
              <w:t>中环股份</w:t>
            </w:r>
          </w:p>
        </w:tc>
        <w:tc>
          <w:tcPr>
            <w:tcW w:w="1276" w:type="dxa"/>
            <w:vAlign w:val="center"/>
          </w:tcPr>
          <w:p w:rsidR="0072041D" w:rsidRDefault="005C5D4C">
            <w:pPr>
              <w:jc w:val="right"/>
            </w:pPr>
            <w:r>
              <w:rPr>
                <w:rFonts w:eastAsiaTheme="minorEastAsia"/>
                <w:color w:val="000000"/>
                <w:sz w:val="24"/>
              </w:rPr>
              <w:t>465,600</w:t>
            </w:r>
          </w:p>
        </w:tc>
        <w:tc>
          <w:tcPr>
            <w:tcW w:w="1842" w:type="dxa"/>
            <w:vAlign w:val="center"/>
          </w:tcPr>
          <w:p w:rsidR="0072041D" w:rsidRDefault="005C5D4C">
            <w:pPr>
              <w:jc w:val="right"/>
            </w:pPr>
            <w:r>
              <w:rPr>
                <w:rFonts w:eastAsiaTheme="minorEastAsia"/>
                <w:color w:val="000000"/>
                <w:sz w:val="24"/>
              </w:rPr>
              <w:t>3,366,288.00</w:t>
            </w:r>
          </w:p>
        </w:tc>
        <w:tc>
          <w:tcPr>
            <w:tcW w:w="1616" w:type="dxa"/>
            <w:vAlign w:val="center"/>
          </w:tcPr>
          <w:p w:rsidR="0072041D" w:rsidRDefault="005C5D4C">
            <w:pPr>
              <w:jc w:val="right"/>
            </w:pPr>
            <w:r>
              <w:rPr>
                <w:rFonts w:eastAsiaTheme="minorEastAsia"/>
                <w:color w:val="000000"/>
                <w:sz w:val="24"/>
              </w:rPr>
              <w:t>1.24</w:t>
            </w:r>
          </w:p>
        </w:tc>
      </w:tr>
    </w:tbl>
    <w:p w:rsidR="000625A6" w:rsidRPr="005E324A" w:rsidRDefault="000625A6" w:rsidP="0019563C">
      <w:pPr>
        <w:autoSpaceDE w:val="0"/>
        <w:autoSpaceDN w:val="0"/>
        <w:adjustRightInd w:val="0"/>
        <w:spacing w:line="360" w:lineRule="auto"/>
        <w:jc w:val="left"/>
        <w:rPr>
          <w:rFonts w:eastAsiaTheme="minorEastAsia"/>
          <w:color w:val="00000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5.4 </w:t>
      </w:r>
      <w:r w:rsidRPr="005E324A">
        <w:rPr>
          <w:rFonts w:eastAsiaTheme="minorEastAsia"/>
          <w:b/>
          <w:color w:val="000000"/>
          <w:kern w:val="0"/>
          <w:sz w:val="24"/>
        </w:rPr>
        <w:t>报告期末按债券品种分类的债券投资组合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3260"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债券品种</w:t>
            </w:r>
          </w:p>
        </w:tc>
        <w:tc>
          <w:tcPr>
            <w:tcW w:w="2835"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1</w:t>
            </w: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国家债券</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2</w:t>
            </w: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央行票据</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3</w:t>
            </w: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金融债券</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1,506,600.00</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0.55</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其中：政策性金融债</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1,506,600.00</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0.55</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4</w:t>
            </w: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企业债券</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5</w:t>
            </w: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企业短期融资</w:t>
            </w:r>
            <w:r w:rsidR="001008A1" w:rsidRPr="005E324A">
              <w:rPr>
                <w:rFonts w:eastAsiaTheme="minorEastAsia"/>
                <w:color w:val="000000"/>
                <w:sz w:val="24"/>
              </w:rPr>
              <w:t>券</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2D1791" w:rsidRPr="005E324A" w:rsidTr="006B5B3E">
        <w:tc>
          <w:tcPr>
            <w:tcW w:w="817" w:type="dxa"/>
            <w:shd w:val="clear" w:color="auto" w:fill="auto"/>
            <w:vAlign w:val="center"/>
          </w:tcPr>
          <w:p w:rsidR="002D1791" w:rsidRPr="005E324A" w:rsidRDefault="002D1791" w:rsidP="00465C86">
            <w:pPr>
              <w:spacing w:before="29" w:line="360" w:lineRule="auto"/>
              <w:ind w:left="17"/>
              <w:jc w:val="center"/>
              <w:rPr>
                <w:rFonts w:eastAsiaTheme="minorEastAsia"/>
                <w:color w:val="000000"/>
                <w:sz w:val="24"/>
              </w:rPr>
            </w:pPr>
            <w:r w:rsidRPr="005E324A">
              <w:rPr>
                <w:rFonts w:eastAsiaTheme="minorEastAsia"/>
                <w:color w:val="000000"/>
                <w:sz w:val="24"/>
              </w:rPr>
              <w:t>6</w:t>
            </w:r>
          </w:p>
        </w:tc>
        <w:tc>
          <w:tcPr>
            <w:tcW w:w="3260" w:type="dxa"/>
            <w:shd w:val="clear" w:color="auto" w:fill="auto"/>
            <w:vAlign w:val="center"/>
          </w:tcPr>
          <w:p w:rsidR="002D1791" w:rsidRPr="005E324A" w:rsidRDefault="002D1791" w:rsidP="00465C86">
            <w:pPr>
              <w:spacing w:before="29" w:line="360" w:lineRule="auto"/>
              <w:ind w:left="17"/>
              <w:jc w:val="left"/>
              <w:rPr>
                <w:rFonts w:eastAsiaTheme="minorEastAsia"/>
                <w:color w:val="000000"/>
                <w:sz w:val="24"/>
              </w:rPr>
            </w:pPr>
            <w:r w:rsidRPr="005E324A">
              <w:rPr>
                <w:rFonts w:eastAsiaTheme="minorEastAsia"/>
                <w:color w:val="000000"/>
                <w:sz w:val="24"/>
              </w:rPr>
              <w:t>中期票据</w:t>
            </w:r>
          </w:p>
        </w:tc>
        <w:tc>
          <w:tcPr>
            <w:tcW w:w="2835" w:type="dxa"/>
            <w:shd w:val="clear" w:color="auto" w:fill="auto"/>
            <w:vAlign w:val="center"/>
          </w:tcPr>
          <w:p w:rsidR="002D1791" w:rsidRPr="005E324A" w:rsidRDefault="002D1791" w:rsidP="00465C86">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2D1791" w:rsidRPr="005E324A" w:rsidRDefault="002D1791" w:rsidP="00465C86">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2D1791" w:rsidRPr="005E324A" w:rsidTr="006B5B3E">
        <w:tc>
          <w:tcPr>
            <w:tcW w:w="817" w:type="dxa"/>
            <w:shd w:val="clear" w:color="auto" w:fill="auto"/>
            <w:vAlign w:val="center"/>
          </w:tcPr>
          <w:p w:rsidR="002D1791" w:rsidRPr="005E324A" w:rsidRDefault="002D1791" w:rsidP="007A6BEA">
            <w:pPr>
              <w:spacing w:before="29" w:line="360" w:lineRule="auto"/>
              <w:ind w:left="17"/>
              <w:jc w:val="center"/>
              <w:rPr>
                <w:rFonts w:eastAsiaTheme="minorEastAsia"/>
                <w:color w:val="000000"/>
                <w:sz w:val="24"/>
              </w:rPr>
            </w:pPr>
            <w:r w:rsidRPr="005E324A">
              <w:rPr>
                <w:rFonts w:eastAsiaTheme="minorEastAsia"/>
                <w:color w:val="000000"/>
                <w:sz w:val="24"/>
              </w:rPr>
              <w:t>7</w:t>
            </w:r>
          </w:p>
        </w:tc>
        <w:tc>
          <w:tcPr>
            <w:tcW w:w="3260" w:type="dxa"/>
            <w:shd w:val="clear" w:color="auto" w:fill="auto"/>
            <w:vAlign w:val="center"/>
          </w:tcPr>
          <w:p w:rsidR="002D1791" w:rsidRPr="005E324A" w:rsidRDefault="002D1791" w:rsidP="007A6BEA">
            <w:pPr>
              <w:spacing w:before="29" w:line="360" w:lineRule="auto"/>
              <w:ind w:left="17"/>
              <w:jc w:val="left"/>
              <w:rPr>
                <w:rFonts w:eastAsiaTheme="minorEastAsia"/>
                <w:color w:val="000000"/>
                <w:sz w:val="24"/>
              </w:rPr>
            </w:pPr>
            <w:r w:rsidRPr="005E324A">
              <w:rPr>
                <w:rFonts w:eastAsiaTheme="minorEastAsia"/>
                <w:color w:val="000000"/>
                <w:sz w:val="24"/>
              </w:rPr>
              <w:t>可转债</w:t>
            </w:r>
            <w:r w:rsidR="006E063E">
              <w:rPr>
                <w:rFonts w:hint="eastAsia"/>
                <w:sz w:val="24"/>
              </w:rPr>
              <w:t>（可交换债）</w:t>
            </w:r>
          </w:p>
        </w:tc>
        <w:tc>
          <w:tcPr>
            <w:tcW w:w="2835"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7E312F" w:rsidRPr="005E324A" w:rsidTr="00622A9C">
        <w:tc>
          <w:tcPr>
            <w:tcW w:w="817" w:type="dxa"/>
            <w:shd w:val="clear" w:color="auto" w:fill="auto"/>
            <w:vAlign w:val="center"/>
          </w:tcPr>
          <w:p w:rsidR="007E312F" w:rsidRPr="005E324A" w:rsidRDefault="007E312F" w:rsidP="00622A9C">
            <w:pPr>
              <w:spacing w:before="29" w:line="360" w:lineRule="auto"/>
              <w:ind w:left="17"/>
              <w:jc w:val="center"/>
              <w:rPr>
                <w:rFonts w:eastAsiaTheme="minorEastAsia"/>
                <w:color w:val="000000"/>
                <w:sz w:val="24"/>
              </w:rPr>
            </w:pPr>
            <w:r w:rsidRPr="005E324A">
              <w:rPr>
                <w:rFonts w:eastAsiaTheme="minorEastAsia"/>
                <w:color w:val="000000"/>
                <w:sz w:val="24"/>
              </w:rPr>
              <w:t>8</w:t>
            </w:r>
          </w:p>
        </w:tc>
        <w:tc>
          <w:tcPr>
            <w:tcW w:w="3260" w:type="dxa"/>
            <w:shd w:val="clear" w:color="auto" w:fill="auto"/>
            <w:vAlign w:val="center"/>
          </w:tcPr>
          <w:p w:rsidR="007E312F" w:rsidRPr="005E324A" w:rsidRDefault="007E312F" w:rsidP="00622A9C">
            <w:pPr>
              <w:spacing w:before="29" w:line="360" w:lineRule="auto"/>
              <w:ind w:left="17"/>
              <w:jc w:val="left"/>
              <w:rPr>
                <w:rFonts w:eastAsiaTheme="minorEastAsia"/>
                <w:color w:val="000000"/>
                <w:sz w:val="24"/>
              </w:rPr>
            </w:pPr>
            <w:r w:rsidRPr="005E324A">
              <w:rPr>
                <w:rFonts w:eastAsiaTheme="minorEastAsia"/>
                <w:color w:val="000000"/>
                <w:sz w:val="24"/>
              </w:rPr>
              <w:t>同业存单</w:t>
            </w:r>
          </w:p>
        </w:tc>
        <w:tc>
          <w:tcPr>
            <w:tcW w:w="2835" w:type="dxa"/>
            <w:shd w:val="clear" w:color="auto" w:fill="auto"/>
            <w:vAlign w:val="center"/>
          </w:tcPr>
          <w:p w:rsidR="007E312F" w:rsidRPr="005E324A" w:rsidRDefault="007E312F" w:rsidP="00622A9C">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E312F" w:rsidRPr="005E324A" w:rsidRDefault="007E312F" w:rsidP="00622A9C">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2D1791" w:rsidRPr="005E324A" w:rsidTr="006B5B3E">
        <w:tc>
          <w:tcPr>
            <w:tcW w:w="817" w:type="dxa"/>
            <w:shd w:val="clear" w:color="auto" w:fill="auto"/>
            <w:vAlign w:val="center"/>
          </w:tcPr>
          <w:p w:rsidR="002D1791" w:rsidRPr="005E324A" w:rsidRDefault="002D1791" w:rsidP="007C6049">
            <w:pPr>
              <w:spacing w:before="29" w:line="360" w:lineRule="auto"/>
              <w:ind w:left="17"/>
              <w:jc w:val="center"/>
              <w:rPr>
                <w:rFonts w:eastAsiaTheme="minorEastAsia"/>
                <w:color w:val="000000"/>
                <w:sz w:val="24"/>
              </w:rPr>
            </w:pPr>
            <w:r w:rsidRPr="005E324A">
              <w:rPr>
                <w:rFonts w:eastAsiaTheme="minorEastAsia"/>
                <w:color w:val="000000"/>
                <w:sz w:val="24"/>
              </w:rPr>
              <w:t>9</w:t>
            </w:r>
          </w:p>
        </w:tc>
        <w:tc>
          <w:tcPr>
            <w:tcW w:w="3260" w:type="dxa"/>
            <w:shd w:val="clear" w:color="auto" w:fill="auto"/>
            <w:vAlign w:val="center"/>
          </w:tcPr>
          <w:p w:rsidR="002D1791" w:rsidRPr="005E324A" w:rsidRDefault="002D1791" w:rsidP="007A6BEA">
            <w:pPr>
              <w:spacing w:before="29" w:line="360" w:lineRule="auto"/>
              <w:ind w:left="17"/>
              <w:jc w:val="left"/>
              <w:rPr>
                <w:rFonts w:eastAsiaTheme="minorEastAsia"/>
                <w:color w:val="000000"/>
                <w:sz w:val="24"/>
              </w:rPr>
            </w:pPr>
            <w:r w:rsidRPr="005E324A">
              <w:rPr>
                <w:rFonts w:eastAsiaTheme="minorEastAsia"/>
                <w:color w:val="000000"/>
                <w:sz w:val="24"/>
              </w:rPr>
              <w:t>其他</w:t>
            </w:r>
          </w:p>
        </w:tc>
        <w:tc>
          <w:tcPr>
            <w:tcW w:w="2835"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2D1791" w:rsidRPr="005E324A" w:rsidTr="006B5B3E">
        <w:tc>
          <w:tcPr>
            <w:tcW w:w="817" w:type="dxa"/>
            <w:shd w:val="clear" w:color="auto" w:fill="auto"/>
            <w:vAlign w:val="center"/>
          </w:tcPr>
          <w:p w:rsidR="002D1791" w:rsidRPr="005E324A" w:rsidRDefault="002D1791" w:rsidP="007C6049">
            <w:pPr>
              <w:spacing w:before="29" w:line="360" w:lineRule="auto"/>
              <w:ind w:left="17"/>
              <w:jc w:val="center"/>
              <w:rPr>
                <w:rFonts w:eastAsiaTheme="minorEastAsia"/>
                <w:color w:val="000000"/>
                <w:sz w:val="24"/>
              </w:rPr>
            </w:pPr>
            <w:r w:rsidRPr="005E324A">
              <w:rPr>
                <w:rFonts w:eastAsiaTheme="minorEastAsia"/>
                <w:color w:val="000000"/>
                <w:sz w:val="24"/>
              </w:rPr>
              <w:t>10</w:t>
            </w:r>
          </w:p>
        </w:tc>
        <w:tc>
          <w:tcPr>
            <w:tcW w:w="3260" w:type="dxa"/>
            <w:shd w:val="clear" w:color="auto" w:fill="auto"/>
            <w:vAlign w:val="center"/>
          </w:tcPr>
          <w:p w:rsidR="002D1791" w:rsidRPr="005E324A" w:rsidRDefault="002D1791" w:rsidP="007A6BEA">
            <w:pPr>
              <w:spacing w:before="29" w:line="360" w:lineRule="auto"/>
              <w:ind w:left="17"/>
              <w:jc w:val="left"/>
              <w:rPr>
                <w:rFonts w:eastAsiaTheme="minorEastAsia"/>
                <w:color w:val="000000"/>
                <w:sz w:val="24"/>
              </w:rPr>
            </w:pPr>
            <w:r w:rsidRPr="005E324A">
              <w:rPr>
                <w:rFonts w:eastAsiaTheme="minorEastAsia"/>
                <w:color w:val="000000"/>
                <w:sz w:val="24"/>
              </w:rPr>
              <w:t>合计</w:t>
            </w:r>
          </w:p>
        </w:tc>
        <w:tc>
          <w:tcPr>
            <w:tcW w:w="2835"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1,506,600.00</w:t>
            </w:r>
          </w:p>
        </w:tc>
        <w:tc>
          <w:tcPr>
            <w:tcW w:w="1616"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0.55</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5.5 </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7A6BEA" w:rsidRPr="005E324A" w:rsidTr="007A6BEA">
        <w:tc>
          <w:tcPr>
            <w:tcW w:w="1252"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310"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债券代码</w:t>
            </w:r>
          </w:p>
        </w:tc>
        <w:tc>
          <w:tcPr>
            <w:tcW w:w="1282"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债券名称</w:t>
            </w:r>
          </w:p>
        </w:tc>
        <w:tc>
          <w:tcPr>
            <w:tcW w:w="1426"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张</w:t>
            </w:r>
            <w:r w:rsidRPr="005E324A">
              <w:rPr>
                <w:rFonts w:eastAsiaTheme="minorEastAsia"/>
                <w:color w:val="000000"/>
                <w:sz w:val="24"/>
              </w:rPr>
              <w:t>)</w:t>
            </w:r>
          </w:p>
        </w:tc>
        <w:tc>
          <w:tcPr>
            <w:tcW w:w="1646"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2"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72041D">
        <w:tc>
          <w:tcPr>
            <w:tcW w:w="1252" w:type="dxa"/>
            <w:vAlign w:val="center"/>
          </w:tcPr>
          <w:p w:rsidR="0072041D" w:rsidRDefault="005C5D4C">
            <w:pPr>
              <w:jc w:val="center"/>
            </w:pPr>
            <w:r>
              <w:rPr>
                <w:rFonts w:eastAsiaTheme="minorEastAsia"/>
                <w:color w:val="000000"/>
                <w:sz w:val="24"/>
              </w:rPr>
              <w:t>1</w:t>
            </w:r>
          </w:p>
        </w:tc>
        <w:tc>
          <w:tcPr>
            <w:tcW w:w="1310" w:type="dxa"/>
            <w:vAlign w:val="center"/>
          </w:tcPr>
          <w:p w:rsidR="0072041D" w:rsidRDefault="005C5D4C">
            <w:pPr>
              <w:jc w:val="center"/>
            </w:pPr>
            <w:r>
              <w:rPr>
                <w:rFonts w:eastAsiaTheme="minorEastAsia"/>
                <w:color w:val="000000"/>
                <w:sz w:val="24"/>
              </w:rPr>
              <w:t>018005</w:t>
            </w:r>
          </w:p>
        </w:tc>
        <w:tc>
          <w:tcPr>
            <w:tcW w:w="1282" w:type="dxa"/>
            <w:vAlign w:val="center"/>
          </w:tcPr>
          <w:p w:rsidR="0072041D" w:rsidRDefault="005C5D4C">
            <w:pPr>
              <w:jc w:val="center"/>
            </w:pPr>
            <w:r>
              <w:rPr>
                <w:rFonts w:eastAsiaTheme="minorEastAsia"/>
                <w:color w:val="000000"/>
                <w:sz w:val="24"/>
              </w:rPr>
              <w:t>国开</w:t>
            </w:r>
            <w:r>
              <w:rPr>
                <w:rFonts w:eastAsiaTheme="minorEastAsia"/>
                <w:color w:val="000000"/>
                <w:sz w:val="24"/>
              </w:rPr>
              <w:t>1701</w:t>
            </w:r>
          </w:p>
        </w:tc>
        <w:tc>
          <w:tcPr>
            <w:tcW w:w="1426" w:type="dxa"/>
            <w:vAlign w:val="center"/>
          </w:tcPr>
          <w:p w:rsidR="0072041D" w:rsidRDefault="005C5D4C">
            <w:pPr>
              <w:jc w:val="right"/>
            </w:pPr>
            <w:r>
              <w:rPr>
                <w:rFonts w:eastAsiaTheme="minorEastAsia"/>
                <w:color w:val="000000"/>
                <w:sz w:val="24"/>
              </w:rPr>
              <w:t>15,000</w:t>
            </w:r>
          </w:p>
        </w:tc>
        <w:tc>
          <w:tcPr>
            <w:tcW w:w="1646" w:type="dxa"/>
            <w:vAlign w:val="center"/>
          </w:tcPr>
          <w:p w:rsidR="0072041D" w:rsidRDefault="005C5D4C">
            <w:pPr>
              <w:jc w:val="right"/>
            </w:pPr>
            <w:r>
              <w:rPr>
                <w:rFonts w:eastAsiaTheme="minorEastAsia"/>
                <w:color w:val="000000"/>
                <w:sz w:val="24"/>
              </w:rPr>
              <w:t>1,506,600.00</w:t>
            </w:r>
          </w:p>
        </w:tc>
        <w:tc>
          <w:tcPr>
            <w:tcW w:w="1612" w:type="dxa"/>
            <w:vAlign w:val="center"/>
          </w:tcPr>
          <w:p w:rsidR="0072041D" w:rsidRDefault="005C5D4C">
            <w:pPr>
              <w:jc w:val="right"/>
            </w:pPr>
            <w:r>
              <w:rPr>
                <w:rFonts w:eastAsiaTheme="minorEastAsia"/>
                <w:color w:val="000000"/>
                <w:sz w:val="24"/>
              </w:rPr>
              <w:t>0.55</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5.6</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的前十名资产支持证券投资明细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本基金本报告期末未持有资产支持证券。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1C123E" w:rsidRPr="005E324A" w:rsidRDefault="001C123E" w:rsidP="001C123E">
      <w:pPr>
        <w:autoSpaceDE w:val="0"/>
        <w:autoSpaceDN w:val="0"/>
        <w:adjustRightInd w:val="0"/>
        <w:spacing w:line="360" w:lineRule="auto"/>
        <w:jc w:val="left"/>
        <w:rPr>
          <w:rFonts w:eastAsiaTheme="minorEastAsia"/>
          <w:b/>
          <w:bCs/>
          <w:color w:val="000000"/>
          <w:kern w:val="0"/>
          <w:sz w:val="24"/>
        </w:rPr>
      </w:pPr>
      <w:r w:rsidRPr="005E324A">
        <w:rPr>
          <w:rFonts w:eastAsiaTheme="minorEastAsia"/>
          <w:b/>
          <w:bCs/>
          <w:color w:val="000000"/>
          <w:kern w:val="0"/>
          <w:sz w:val="24"/>
        </w:rPr>
        <w:t xml:space="preserve">5.7 </w:t>
      </w:r>
      <w:r w:rsidRPr="005E324A">
        <w:rPr>
          <w:rFonts w:eastAsiaTheme="minorEastAsia"/>
          <w:b/>
          <w:bCs/>
          <w:color w:val="000000"/>
          <w:kern w:val="0"/>
          <w:sz w:val="24"/>
        </w:rPr>
        <w:t>报告期末按公允价值占基金资产净值比例大小排序的前五名贵金属投资明</w:t>
      </w:r>
      <w:r w:rsidRPr="005E324A">
        <w:rPr>
          <w:rFonts w:eastAsiaTheme="minorEastAsia"/>
          <w:b/>
          <w:bCs/>
          <w:color w:val="000000"/>
          <w:kern w:val="0"/>
          <w:sz w:val="24"/>
        </w:rPr>
        <w:lastRenderedPageBreak/>
        <w:t>细</w:t>
      </w:r>
    </w:p>
    <w:p w:rsidR="001C123E" w:rsidRPr="00785853" w:rsidRDefault="001C123E" w:rsidP="00785853">
      <w:pPr>
        <w:autoSpaceDE w:val="0"/>
        <w:autoSpaceDN w:val="0"/>
        <w:adjustRightInd w:val="0"/>
        <w:spacing w:line="360" w:lineRule="auto"/>
        <w:jc w:val="left"/>
        <w:rPr>
          <w:rFonts w:eastAsiaTheme="minorEastAsia"/>
          <w:color w:val="000000"/>
          <w:sz w:val="24"/>
        </w:rPr>
      </w:pPr>
      <w:r w:rsidRPr="00785853">
        <w:rPr>
          <w:rFonts w:eastAsiaTheme="minorEastAsia"/>
          <w:color w:val="000000"/>
          <w:sz w:val="24"/>
        </w:rPr>
        <w:t>本基金本报告期末未持有贵金属。</w:t>
      </w:r>
    </w:p>
    <w:p w:rsidR="001C123E" w:rsidRPr="005E324A" w:rsidRDefault="001C123E" w:rsidP="0019563C">
      <w:pPr>
        <w:autoSpaceDE w:val="0"/>
        <w:autoSpaceDN w:val="0"/>
        <w:adjustRightInd w:val="0"/>
        <w:spacing w:line="360" w:lineRule="auto"/>
        <w:jc w:val="left"/>
        <w:rPr>
          <w:rFonts w:eastAsiaTheme="minorEastAsia"/>
          <w:color w:val="000000"/>
          <w:kern w:val="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5.8</w:t>
      </w:r>
      <w:r w:rsidR="00D43EDF" w:rsidRPr="005E324A">
        <w:rPr>
          <w:rFonts w:eastAsiaTheme="minorEastAsia"/>
          <w:b/>
          <w:bCs/>
          <w:color w:val="000000"/>
          <w:sz w:val="24"/>
        </w:rPr>
        <w:t>报告期末按公允价值占基金资产净值比例大小排序</w:t>
      </w:r>
      <w:r w:rsidR="00220542" w:rsidRPr="005E324A">
        <w:rPr>
          <w:rFonts w:eastAsiaTheme="minorEastAsia"/>
          <w:b/>
          <w:bCs/>
          <w:color w:val="000000"/>
          <w:sz w:val="24"/>
        </w:rPr>
        <w:t>的前五名权证投资明细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本基金本报告期末未持有权证。</w:t>
      </w:r>
    </w:p>
    <w:p w:rsidR="00695296" w:rsidRPr="005E324A" w:rsidRDefault="00695296" w:rsidP="0019563C">
      <w:pPr>
        <w:autoSpaceDE w:val="0"/>
        <w:autoSpaceDN w:val="0"/>
        <w:adjustRightInd w:val="0"/>
        <w:spacing w:line="360" w:lineRule="auto"/>
        <w:jc w:val="left"/>
        <w:rPr>
          <w:rFonts w:eastAsiaTheme="minorEastAsia"/>
          <w:color w:val="000000"/>
          <w:kern w:val="0"/>
          <w:sz w:val="24"/>
        </w:rPr>
      </w:pPr>
    </w:p>
    <w:p w:rsidR="00E57068" w:rsidRPr="005E324A" w:rsidRDefault="001C123E" w:rsidP="00E57068">
      <w:pPr>
        <w:adjustRightInd w:val="0"/>
        <w:snapToGrid w:val="0"/>
        <w:spacing w:line="360" w:lineRule="auto"/>
        <w:rPr>
          <w:rFonts w:eastAsiaTheme="minorEastAsia"/>
          <w:b/>
          <w:sz w:val="24"/>
        </w:rPr>
      </w:pPr>
      <w:r w:rsidRPr="005E324A">
        <w:rPr>
          <w:rFonts w:eastAsiaTheme="minorEastAsia"/>
          <w:b/>
          <w:bCs/>
          <w:color w:val="000000"/>
          <w:kern w:val="0"/>
          <w:sz w:val="24"/>
        </w:rPr>
        <w:t>5.9</w:t>
      </w:r>
      <w:r w:rsidR="00E57068" w:rsidRPr="005E324A">
        <w:rPr>
          <w:rFonts w:eastAsiaTheme="minorEastAsia"/>
          <w:b/>
          <w:sz w:val="24"/>
        </w:rPr>
        <w:t>报告期末本基金投资的股指期货交易情况说明</w:t>
      </w:r>
    </w:p>
    <w:p w:rsidR="00E57068" w:rsidRPr="005E324A" w:rsidRDefault="00E57068" w:rsidP="00E57068">
      <w:pPr>
        <w:autoSpaceDE w:val="0"/>
        <w:autoSpaceDN w:val="0"/>
        <w:adjustRightInd w:val="0"/>
        <w:spacing w:line="360" w:lineRule="auto"/>
        <w:jc w:val="left"/>
        <w:rPr>
          <w:rFonts w:eastAsiaTheme="minorEastAsia"/>
          <w:sz w:val="24"/>
        </w:rPr>
      </w:pPr>
      <w:bookmarkStart w:id="0" w:name="_GoBack"/>
      <w:r w:rsidRPr="005E324A">
        <w:rPr>
          <w:rFonts w:eastAsiaTheme="minorEastAsia"/>
          <w:sz w:val="24"/>
        </w:rPr>
        <w:t>本基金本报告期末未持有股指期货。</w:t>
      </w:r>
    </w:p>
    <w:bookmarkEnd w:id="0"/>
    <w:p w:rsidR="00E57068" w:rsidRPr="005E324A" w:rsidRDefault="00E57068" w:rsidP="00E57068">
      <w:pPr>
        <w:autoSpaceDE w:val="0"/>
        <w:autoSpaceDN w:val="0"/>
        <w:adjustRightInd w:val="0"/>
        <w:spacing w:line="360" w:lineRule="auto"/>
        <w:jc w:val="left"/>
        <w:rPr>
          <w:rFonts w:eastAsiaTheme="minorEastAsia"/>
          <w:sz w:val="24"/>
        </w:rPr>
      </w:pPr>
    </w:p>
    <w:p w:rsidR="005E0C14" w:rsidRDefault="00E31EC2" w:rsidP="00576862">
      <w:pPr>
        <w:adjustRightInd w:val="0"/>
        <w:snapToGrid w:val="0"/>
        <w:spacing w:line="360" w:lineRule="auto"/>
        <w:rPr>
          <w:rFonts w:eastAsiaTheme="minorEastAsia"/>
          <w:b/>
          <w:sz w:val="24"/>
        </w:rPr>
      </w:pPr>
      <w:r w:rsidRPr="005E324A">
        <w:rPr>
          <w:rFonts w:eastAsiaTheme="minorEastAsia"/>
          <w:b/>
          <w:sz w:val="24"/>
        </w:rPr>
        <w:t>5</w:t>
      </w:r>
      <w:r w:rsidR="005E0C14" w:rsidRPr="005E324A">
        <w:rPr>
          <w:rFonts w:eastAsiaTheme="minorEastAsia"/>
          <w:b/>
          <w:sz w:val="24"/>
        </w:rPr>
        <w:t>.</w:t>
      </w:r>
      <w:r w:rsidRPr="005E324A">
        <w:rPr>
          <w:rFonts w:eastAsiaTheme="minorEastAsia"/>
          <w:b/>
          <w:sz w:val="24"/>
        </w:rPr>
        <w:t>10</w:t>
      </w:r>
      <w:r w:rsidR="005E0C14" w:rsidRPr="005E324A">
        <w:rPr>
          <w:rFonts w:eastAsiaTheme="minorEastAsia"/>
          <w:b/>
          <w:sz w:val="24"/>
        </w:rPr>
        <w:t>报告期末本基金投资的国债期货交易情况说明</w:t>
      </w:r>
    </w:p>
    <w:p w:rsidR="005E0C14" w:rsidRDefault="005E0C14"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本基金本报告期末未持有国债期货。</w:t>
      </w:r>
    </w:p>
    <w:p w:rsidR="00785853" w:rsidRPr="005E324A" w:rsidRDefault="00785853" w:rsidP="006B10DA">
      <w:pPr>
        <w:autoSpaceDE w:val="0"/>
        <w:autoSpaceDN w:val="0"/>
        <w:adjustRightInd w:val="0"/>
        <w:spacing w:line="360" w:lineRule="auto"/>
        <w:jc w:val="left"/>
        <w:rPr>
          <w:rFonts w:eastAsiaTheme="minorEastAsia"/>
          <w:color w:val="00000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w:t>
      </w:r>
      <w:r w:rsidR="001F218E" w:rsidRPr="005E324A">
        <w:rPr>
          <w:rFonts w:eastAsiaTheme="minorEastAsia"/>
          <w:b/>
          <w:color w:val="000000"/>
          <w:kern w:val="0"/>
          <w:sz w:val="24"/>
        </w:rPr>
        <w:t>.</w:t>
      </w:r>
      <w:r w:rsidRPr="005E324A">
        <w:rPr>
          <w:rFonts w:eastAsiaTheme="minorEastAsia"/>
          <w:b/>
          <w:color w:val="000000"/>
          <w:kern w:val="0"/>
          <w:sz w:val="24"/>
        </w:rPr>
        <w:t>11</w:t>
      </w:r>
      <w:r w:rsidR="00220542" w:rsidRPr="005E324A">
        <w:rPr>
          <w:rFonts w:eastAsiaTheme="minorEastAsia"/>
          <w:b/>
          <w:color w:val="000000"/>
          <w:kern w:val="0"/>
          <w:sz w:val="24"/>
        </w:rPr>
        <w:t>投资组合报告附注</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5.11.1</w:t>
      </w:r>
      <w:r w:rsidR="007A6BEA" w:rsidRPr="005E324A">
        <w:rPr>
          <w:rFonts w:eastAsiaTheme="minorEastAsia"/>
          <w:color w:val="000000"/>
          <w:kern w:val="0"/>
          <w:sz w:val="24"/>
        </w:rPr>
        <w:t>报告期内本基金投资的前十名证券的发行主体未被监管部门立案调查，在本报告编制日前一年内本基金投资的前十名证券的发行主体未受到公开谴责和处罚。</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5.11.2</w:t>
      </w:r>
      <w:r w:rsidR="007A6BEA" w:rsidRPr="005E324A">
        <w:rPr>
          <w:rFonts w:eastAsiaTheme="minorEastAsia"/>
          <w:color w:val="000000"/>
          <w:kern w:val="0"/>
          <w:sz w:val="24"/>
        </w:rPr>
        <w:t>本基金投资的前十名股票中，没有超出基金合同规定的备选股票库之外的股票。</w:t>
      </w: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5.11.3</w:t>
      </w:r>
      <w:r w:rsidR="00220542" w:rsidRPr="005E324A">
        <w:rPr>
          <w:rFonts w:eastAsiaTheme="minorEastAsia"/>
          <w:b/>
          <w:color w:val="000000"/>
          <w:kern w:val="0"/>
          <w:sz w:val="24"/>
        </w:rPr>
        <w:t>其他</w:t>
      </w:r>
      <w:r w:rsidR="00AD25F6" w:rsidRPr="005E324A">
        <w:rPr>
          <w:rFonts w:eastAsiaTheme="minorEastAsia"/>
          <w:b/>
          <w:color w:val="000000"/>
          <w:kern w:val="0"/>
          <w:sz w:val="24"/>
        </w:rPr>
        <w:t>各项</w:t>
      </w:r>
      <w:r w:rsidR="00220542" w:rsidRPr="005E324A">
        <w:rPr>
          <w:rFonts w:eastAsiaTheme="minorEastAsia"/>
          <w:b/>
          <w:color w:val="000000"/>
          <w:kern w:val="0"/>
          <w:sz w:val="24"/>
        </w:rPr>
        <w:t>资产构成</w:t>
      </w:r>
    </w:p>
    <w:tbl>
      <w:tblPr>
        <w:tblStyle w:val="af7"/>
        <w:tblW w:w="0" w:type="auto"/>
        <w:tblLayout w:type="fixed"/>
        <w:tblLook w:val="04A0" w:firstRow="1" w:lastRow="0" w:firstColumn="1" w:lastColumn="0" w:noHBand="0" w:noVBand="1"/>
      </w:tblPr>
      <w:tblGrid>
        <w:gridCol w:w="959"/>
        <w:gridCol w:w="2761"/>
        <w:gridCol w:w="4808"/>
      </w:tblGrid>
      <w:tr w:rsidR="00F46DF9" w:rsidRPr="005E324A" w:rsidTr="00691D14">
        <w:tc>
          <w:tcPr>
            <w:tcW w:w="959"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序号</w:t>
            </w:r>
          </w:p>
        </w:tc>
        <w:tc>
          <w:tcPr>
            <w:tcW w:w="2761"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名称</w:t>
            </w:r>
          </w:p>
        </w:tc>
        <w:tc>
          <w:tcPr>
            <w:tcW w:w="4808"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金额（元）</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kern w:val="0"/>
                <w:sz w:val="24"/>
              </w:rPr>
            </w:pPr>
            <w:r w:rsidRPr="005E324A">
              <w:rPr>
                <w:rFonts w:eastAsiaTheme="minorEastAsia"/>
                <w:color w:val="000000"/>
                <w:sz w:val="24"/>
              </w:rPr>
              <w:t>1</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存出保证金</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28,750.66</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2</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应收证券清算款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3</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应收股利</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4</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应收利息</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45,722.02</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5</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应收申购款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11,204.65</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6</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其他应收款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465C86">
        <w:tc>
          <w:tcPr>
            <w:tcW w:w="959" w:type="dxa"/>
          </w:tcPr>
          <w:p w:rsidR="00952F4F" w:rsidRPr="005E324A" w:rsidRDefault="00952F4F" w:rsidP="00952F4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7</w:t>
            </w:r>
          </w:p>
        </w:tc>
        <w:tc>
          <w:tcPr>
            <w:tcW w:w="2761" w:type="dxa"/>
          </w:tcPr>
          <w:p w:rsidR="00952F4F" w:rsidRPr="005E324A" w:rsidRDefault="00952F4F" w:rsidP="00E85CDA">
            <w:pPr>
              <w:autoSpaceDE w:val="0"/>
              <w:autoSpaceDN w:val="0"/>
              <w:adjustRightInd w:val="0"/>
              <w:spacing w:before="29" w:line="360" w:lineRule="auto"/>
              <w:rPr>
                <w:rFonts w:eastAsiaTheme="minorEastAsia"/>
                <w:color w:val="000000"/>
                <w:sz w:val="24"/>
              </w:rPr>
            </w:pPr>
            <w:r w:rsidRPr="005E324A">
              <w:rPr>
                <w:rFonts w:eastAsiaTheme="minorEastAsia"/>
                <w:color w:val="000000"/>
                <w:sz w:val="24"/>
              </w:rPr>
              <w:t>待摊费用</w:t>
            </w:r>
          </w:p>
        </w:tc>
        <w:tc>
          <w:tcPr>
            <w:tcW w:w="4808" w:type="dxa"/>
            <w:vAlign w:val="center"/>
          </w:tcPr>
          <w:p w:rsidR="00952F4F" w:rsidRPr="005E324A" w:rsidRDefault="00952F4F" w:rsidP="00952F4F">
            <w:pPr>
              <w:autoSpaceDE w:val="0"/>
              <w:autoSpaceDN w:val="0"/>
              <w:adjustRightInd w:val="0"/>
              <w:spacing w:before="29" w:line="360" w:lineRule="auto"/>
              <w:ind w:left="15"/>
              <w:jc w:val="right"/>
              <w:rPr>
                <w:rFonts w:eastAsiaTheme="minorEastAsia"/>
                <w:color w:val="000000"/>
                <w:sz w:val="24"/>
              </w:rPr>
            </w:pPr>
            <w:r w:rsidRPr="005E324A">
              <w:rPr>
                <w:rFonts w:eastAsiaTheme="minorEastAsia"/>
                <w:color w:val="00000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8</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9</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合计</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85,677.33</w:t>
            </w:r>
          </w:p>
        </w:tc>
      </w:tr>
    </w:tbl>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lastRenderedPageBreak/>
        <w:t>5.11.4</w:t>
      </w:r>
      <w:r w:rsidR="00220542" w:rsidRPr="005E324A">
        <w:rPr>
          <w:rFonts w:eastAsiaTheme="minorEastAsia"/>
          <w:b/>
          <w:color w:val="000000"/>
          <w:kern w:val="0"/>
          <w:sz w:val="24"/>
        </w:rPr>
        <w:t>报告期末持有的处于转股期的可转换债券明细</w:t>
      </w:r>
    </w:p>
    <w:p w:rsidR="00220542"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本基金本报告期末未持有处于转股期的可转换债券。</w:t>
      </w:r>
    </w:p>
    <w:p w:rsidR="00785853" w:rsidRPr="005E324A" w:rsidRDefault="00785853" w:rsidP="006B10DA">
      <w:pPr>
        <w:autoSpaceDE w:val="0"/>
        <w:autoSpaceDN w:val="0"/>
        <w:adjustRightInd w:val="0"/>
        <w:spacing w:line="360" w:lineRule="auto"/>
        <w:jc w:val="left"/>
        <w:rPr>
          <w:rFonts w:eastAsiaTheme="minorEastAsia"/>
          <w:color w:val="000000"/>
          <w:sz w:val="24"/>
        </w:rPr>
      </w:pP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w:t>
      </w:r>
      <w:r w:rsidR="00EE53E7" w:rsidRPr="005E324A">
        <w:rPr>
          <w:rFonts w:eastAsiaTheme="minorEastAsia"/>
          <w:b/>
          <w:bCs/>
          <w:color w:val="000000"/>
          <w:kern w:val="0"/>
          <w:sz w:val="24"/>
        </w:rPr>
        <w:t>报告</w:t>
      </w:r>
      <w:r w:rsidR="00EE53E7" w:rsidRPr="005E324A">
        <w:rPr>
          <w:rFonts w:eastAsiaTheme="minorEastAsia"/>
          <w:b/>
          <w:sz w:val="24"/>
        </w:rPr>
        <w:t>期末投资的</w:t>
      </w:r>
      <w:r w:rsidR="00055190" w:rsidRPr="005E324A">
        <w:rPr>
          <w:rFonts w:eastAsiaTheme="minorEastAsia"/>
          <w:b/>
          <w:sz w:val="24"/>
        </w:rPr>
        <w:t>股票中存在流通受限情况的说明</w:t>
      </w:r>
    </w:p>
    <w:p w:rsidR="00634900" w:rsidRPr="005E324A" w:rsidRDefault="001C123E" w:rsidP="00576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kern w:val="0"/>
          <w:sz w:val="24"/>
        </w:rPr>
      </w:pPr>
      <w:r w:rsidRPr="005E324A">
        <w:rPr>
          <w:rFonts w:eastAsiaTheme="minorEastAsia"/>
          <w:b/>
          <w:bCs/>
          <w:color w:val="000000"/>
          <w:kern w:val="0"/>
          <w:sz w:val="24"/>
        </w:rPr>
        <w:t>5.11.5.1</w:t>
      </w:r>
      <w:r w:rsidR="00EE53E7" w:rsidRPr="005E324A">
        <w:rPr>
          <w:rFonts w:eastAsiaTheme="minorEastAsia"/>
          <w:b/>
          <w:bCs/>
          <w:color w:val="000000"/>
          <w:kern w:val="0"/>
          <w:sz w:val="24"/>
        </w:rPr>
        <w:t>报告</w:t>
      </w:r>
      <w:r w:rsidR="00634900" w:rsidRPr="005E324A">
        <w:rPr>
          <w:b/>
          <w:kern w:val="0"/>
          <w:sz w:val="24"/>
        </w:rPr>
        <w:t>期末指数投资前十名股票中存在流通受限情况的说明</w:t>
      </w:r>
    </w:p>
    <w:p w:rsidR="005D44E4"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本基金本报告期末前十名股票中不存在流通受限情况。</w:t>
      </w:r>
    </w:p>
    <w:p w:rsidR="00785853" w:rsidRPr="005E324A" w:rsidRDefault="00785853" w:rsidP="00576862">
      <w:pPr>
        <w:autoSpaceDE w:val="0"/>
        <w:autoSpaceDN w:val="0"/>
        <w:adjustRightInd w:val="0"/>
        <w:spacing w:line="360" w:lineRule="auto"/>
        <w:jc w:val="left"/>
        <w:rPr>
          <w:rFonts w:eastAsiaTheme="minorEastAsia"/>
          <w:color w:val="000000"/>
          <w:sz w:val="24"/>
        </w:rPr>
      </w:pP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5.11.5.2</w:t>
      </w:r>
      <w:r w:rsidR="006B7BC0" w:rsidRPr="005E324A">
        <w:rPr>
          <w:rFonts w:eastAsiaTheme="minorEastAsia"/>
          <w:b/>
          <w:bCs/>
          <w:color w:val="000000"/>
          <w:kern w:val="0"/>
          <w:sz w:val="24"/>
        </w:rPr>
        <w:t>报告</w:t>
      </w:r>
      <w:r w:rsidR="005D44E4" w:rsidRPr="005E324A">
        <w:rPr>
          <w:rFonts w:eastAsiaTheme="minorEastAsia"/>
          <w:b/>
          <w:sz w:val="24"/>
        </w:rPr>
        <w:t>期末积极投资前五名股票中存在流通受限情况的说明</w:t>
      </w:r>
    </w:p>
    <w:p w:rsidR="005D44E4" w:rsidRPr="005E324A"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w:t>
      </w:r>
      <w:r w:rsidR="002D3C68" w:rsidRPr="005E324A">
        <w:rPr>
          <w:rFonts w:eastAsiaTheme="minorEastAsia"/>
          <w:color w:val="000000"/>
          <w:sz w:val="24"/>
        </w:rPr>
        <w:t>积极投资</w:t>
      </w:r>
      <w:r w:rsidRPr="005E324A">
        <w:rPr>
          <w:rFonts w:eastAsiaTheme="minorEastAsia"/>
          <w:color w:val="000000"/>
          <w:sz w:val="24"/>
        </w:rPr>
        <w:t>前五名</w:t>
      </w:r>
      <w:r w:rsidR="002D3C68">
        <w:rPr>
          <w:rFonts w:eastAsiaTheme="minorEastAsia" w:hint="eastAsia"/>
          <w:color w:val="000000"/>
          <w:sz w:val="24"/>
        </w:rPr>
        <w:t>股票</w:t>
      </w:r>
      <w:r w:rsidRPr="005E324A">
        <w:rPr>
          <w:rFonts w:eastAsiaTheme="minorEastAsia"/>
          <w:color w:val="000000"/>
          <w:sz w:val="24"/>
        </w:rPr>
        <w:t>中不存在流通受限情况。</w:t>
      </w:r>
    </w:p>
    <w:p w:rsidR="000627CD" w:rsidRPr="005E324A" w:rsidRDefault="000627CD" w:rsidP="00576862">
      <w:pPr>
        <w:spacing w:line="360" w:lineRule="auto"/>
        <w:rPr>
          <w:rFonts w:eastAsiaTheme="minorEastAsia"/>
          <w:bCs/>
          <w:color w:val="000000"/>
          <w:sz w:val="24"/>
        </w:rPr>
      </w:pPr>
    </w:p>
    <w:p w:rsidR="00220542" w:rsidRPr="005E324A" w:rsidRDefault="001C123E" w:rsidP="00576862">
      <w:pPr>
        <w:spacing w:line="360" w:lineRule="auto"/>
        <w:rPr>
          <w:rFonts w:eastAsiaTheme="minorEastAsia"/>
          <w:b/>
          <w:color w:val="000000"/>
          <w:sz w:val="24"/>
        </w:rPr>
      </w:pPr>
      <w:r w:rsidRPr="005E324A">
        <w:rPr>
          <w:rFonts w:eastAsiaTheme="minorEastAsia"/>
          <w:b/>
          <w:bCs/>
          <w:color w:val="000000"/>
          <w:kern w:val="0"/>
          <w:sz w:val="24"/>
        </w:rPr>
        <w:t>5.11.6</w:t>
      </w:r>
      <w:r w:rsidR="006B5B3E" w:rsidRPr="005E324A">
        <w:rPr>
          <w:rFonts w:eastAsiaTheme="minorEastAsia"/>
          <w:b/>
          <w:bCs/>
          <w:color w:val="000000"/>
          <w:kern w:val="0"/>
          <w:sz w:val="24"/>
        </w:rPr>
        <w:t>投资组合报告附注的其他文字描述部分</w:t>
      </w:r>
    </w:p>
    <w:p w:rsidR="00220542" w:rsidRDefault="007A6BEA" w:rsidP="00E85CDA">
      <w:pPr>
        <w:spacing w:line="360" w:lineRule="auto"/>
        <w:rPr>
          <w:rFonts w:eastAsiaTheme="minorEastAsia"/>
          <w:color w:val="000000"/>
          <w:kern w:val="0"/>
          <w:sz w:val="24"/>
        </w:rPr>
      </w:pPr>
      <w:r w:rsidRPr="005E324A">
        <w:rPr>
          <w:rFonts w:eastAsiaTheme="minorEastAsia"/>
          <w:color w:val="000000"/>
          <w:kern w:val="0"/>
          <w:sz w:val="24"/>
        </w:rPr>
        <w:t>由于四舍五入的原因，分项之和与合计项之间可能存在尾差。</w:t>
      </w:r>
    </w:p>
    <w:p w:rsidR="00785853" w:rsidRPr="005E324A" w:rsidRDefault="00785853" w:rsidP="00576862">
      <w:pPr>
        <w:spacing w:line="360" w:lineRule="auto"/>
        <w:ind w:firstLineChars="200" w:firstLine="480"/>
        <w:rPr>
          <w:rFonts w:eastAsiaTheme="minorEastAsia"/>
          <w:color w:val="000000"/>
          <w:sz w:val="24"/>
        </w:rPr>
      </w:pPr>
    </w:p>
    <w:p w:rsidR="00946EE4" w:rsidRPr="00785853" w:rsidRDefault="00946EE4" w:rsidP="00707017">
      <w:pPr>
        <w:pStyle w:val="1"/>
        <w:spacing w:beforeLines="100" w:before="312" w:afterLines="100" w:after="312" w:line="360" w:lineRule="auto"/>
        <w:jc w:val="center"/>
        <w:rPr>
          <w:rFonts w:eastAsiaTheme="minorEastAsia"/>
          <w:color w:val="000000" w:themeColor="text1"/>
          <w:kern w:val="0"/>
          <w:sz w:val="24"/>
          <w:szCs w:val="24"/>
        </w:rPr>
      </w:pPr>
      <w:r w:rsidRPr="00785853">
        <w:rPr>
          <w:rFonts w:eastAsiaTheme="minorEastAsia"/>
          <w:color w:val="000000" w:themeColor="text1"/>
          <w:kern w:val="0"/>
          <w:sz w:val="24"/>
          <w:szCs w:val="24"/>
        </w:rPr>
        <w:t>§6</w:t>
      </w:r>
      <w:r w:rsidRPr="00785853">
        <w:rPr>
          <w:rFonts w:eastAsiaTheme="minorEastAsia" w:hint="eastAsia"/>
          <w:color w:val="000000" w:themeColor="text1"/>
          <w:kern w:val="0"/>
          <w:sz w:val="24"/>
          <w:szCs w:val="24"/>
        </w:rPr>
        <w:t xml:space="preserve">  </w:t>
      </w:r>
      <w:r w:rsidRPr="00785853">
        <w:rPr>
          <w:rFonts w:eastAsiaTheme="minorEastAsia" w:hint="eastAsia"/>
          <w:color w:val="000000" w:themeColor="text1"/>
          <w:kern w:val="0"/>
          <w:sz w:val="24"/>
          <w:szCs w:val="24"/>
        </w:rPr>
        <w:t>基金中基金</w:t>
      </w:r>
    </w:p>
    <w:p w:rsidR="00946EE4" w:rsidRPr="00785853" w:rsidRDefault="00946EE4" w:rsidP="00946EE4">
      <w:pPr>
        <w:adjustRightInd w:val="0"/>
        <w:snapToGrid w:val="0"/>
        <w:spacing w:line="360" w:lineRule="auto"/>
        <w:rPr>
          <w:rFonts w:eastAsiaTheme="minorEastAsia"/>
          <w:b/>
          <w:color w:val="000000" w:themeColor="text1"/>
          <w:kern w:val="0"/>
          <w:sz w:val="24"/>
        </w:rPr>
      </w:pPr>
      <w:r w:rsidRPr="00785853">
        <w:rPr>
          <w:rFonts w:eastAsiaTheme="minorEastAsia"/>
          <w:b/>
          <w:color w:val="000000" w:themeColor="text1"/>
          <w:kern w:val="0"/>
          <w:sz w:val="24"/>
        </w:rPr>
        <w:t>6.1</w:t>
      </w:r>
      <w:r w:rsidRPr="00785853">
        <w:rPr>
          <w:rFonts w:eastAsiaTheme="minorEastAsia" w:hint="eastAsia"/>
          <w:b/>
          <w:color w:val="000000" w:themeColor="text1"/>
          <w:kern w:val="0"/>
          <w:sz w:val="24"/>
        </w:rPr>
        <w:t xml:space="preserve"> </w:t>
      </w:r>
      <w:r w:rsidRPr="00785853">
        <w:rPr>
          <w:rFonts w:eastAsiaTheme="minorEastAsia" w:hint="eastAsia"/>
          <w:b/>
          <w:color w:val="000000" w:themeColor="text1"/>
          <w:kern w:val="0"/>
          <w:sz w:val="24"/>
        </w:rPr>
        <w:t>报告期末按公允价值占基金资产净值比例大小排序的前十名基金投资明细</w:t>
      </w:r>
    </w:p>
    <w:p w:rsidR="00946EE4" w:rsidRPr="00785853" w:rsidRDefault="00946EE4" w:rsidP="00785853">
      <w:pPr>
        <w:autoSpaceDE w:val="0"/>
        <w:autoSpaceDN w:val="0"/>
        <w:adjustRightInd w:val="0"/>
        <w:spacing w:line="360" w:lineRule="auto"/>
        <w:ind w:firstLineChars="200" w:firstLine="480"/>
        <w:jc w:val="left"/>
        <w:rPr>
          <w:rFonts w:eastAsiaTheme="minorEastAsia"/>
          <w:color w:val="000000" w:themeColor="text1"/>
          <w:sz w:val="24"/>
        </w:rPr>
      </w:pPr>
      <w:r w:rsidRPr="00785853">
        <w:rPr>
          <w:rFonts w:eastAsiaTheme="minorEastAsia"/>
          <w:color w:val="000000" w:themeColor="text1"/>
          <w:sz w:val="24"/>
        </w:rPr>
        <w:t>本基金本报告期末未持有基金。</w:t>
      </w:r>
    </w:p>
    <w:p w:rsidR="00946EE4" w:rsidRPr="00785853" w:rsidRDefault="00946EE4" w:rsidP="00707017">
      <w:pPr>
        <w:adjustRightInd w:val="0"/>
        <w:snapToGrid w:val="0"/>
        <w:spacing w:beforeLines="50" w:before="156" w:line="360" w:lineRule="auto"/>
        <w:rPr>
          <w:rFonts w:eastAsiaTheme="minorEastAsia"/>
          <w:b/>
          <w:color w:val="000000" w:themeColor="text1"/>
          <w:kern w:val="0"/>
          <w:sz w:val="24"/>
        </w:rPr>
      </w:pPr>
      <w:r w:rsidRPr="00785853">
        <w:rPr>
          <w:rFonts w:eastAsiaTheme="minorEastAsia"/>
          <w:b/>
          <w:color w:val="000000" w:themeColor="text1"/>
          <w:kern w:val="0"/>
          <w:sz w:val="24"/>
        </w:rPr>
        <w:t>6.2</w:t>
      </w:r>
      <w:r w:rsidRPr="00785853">
        <w:rPr>
          <w:rFonts w:eastAsiaTheme="minorEastAsia" w:hint="eastAsia"/>
          <w:b/>
          <w:color w:val="000000" w:themeColor="text1"/>
          <w:kern w:val="0"/>
          <w:sz w:val="24"/>
        </w:rPr>
        <w:t xml:space="preserve"> </w:t>
      </w:r>
      <w:r w:rsidRPr="00785853">
        <w:rPr>
          <w:rFonts w:eastAsiaTheme="minorEastAsia" w:hint="eastAsia"/>
          <w:b/>
          <w:color w:val="000000" w:themeColor="text1"/>
          <w:kern w:val="0"/>
          <w:sz w:val="24"/>
        </w:rPr>
        <w:t>当期交易及持有基金产生的费用</w:t>
      </w:r>
    </w:p>
    <w:p w:rsidR="00946EE4" w:rsidRPr="00785853" w:rsidRDefault="00946EE4" w:rsidP="00785853">
      <w:pPr>
        <w:autoSpaceDE w:val="0"/>
        <w:autoSpaceDN w:val="0"/>
        <w:adjustRightInd w:val="0"/>
        <w:spacing w:line="360" w:lineRule="auto"/>
        <w:ind w:firstLineChars="200" w:firstLine="480"/>
        <w:jc w:val="left"/>
        <w:rPr>
          <w:rFonts w:eastAsiaTheme="minorEastAsia"/>
          <w:color w:val="000000" w:themeColor="text1"/>
          <w:sz w:val="24"/>
        </w:rPr>
      </w:pPr>
      <w:r w:rsidRPr="00785853">
        <w:rPr>
          <w:rFonts w:eastAsiaTheme="minorEastAsia"/>
          <w:color w:val="000000" w:themeColor="text1"/>
          <w:sz w:val="24"/>
        </w:rPr>
        <w:t>本基金本报告期内未交易或持有基金。</w:t>
      </w:r>
    </w:p>
    <w:p w:rsidR="00946EE4" w:rsidRPr="00785853" w:rsidRDefault="00946EE4" w:rsidP="00707017">
      <w:pPr>
        <w:adjustRightInd w:val="0"/>
        <w:snapToGrid w:val="0"/>
        <w:spacing w:beforeLines="50" w:before="156" w:line="360" w:lineRule="auto"/>
        <w:rPr>
          <w:rFonts w:eastAsiaTheme="minorEastAsia"/>
          <w:b/>
          <w:color w:val="000000" w:themeColor="text1"/>
          <w:kern w:val="0"/>
          <w:sz w:val="24"/>
        </w:rPr>
      </w:pPr>
      <w:r w:rsidRPr="00785853">
        <w:rPr>
          <w:rFonts w:eastAsiaTheme="minorEastAsia"/>
          <w:b/>
          <w:color w:val="000000" w:themeColor="text1"/>
          <w:kern w:val="0"/>
          <w:sz w:val="24"/>
        </w:rPr>
        <w:t>6.3</w:t>
      </w:r>
      <w:r w:rsidRPr="00785853">
        <w:rPr>
          <w:rFonts w:eastAsiaTheme="minorEastAsia" w:hint="eastAsia"/>
          <w:b/>
          <w:color w:val="000000" w:themeColor="text1"/>
          <w:kern w:val="0"/>
          <w:sz w:val="24"/>
        </w:rPr>
        <w:t xml:space="preserve"> </w:t>
      </w:r>
      <w:r w:rsidRPr="00785853">
        <w:rPr>
          <w:rFonts w:eastAsiaTheme="minorEastAsia" w:hint="eastAsia"/>
          <w:b/>
          <w:color w:val="000000" w:themeColor="text1"/>
          <w:kern w:val="0"/>
          <w:sz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8"/>
      </w:tblGrid>
      <w:tr w:rsidR="00946EE4" w:rsidRPr="00785853" w:rsidTr="006B267A">
        <w:tc>
          <w:tcPr>
            <w:tcW w:w="9036" w:type="dxa"/>
          </w:tcPr>
          <w:p w:rsidR="00946EE4" w:rsidRPr="00785853" w:rsidRDefault="00946EE4" w:rsidP="00785853">
            <w:pPr>
              <w:autoSpaceDE w:val="0"/>
              <w:autoSpaceDN w:val="0"/>
              <w:adjustRightInd w:val="0"/>
              <w:spacing w:line="360" w:lineRule="auto"/>
              <w:ind w:firstLineChars="200" w:firstLine="480"/>
              <w:jc w:val="left"/>
              <w:rPr>
                <w:rFonts w:eastAsiaTheme="minorEastAsia"/>
                <w:color w:val="000000" w:themeColor="text1"/>
                <w:sz w:val="24"/>
              </w:rPr>
            </w:pPr>
            <w:r w:rsidRPr="00785853">
              <w:rPr>
                <w:rFonts w:eastAsiaTheme="minorEastAsia" w:hint="eastAsia"/>
                <w:color w:val="000000" w:themeColor="text1"/>
                <w:sz w:val="24"/>
              </w:rPr>
              <w:t>无。</w:t>
            </w:r>
          </w:p>
        </w:tc>
      </w:tr>
    </w:tbl>
    <w:p w:rsidR="00220542" w:rsidRPr="005E324A" w:rsidRDefault="00A52ACA" w:rsidP="00707017">
      <w:pPr>
        <w:pStyle w:val="1"/>
        <w:spacing w:beforeLines="100" w:before="312" w:afterLines="100" w:after="312" w:line="360"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Pr>
          <w:rFonts w:eastAsiaTheme="minorEastAsia" w:hint="eastAsia"/>
          <w:color w:val="000000"/>
          <w:kern w:val="0"/>
          <w:sz w:val="24"/>
          <w:szCs w:val="24"/>
        </w:rPr>
        <w:t xml:space="preserve"> </w:t>
      </w:r>
      <w:r w:rsidR="00740E8D">
        <w:rPr>
          <w:rFonts w:eastAsiaTheme="minorEastAsia"/>
          <w:color w:val="000000"/>
          <w:kern w:val="0"/>
          <w:sz w:val="24"/>
          <w:szCs w:val="24"/>
        </w:rPr>
        <w:t xml:space="preserve"> </w:t>
      </w:r>
      <w:r w:rsidR="00220542" w:rsidRPr="005E324A">
        <w:rPr>
          <w:rFonts w:eastAsiaTheme="minorEastAsia"/>
          <w:color w:val="000000"/>
          <w:kern w:val="0"/>
          <w:sz w:val="24"/>
          <w:szCs w:val="24"/>
        </w:rPr>
        <w:t>开放式基金份额变动</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单位：份</w:t>
      </w:r>
    </w:p>
    <w:tbl>
      <w:tblPr>
        <w:tblW w:w="8719" w:type="dxa"/>
        <w:tblInd w:w="-106" w:type="dxa"/>
        <w:tblLayout w:type="fixed"/>
        <w:tblLook w:val="0000" w:firstRow="0" w:lastRow="0" w:firstColumn="0" w:lastColumn="0" w:noHBand="0" w:noVBand="0"/>
      </w:tblPr>
      <w:tblGrid>
        <w:gridCol w:w="1774"/>
        <w:gridCol w:w="2409"/>
        <w:gridCol w:w="2410"/>
        <w:gridCol w:w="2126"/>
      </w:tblGrid>
      <w:tr w:rsidR="00745829"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项目</w:t>
            </w:r>
          </w:p>
        </w:tc>
        <w:tc>
          <w:tcPr>
            <w:tcW w:w="2409"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5B14F0">
            <w:pPr>
              <w:autoSpaceDE w:val="0"/>
              <w:autoSpaceDN w:val="0"/>
              <w:adjustRightInd w:val="0"/>
              <w:spacing w:before="29" w:line="360" w:lineRule="auto"/>
              <w:ind w:left="17"/>
              <w:jc w:val="right"/>
              <w:rPr>
                <w:rFonts w:eastAsiaTheme="minorEastAsia"/>
                <w:sz w:val="24"/>
              </w:rPr>
            </w:pPr>
            <w:r w:rsidRPr="005E324A">
              <w:rPr>
                <w:rFonts w:eastAsiaTheme="minorEastAsia"/>
                <w:sz w:val="24"/>
              </w:rPr>
              <w:t>交银新能</w:t>
            </w:r>
          </w:p>
        </w:tc>
        <w:tc>
          <w:tcPr>
            <w:tcW w:w="2410"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新能源</w:t>
            </w:r>
            <w:r w:rsidRPr="005E324A">
              <w:rPr>
                <w:rFonts w:eastAsiaTheme="minorEastAsia"/>
                <w:sz w:val="24"/>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新能源</w:t>
            </w:r>
            <w:r w:rsidRPr="005E324A">
              <w:rPr>
                <w:rFonts w:eastAsiaTheme="minorEastAsia"/>
                <w:sz w:val="24"/>
              </w:rPr>
              <w:t>B</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本报告期期初基金份额总额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278,388,621.97</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21,913,462.00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21,913,462.00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lastRenderedPageBreak/>
              <w:t>基金总申购份额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lastRenderedPageBreak/>
              <w:t>5,431,971.15</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减：</w:t>
            </w:r>
            <w:r w:rsidR="00F006CC" w:rsidRPr="005E324A">
              <w:rPr>
                <w:rFonts w:eastAsiaTheme="minorEastAsia"/>
                <w:color w:val="000000"/>
                <w:kern w:val="0"/>
                <w:sz w:val="24"/>
              </w:rPr>
              <w:t>本报告期</w:t>
            </w:r>
            <w:r w:rsidR="004A040B" w:rsidRPr="005E324A">
              <w:rPr>
                <w:rFonts w:eastAsiaTheme="minorEastAsia"/>
                <w:color w:val="000000"/>
                <w:kern w:val="0"/>
                <w:sz w:val="24"/>
              </w:rPr>
              <w:t>期间</w:t>
            </w:r>
            <w:r w:rsidRPr="005E324A">
              <w:rPr>
                <w:rFonts w:eastAsiaTheme="minorEastAsia"/>
                <w:color w:val="000000"/>
                <w:kern w:val="0"/>
                <w:sz w:val="24"/>
              </w:rPr>
              <w:t>基金总赎回份额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8,939,448.83</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491ABD">
        <w:trPr>
          <w:trHeight w:val="1718"/>
        </w:trPr>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基金拆分变动份额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-898,020.00</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449,010.00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449,010.00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本报告期期末基金份额总额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273,983,124.29</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22,362,472.00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22,362,472.00</w:t>
            </w:r>
          </w:p>
        </w:tc>
      </w:tr>
    </w:tbl>
    <w:p w:rsidR="00220542"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注：拆分变动份额为本基金三级份额之间的配对转换份额。</w:t>
      </w:r>
    </w:p>
    <w:p w:rsidR="00E85CDA" w:rsidRPr="005E324A" w:rsidRDefault="00E85CDA" w:rsidP="006B10DA">
      <w:pPr>
        <w:autoSpaceDE w:val="0"/>
        <w:autoSpaceDN w:val="0"/>
        <w:adjustRightInd w:val="0"/>
        <w:spacing w:line="360" w:lineRule="auto"/>
        <w:jc w:val="left"/>
        <w:rPr>
          <w:rFonts w:eastAsiaTheme="minorEastAsia"/>
          <w:color w:val="000000"/>
          <w:sz w:val="24"/>
        </w:rPr>
      </w:pPr>
    </w:p>
    <w:p w:rsidR="003D4E5A" w:rsidRPr="005E324A" w:rsidRDefault="003D4E5A" w:rsidP="00707017">
      <w:pPr>
        <w:pStyle w:val="1"/>
        <w:tabs>
          <w:tab w:val="center" w:pos="4156"/>
          <w:tab w:val="right" w:pos="8312"/>
        </w:tabs>
        <w:spacing w:beforeLines="100" w:before="312" w:afterLines="100" w:after="312" w:line="360" w:lineRule="auto"/>
        <w:jc w:val="center"/>
        <w:rPr>
          <w:sz w:val="24"/>
          <w:szCs w:val="24"/>
        </w:rPr>
      </w:pPr>
      <w:r w:rsidRPr="005E324A">
        <w:rPr>
          <w:rFonts w:eastAsiaTheme="minorEastAsia"/>
          <w:color w:val="000000"/>
          <w:kern w:val="0"/>
          <w:sz w:val="24"/>
          <w:szCs w:val="24"/>
        </w:rPr>
        <w:t xml:space="preserve">§8  </w:t>
      </w:r>
      <w:r w:rsidRPr="005E324A">
        <w:rPr>
          <w:sz w:val="24"/>
          <w:szCs w:val="24"/>
        </w:rPr>
        <w:t>基金管理人运用固有资金投资本基金情况</w:t>
      </w:r>
    </w:p>
    <w:p w:rsidR="003D4E5A" w:rsidRPr="005E324A" w:rsidRDefault="003D4E5A" w:rsidP="003D4E5A">
      <w:pPr>
        <w:spacing w:line="360" w:lineRule="auto"/>
        <w:jc w:val="left"/>
        <w:rPr>
          <w:sz w:val="24"/>
        </w:rPr>
      </w:pPr>
      <w:r w:rsidRPr="005E324A">
        <w:rPr>
          <w:b/>
          <w:sz w:val="24"/>
        </w:rPr>
        <w:t xml:space="preserve">8.1 </w:t>
      </w:r>
      <w:r w:rsidRPr="005E324A">
        <w:rPr>
          <w:b/>
          <w:sz w:val="24"/>
        </w:rPr>
        <w:t>基金管理人持有本基金份额变动情况</w:t>
      </w:r>
    </w:p>
    <w:p w:rsidR="003D4E5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本报告期内未发生基金管理人运用固有资金投资本基金的情况。</w:t>
      </w:r>
    </w:p>
    <w:p w:rsidR="00E85CDA" w:rsidRPr="005E324A" w:rsidRDefault="00E85CDA" w:rsidP="003D4E5A">
      <w:pPr>
        <w:autoSpaceDE w:val="0"/>
        <w:autoSpaceDN w:val="0"/>
        <w:adjustRightInd w:val="0"/>
        <w:spacing w:line="360" w:lineRule="auto"/>
        <w:jc w:val="left"/>
        <w:rPr>
          <w:rFonts w:eastAsiaTheme="minorEastAsia"/>
          <w:color w:val="000000"/>
          <w:sz w:val="24"/>
        </w:rPr>
      </w:pPr>
    </w:p>
    <w:p w:rsidR="003D4E5A" w:rsidRPr="005E324A" w:rsidRDefault="003D4E5A" w:rsidP="003D4E5A">
      <w:pPr>
        <w:spacing w:line="360" w:lineRule="auto"/>
        <w:jc w:val="left"/>
        <w:rPr>
          <w:sz w:val="24"/>
        </w:rPr>
      </w:pPr>
      <w:r w:rsidRPr="005E324A">
        <w:rPr>
          <w:b/>
          <w:sz w:val="24"/>
        </w:rPr>
        <w:t xml:space="preserve">8.2 </w:t>
      </w:r>
      <w:r w:rsidRPr="005E324A">
        <w:rPr>
          <w:b/>
          <w:sz w:val="24"/>
        </w:rPr>
        <w:t>基金管理人运用固有资金投资本基金交易明细</w:t>
      </w:r>
    </w:p>
    <w:p w:rsidR="003D4E5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本基金管理人本报告期内未进行本基金的申购、赎回、红利再投等。</w:t>
      </w:r>
    </w:p>
    <w:p w:rsidR="00E85CDA" w:rsidRPr="005E324A" w:rsidRDefault="00E85CDA" w:rsidP="003D4E5A">
      <w:pPr>
        <w:autoSpaceDE w:val="0"/>
        <w:autoSpaceDN w:val="0"/>
        <w:adjustRightInd w:val="0"/>
        <w:spacing w:line="360" w:lineRule="auto"/>
        <w:jc w:val="left"/>
        <w:rPr>
          <w:rFonts w:eastAsiaTheme="minorEastAsia"/>
          <w:color w:val="000000"/>
          <w:sz w:val="24"/>
        </w:rPr>
      </w:pP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CC0994" w:rsidRPr="005E324A">
        <w:rPr>
          <w:rFonts w:eastAsiaTheme="minorEastAsia"/>
          <w:color w:val="000000"/>
          <w:kern w:val="0"/>
          <w:sz w:val="24"/>
          <w:szCs w:val="24"/>
        </w:rPr>
        <w:t>9</w:t>
      </w:r>
      <w:r w:rsidR="00740E8D">
        <w:rPr>
          <w:rFonts w:eastAsiaTheme="minorEastAsia"/>
          <w:color w:val="000000"/>
          <w:kern w:val="0"/>
          <w:sz w:val="24"/>
          <w:szCs w:val="24"/>
        </w:rPr>
        <w:t xml:space="preserve">  </w:t>
      </w:r>
      <w:r w:rsidRPr="005E324A">
        <w:rPr>
          <w:rFonts w:eastAsiaTheme="minorEastAsia"/>
          <w:color w:val="000000"/>
          <w:kern w:val="0"/>
          <w:sz w:val="24"/>
          <w:szCs w:val="24"/>
        </w:rPr>
        <w:t>备查文件目录</w:t>
      </w:r>
    </w:p>
    <w:p w:rsidR="00220542" w:rsidRPr="005E324A" w:rsidRDefault="00CC0994" w:rsidP="001078B6">
      <w:pPr>
        <w:spacing w:line="360" w:lineRule="auto"/>
        <w:rPr>
          <w:rFonts w:eastAsiaTheme="minorEastAsia"/>
          <w:b/>
          <w:color w:val="000000"/>
          <w:kern w:val="0"/>
          <w:sz w:val="24"/>
        </w:rPr>
      </w:pPr>
      <w:r w:rsidRPr="005E324A">
        <w:rPr>
          <w:rFonts w:eastAsiaTheme="minorEastAsia"/>
          <w:b/>
          <w:color w:val="000000"/>
          <w:sz w:val="24"/>
        </w:rPr>
        <w:t>9</w:t>
      </w:r>
      <w:r w:rsidR="004A3F71" w:rsidRPr="005E324A">
        <w:rPr>
          <w:rFonts w:eastAsiaTheme="minorEastAsia"/>
          <w:b/>
          <w:color w:val="000000"/>
          <w:sz w:val="24"/>
        </w:rPr>
        <w:t>.1</w:t>
      </w:r>
      <w:r w:rsidR="00220542" w:rsidRPr="005E324A">
        <w:rPr>
          <w:rFonts w:eastAsiaTheme="minorEastAsia"/>
          <w:b/>
          <w:color w:val="000000"/>
          <w:sz w:val="24"/>
        </w:rPr>
        <w:t>备查文件目录</w:t>
      </w:r>
    </w:p>
    <w:p w:rsidR="0072041D" w:rsidRDefault="005C5D4C">
      <w:pPr>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、中国证监会准予交银施罗德国证新能源指数分级证券投资基金募集注册的文件；</w:t>
      </w:r>
      <w:r>
        <w:rPr>
          <w:rFonts w:eastAsiaTheme="minorEastAsia"/>
          <w:color w:val="000000"/>
          <w:sz w:val="24"/>
        </w:rPr>
        <w:t xml:space="preserve"> </w:t>
      </w:r>
    </w:p>
    <w:p w:rsidR="0072041D" w:rsidRDefault="005C5D4C">
      <w:pPr>
        <w:spacing w:line="360"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、《交银施罗德国证新能源指数分级证券投资基金基金合同》；</w:t>
      </w:r>
    </w:p>
    <w:p w:rsidR="0072041D" w:rsidRDefault="005C5D4C">
      <w:pPr>
        <w:spacing w:line="360"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、《交银施罗德国证新能源指数分级证券投资基金招募说明书》；</w:t>
      </w:r>
      <w:r>
        <w:rPr>
          <w:rFonts w:eastAsiaTheme="minorEastAsia"/>
          <w:color w:val="000000"/>
          <w:sz w:val="24"/>
        </w:rPr>
        <w:t xml:space="preserve"> </w:t>
      </w:r>
    </w:p>
    <w:p w:rsidR="0072041D" w:rsidRDefault="005C5D4C">
      <w:pPr>
        <w:spacing w:line="360"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、《交银施罗德国证新能源指数分级证券投资基金托管协议》；</w:t>
      </w:r>
      <w:r>
        <w:rPr>
          <w:rFonts w:eastAsiaTheme="minorEastAsia"/>
          <w:color w:val="000000"/>
          <w:sz w:val="24"/>
        </w:rPr>
        <w:t xml:space="preserve"> </w:t>
      </w:r>
    </w:p>
    <w:p w:rsidR="0072041D" w:rsidRDefault="005C5D4C">
      <w:pPr>
        <w:spacing w:line="360" w:lineRule="auto"/>
        <w:ind w:firstLineChars="200" w:firstLine="480"/>
        <w:rPr>
          <w:rFonts w:eastAsiaTheme="minorEastAsia"/>
          <w:color w:val="000000"/>
          <w:sz w:val="24"/>
        </w:rPr>
      </w:pPr>
      <w:r>
        <w:rPr>
          <w:rFonts w:eastAsiaTheme="minorEastAsia"/>
          <w:color w:val="000000"/>
          <w:sz w:val="24"/>
        </w:rPr>
        <w:lastRenderedPageBreak/>
        <w:t>5</w:t>
      </w:r>
      <w:r>
        <w:rPr>
          <w:rFonts w:eastAsiaTheme="minorEastAsia"/>
          <w:color w:val="000000"/>
          <w:sz w:val="24"/>
        </w:rPr>
        <w:t>、基金管理人业务资格批件、营业执照；</w:t>
      </w:r>
    </w:p>
    <w:p w:rsidR="0072041D" w:rsidRDefault="005C5D4C">
      <w:pPr>
        <w:spacing w:line="360"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72041D" w:rsidRDefault="005C5D4C">
      <w:pPr>
        <w:spacing w:line="360"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、关于申请募集注册交银施罗德国证新能源指数分级证券投资基金的法律意见书；</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8</w:t>
      </w:r>
      <w:r w:rsidRPr="005E324A">
        <w:rPr>
          <w:rFonts w:eastAsiaTheme="minorEastAsia"/>
          <w:color w:val="000000"/>
          <w:sz w:val="24"/>
        </w:rPr>
        <w:t>、报告期内交银施罗德国证新能源指数分级证券投资基金在指定报刊上各项公告的原稿。</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9.2</w:t>
      </w:r>
      <w:r w:rsidR="00220542" w:rsidRPr="005E324A">
        <w:rPr>
          <w:rFonts w:eastAsiaTheme="minorEastAsia"/>
          <w:b/>
          <w:color w:val="000000"/>
          <w:sz w:val="24"/>
        </w:rPr>
        <w:t>存放地点</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备查文件存放于基金管理人的办公场所。</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9.3</w:t>
      </w:r>
      <w:r w:rsidR="00220542" w:rsidRPr="005E324A">
        <w:rPr>
          <w:rFonts w:eastAsiaTheme="minorEastAsia"/>
          <w:b/>
          <w:color w:val="000000"/>
          <w:sz w:val="24"/>
        </w:rPr>
        <w:t>查阅方式</w:t>
      </w:r>
    </w:p>
    <w:p w:rsidR="0072041D" w:rsidRDefault="005C5D4C">
      <w:pPr>
        <w:spacing w:line="360"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066BC3" w:rsidRDefault="007A6BEA" w:rsidP="00066BC3">
      <w:pPr>
        <w:spacing w:line="360" w:lineRule="auto"/>
        <w:ind w:firstLineChars="200" w:firstLine="480"/>
        <w:rPr>
          <w:rFonts w:eastAsiaTheme="minorEastAsia"/>
          <w:color w:val="000000"/>
          <w:sz w:val="24"/>
        </w:rPr>
      </w:pPr>
      <w:r w:rsidRPr="005E324A">
        <w:rPr>
          <w:rFonts w:eastAsiaTheme="minorEastAsia"/>
          <w:color w:val="000000"/>
          <w:sz w:val="24"/>
        </w:rPr>
        <w:t>投资者对本报告书如有疑问，可咨询本基金管理人交银施罗德基金管理有限公司。本公司客户服务中心电话：</w:t>
      </w:r>
      <w:r w:rsidRPr="005E324A">
        <w:rPr>
          <w:rFonts w:eastAsiaTheme="minorEastAsia"/>
          <w:color w:val="000000"/>
          <w:sz w:val="24"/>
        </w:rPr>
        <w:t>400-700-5000</w:t>
      </w:r>
      <w:r w:rsidRPr="005E324A">
        <w:rPr>
          <w:rFonts w:eastAsiaTheme="minorEastAsia"/>
          <w:color w:val="000000"/>
          <w:sz w:val="24"/>
        </w:rPr>
        <w:t>（免长途话费），</w:t>
      </w:r>
      <w:r w:rsidRPr="005E324A">
        <w:rPr>
          <w:rFonts w:eastAsiaTheme="minorEastAsia"/>
          <w:color w:val="000000"/>
          <w:sz w:val="24"/>
        </w:rPr>
        <w:t>021-61055000</w:t>
      </w:r>
      <w:r w:rsidRPr="005E324A">
        <w:rPr>
          <w:rFonts w:eastAsiaTheme="minorEastAsia"/>
          <w:color w:val="000000"/>
          <w:sz w:val="24"/>
        </w:rPr>
        <w:t>，电子邮件：</w:t>
      </w:r>
      <w:r w:rsidRPr="005E324A">
        <w:rPr>
          <w:rFonts w:eastAsiaTheme="minorEastAsia"/>
          <w:color w:val="000000"/>
          <w:sz w:val="24"/>
        </w:rPr>
        <w:t>services@jysld.com</w:t>
      </w:r>
      <w:r w:rsidRPr="005E324A">
        <w:rPr>
          <w:rFonts w:eastAsiaTheme="minorEastAsia"/>
          <w:color w:val="000000"/>
          <w:sz w:val="24"/>
        </w:rPr>
        <w:t>。</w:t>
      </w:r>
    </w:p>
    <w:sectPr w:rsidR="009B1B32" w:rsidRPr="00066BC3" w:rsidSect="00DB4450">
      <w:footerReference w:type="even" r:id="rId14"/>
      <w:footerReference w:type="defaul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BE5" w:rsidRDefault="006A3BE5">
      <w:r>
        <w:separator/>
      </w:r>
    </w:p>
  </w:endnote>
  <w:endnote w:type="continuationSeparator" w:id="0">
    <w:p w:rsidR="006A3BE5" w:rsidRDefault="006A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1D0DB0" w:rsidRDefault="003A4DA3" w:rsidP="00230A66">
    <w:pPr>
      <w:pStyle w:val="a6"/>
      <w:jc w:val="center"/>
    </w:pPr>
    <w:r>
      <w:rPr>
        <w:rFonts w:hint="eastAsia"/>
        <w:kern w:val="0"/>
        <w:szCs w:val="21"/>
      </w:rPr>
      <w:t>第</w:t>
    </w:r>
    <w:r w:rsidR="00BC7B74">
      <w:rPr>
        <w:kern w:val="0"/>
        <w:szCs w:val="21"/>
      </w:rPr>
      <w:fldChar w:fldCharType="begin"/>
    </w:r>
    <w:r>
      <w:rPr>
        <w:kern w:val="0"/>
        <w:szCs w:val="21"/>
      </w:rPr>
      <w:instrText xml:space="preserve"> PAGE </w:instrText>
    </w:r>
    <w:r w:rsidR="00BC7B74">
      <w:rPr>
        <w:kern w:val="0"/>
        <w:szCs w:val="21"/>
      </w:rPr>
      <w:fldChar w:fldCharType="separate"/>
    </w:r>
    <w:r w:rsidR="00527866">
      <w:rPr>
        <w:noProof/>
        <w:kern w:val="0"/>
        <w:szCs w:val="21"/>
      </w:rPr>
      <w:t>1</w:t>
    </w:r>
    <w:r w:rsidR="00BC7B74">
      <w:rPr>
        <w:kern w:val="0"/>
        <w:szCs w:val="21"/>
      </w:rPr>
      <w:fldChar w:fldCharType="end"/>
    </w:r>
    <w:r>
      <w:rPr>
        <w:rFonts w:hint="eastAsia"/>
        <w:kern w:val="0"/>
        <w:szCs w:val="21"/>
      </w:rPr>
      <w:t>页共</w:t>
    </w:r>
    <w:r w:rsidR="00BC7B74">
      <w:rPr>
        <w:kern w:val="0"/>
        <w:szCs w:val="21"/>
      </w:rPr>
      <w:fldChar w:fldCharType="begin"/>
    </w:r>
    <w:r>
      <w:rPr>
        <w:kern w:val="0"/>
        <w:szCs w:val="21"/>
      </w:rPr>
      <w:instrText xml:space="preserve"> NUMPAGES </w:instrText>
    </w:r>
    <w:r w:rsidR="00BC7B74">
      <w:rPr>
        <w:kern w:val="0"/>
        <w:szCs w:val="21"/>
      </w:rPr>
      <w:fldChar w:fldCharType="separate"/>
    </w:r>
    <w:r w:rsidR="00527866">
      <w:rPr>
        <w:noProof/>
        <w:kern w:val="0"/>
        <w:szCs w:val="21"/>
      </w:rPr>
      <w:t>31</w:t>
    </w:r>
    <w:r w:rsidR="00BC7B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BC7B74">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end"/>
    </w:r>
  </w:p>
  <w:p w:rsidR="003A4DA3" w:rsidRDefault="003A4DA3">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BC7B74">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separate"/>
    </w:r>
    <w:r w:rsidR="004D3D5A">
      <w:rPr>
        <w:rStyle w:val="a7"/>
        <w:noProof/>
      </w:rPr>
      <w:t>13</w:t>
    </w:r>
    <w:r>
      <w:rPr>
        <w:rStyle w:val="a7"/>
      </w:rPr>
      <w:fldChar w:fldCharType="end"/>
    </w:r>
  </w:p>
  <w:p w:rsidR="003A4DA3" w:rsidRDefault="003A4D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BE5" w:rsidRDefault="006A3BE5">
      <w:r>
        <w:separator/>
      </w:r>
    </w:p>
  </w:footnote>
  <w:footnote w:type="continuationSeparator" w:id="0">
    <w:p w:rsidR="006A3BE5" w:rsidRDefault="006A3B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527866" w:rsidRDefault="00527866" w:rsidP="00527866">
    <w:pPr>
      <w:pStyle w:val="a9"/>
      <w:pBdr>
        <w:bottom w:val="single" w:sz="6" w:space="0" w:color="auto"/>
      </w:pBdr>
      <w:ind w:firstLine="480"/>
      <w:jc w:val="right"/>
      <w:rPr>
        <w:sz w:val="24"/>
        <w:szCs w:val="24"/>
      </w:rPr>
    </w:pPr>
    <w:r w:rsidRPr="003E676C">
      <w:rPr>
        <w:sz w:val="24"/>
        <w:szCs w:val="24"/>
      </w:rPr>
      <w:t>交银施罗德国证新能源指数分级证券投资基金</w:t>
    </w:r>
    <w:r w:rsidRPr="003E676C">
      <w:rPr>
        <w:sz w:val="24"/>
        <w:szCs w:val="24"/>
      </w:rPr>
      <w:t>2018</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48F1"/>
    <w:rsid w:val="0001536C"/>
    <w:rsid w:val="00017581"/>
    <w:rsid w:val="00020149"/>
    <w:rsid w:val="00020583"/>
    <w:rsid w:val="00021DD4"/>
    <w:rsid w:val="00023BE7"/>
    <w:rsid w:val="00026AAE"/>
    <w:rsid w:val="00037FCF"/>
    <w:rsid w:val="000421B8"/>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66BC3"/>
    <w:rsid w:val="00070CD1"/>
    <w:rsid w:val="0007171B"/>
    <w:rsid w:val="00072E56"/>
    <w:rsid w:val="00074E9F"/>
    <w:rsid w:val="00081D05"/>
    <w:rsid w:val="00085449"/>
    <w:rsid w:val="00087CF7"/>
    <w:rsid w:val="00090B0F"/>
    <w:rsid w:val="00091214"/>
    <w:rsid w:val="00094876"/>
    <w:rsid w:val="00095912"/>
    <w:rsid w:val="00095CE0"/>
    <w:rsid w:val="00096933"/>
    <w:rsid w:val="00097230"/>
    <w:rsid w:val="0009778D"/>
    <w:rsid w:val="000A457E"/>
    <w:rsid w:val="000A53FD"/>
    <w:rsid w:val="000A549A"/>
    <w:rsid w:val="000A72F2"/>
    <w:rsid w:val="000B0C56"/>
    <w:rsid w:val="000B3E43"/>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60FF"/>
    <w:rsid w:val="000F635F"/>
    <w:rsid w:val="000F6C61"/>
    <w:rsid w:val="001008A1"/>
    <w:rsid w:val="00100C12"/>
    <w:rsid w:val="00102E56"/>
    <w:rsid w:val="001049B6"/>
    <w:rsid w:val="001051C6"/>
    <w:rsid w:val="001078B6"/>
    <w:rsid w:val="0011099C"/>
    <w:rsid w:val="0011177A"/>
    <w:rsid w:val="00116E31"/>
    <w:rsid w:val="00120BED"/>
    <w:rsid w:val="0012304E"/>
    <w:rsid w:val="001248EF"/>
    <w:rsid w:val="001257C7"/>
    <w:rsid w:val="00126DDF"/>
    <w:rsid w:val="001270BF"/>
    <w:rsid w:val="00127BAC"/>
    <w:rsid w:val="00134868"/>
    <w:rsid w:val="001366D4"/>
    <w:rsid w:val="00142A56"/>
    <w:rsid w:val="00144DF5"/>
    <w:rsid w:val="00145A97"/>
    <w:rsid w:val="00146485"/>
    <w:rsid w:val="00147338"/>
    <w:rsid w:val="001506B4"/>
    <w:rsid w:val="00150A6E"/>
    <w:rsid w:val="00150AD6"/>
    <w:rsid w:val="00153B40"/>
    <w:rsid w:val="00154ADA"/>
    <w:rsid w:val="00154D81"/>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EF3"/>
    <w:rsid w:val="00182F00"/>
    <w:rsid w:val="0018325A"/>
    <w:rsid w:val="00183C9E"/>
    <w:rsid w:val="00184556"/>
    <w:rsid w:val="00186199"/>
    <w:rsid w:val="00191D0B"/>
    <w:rsid w:val="001928F7"/>
    <w:rsid w:val="00194537"/>
    <w:rsid w:val="0019563C"/>
    <w:rsid w:val="00197F50"/>
    <w:rsid w:val="001A21A9"/>
    <w:rsid w:val="001A363B"/>
    <w:rsid w:val="001A59D8"/>
    <w:rsid w:val="001A5F99"/>
    <w:rsid w:val="001A5FA6"/>
    <w:rsid w:val="001B1EC4"/>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1CD7"/>
    <w:rsid w:val="001E2A6A"/>
    <w:rsid w:val="001E3DC2"/>
    <w:rsid w:val="001E56FF"/>
    <w:rsid w:val="001E5C6B"/>
    <w:rsid w:val="001E6E4D"/>
    <w:rsid w:val="001F03E1"/>
    <w:rsid w:val="001F218E"/>
    <w:rsid w:val="001F3CC6"/>
    <w:rsid w:val="001F40BA"/>
    <w:rsid w:val="001F4530"/>
    <w:rsid w:val="002010DE"/>
    <w:rsid w:val="00202968"/>
    <w:rsid w:val="00202C32"/>
    <w:rsid w:val="00203AEF"/>
    <w:rsid w:val="00210344"/>
    <w:rsid w:val="00211A26"/>
    <w:rsid w:val="002125F7"/>
    <w:rsid w:val="00213171"/>
    <w:rsid w:val="00214463"/>
    <w:rsid w:val="002146DA"/>
    <w:rsid w:val="00214756"/>
    <w:rsid w:val="00215CF2"/>
    <w:rsid w:val="00215E33"/>
    <w:rsid w:val="00220542"/>
    <w:rsid w:val="00220684"/>
    <w:rsid w:val="00221174"/>
    <w:rsid w:val="00225ADC"/>
    <w:rsid w:val="00230732"/>
    <w:rsid w:val="00230A66"/>
    <w:rsid w:val="00230EC2"/>
    <w:rsid w:val="002359EB"/>
    <w:rsid w:val="002363AB"/>
    <w:rsid w:val="0024172D"/>
    <w:rsid w:val="0024260D"/>
    <w:rsid w:val="00243E40"/>
    <w:rsid w:val="00245012"/>
    <w:rsid w:val="0024504E"/>
    <w:rsid w:val="0024554B"/>
    <w:rsid w:val="0024651F"/>
    <w:rsid w:val="00250BE3"/>
    <w:rsid w:val="00251290"/>
    <w:rsid w:val="0025158D"/>
    <w:rsid w:val="00251D17"/>
    <w:rsid w:val="0025281A"/>
    <w:rsid w:val="0025324E"/>
    <w:rsid w:val="00253D3C"/>
    <w:rsid w:val="0025435F"/>
    <w:rsid w:val="00255292"/>
    <w:rsid w:val="00260200"/>
    <w:rsid w:val="00263563"/>
    <w:rsid w:val="002648D8"/>
    <w:rsid w:val="00270548"/>
    <w:rsid w:val="00272E0C"/>
    <w:rsid w:val="00273F86"/>
    <w:rsid w:val="002752B0"/>
    <w:rsid w:val="002774F0"/>
    <w:rsid w:val="00280974"/>
    <w:rsid w:val="0028459B"/>
    <w:rsid w:val="00284C5F"/>
    <w:rsid w:val="002873F0"/>
    <w:rsid w:val="00292198"/>
    <w:rsid w:val="00295CC6"/>
    <w:rsid w:val="002964F9"/>
    <w:rsid w:val="002A1F14"/>
    <w:rsid w:val="002A2678"/>
    <w:rsid w:val="002A2E01"/>
    <w:rsid w:val="002A398F"/>
    <w:rsid w:val="002A44F9"/>
    <w:rsid w:val="002A5C6B"/>
    <w:rsid w:val="002A5D31"/>
    <w:rsid w:val="002A714F"/>
    <w:rsid w:val="002B1851"/>
    <w:rsid w:val="002B27FF"/>
    <w:rsid w:val="002B4429"/>
    <w:rsid w:val="002B4820"/>
    <w:rsid w:val="002B6793"/>
    <w:rsid w:val="002C1726"/>
    <w:rsid w:val="002C1DF3"/>
    <w:rsid w:val="002C21A6"/>
    <w:rsid w:val="002C26D5"/>
    <w:rsid w:val="002C5777"/>
    <w:rsid w:val="002D1791"/>
    <w:rsid w:val="002D32E3"/>
    <w:rsid w:val="002D3C68"/>
    <w:rsid w:val="002E0FEB"/>
    <w:rsid w:val="002E1EBA"/>
    <w:rsid w:val="002E45F3"/>
    <w:rsid w:val="002E7966"/>
    <w:rsid w:val="002F0F79"/>
    <w:rsid w:val="002F280E"/>
    <w:rsid w:val="002F3709"/>
    <w:rsid w:val="002F3A6C"/>
    <w:rsid w:val="002F4296"/>
    <w:rsid w:val="00300951"/>
    <w:rsid w:val="003023C9"/>
    <w:rsid w:val="00302CA8"/>
    <w:rsid w:val="00302DE9"/>
    <w:rsid w:val="003041B1"/>
    <w:rsid w:val="00305084"/>
    <w:rsid w:val="00307735"/>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22AA"/>
    <w:rsid w:val="0035432B"/>
    <w:rsid w:val="00357EB5"/>
    <w:rsid w:val="00361E7E"/>
    <w:rsid w:val="00370AA4"/>
    <w:rsid w:val="003713CA"/>
    <w:rsid w:val="00371FF4"/>
    <w:rsid w:val="00373015"/>
    <w:rsid w:val="00377520"/>
    <w:rsid w:val="00380D36"/>
    <w:rsid w:val="003822D3"/>
    <w:rsid w:val="0038308F"/>
    <w:rsid w:val="0038409E"/>
    <w:rsid w:val="00386630"/>
    <w:rsid w:val="00390522"/>
    <w:rsid w:val="00390B25"/>
    <w:rsid w:val="00390C86"/>
    <w:rsid w:val="00397156"/>
    <w:rsid w:val="00397960"/>
    <w:rsid w:val="003A0A5A"/>
    <w:rsid w:val="003A12DE"/>
    <w:rsid w:val="003A3BC4"/>
    <w:rsid w:val="003A458A"/>
    <w:rsid w:val="003A4DA3"/>
    <w:rsid w:val="003B07C8"/>
    <w:rsid w:val="003B2082"/>
    <w:rsid w:val="003B2A2E"/>
    <w:rsid w:val="003B2F13"/>
    <w:rsid w:val="003B3C0F"/>
    <w:rsid w:val="003B405E"/>
    <w:rsid w:val="003B57D3"/>
    <w:rsid w:val="003C1F58"/>
    <w:rsid w:val="003C792F"/>
    <w:rsid w:val="003D124B"/>
    <w:rsid w:val="003D18F3"/>
    <w:rsid w:val="003D4E5A"/>
    <w:rsid w:val="003D5951"/>
    <w:rsid w:val="003D78B5"/>
    <w:rsid w:val="003E1062"/>
    <w:rsid w:val="003E244F"/>
    <w:rsid w:val="003E3AE8"/>
    <w:rsid w:val="003E5D05"/>
    <w:rsid w:val="003E62A6"/>
    <w:rsid w:val="003E695F"/>
    <w:rsid w:val="003E6C9B"/>
    <w:rsid w:val="003E709C"/>
    <w:rsid w:val="003E7B89"/>
    <w:rsid w:val="003F20D3"/>
    <w:rsid w:val="003F4241"/>
    <w:rsid w:val="003F7C45"/>
    <w:rsid w:val="0040132C"/>
    <w:rsid w:val="00405085"/>
    <w:rsid w:val="004066FC"/>
    <w:rsid w:val="00407C10"/>
    <w:rsid w:val="004113B4"/>
    <w:rsid w:val="00414827"/>
    <w:rsid w:val="00414CF1"/>
    <w:rsid w:val="00416C10"/>
    <w:rsid w:val="004217C8"/>
    <w:rsid w:val="004222C8"/>
    <w:rsid w:val="0042253F"/>
    <w:rsid w:val="00424EF3"/>
    <w:rsid w:val="004268BB"/>
    <w:rsid w:val="00431047"/>
    <w:rsid w:val="004318F0"/>
    <w:rsid w:val="00431B86"/>
    <w:rsid w:val="00431BC5"/>
    <w:rsid w:val="004408EC"/>
    <w:rsid w:val="00441B38"/>
    <w:rsid w:val="00441D14"/>
    <w:rsid w:val="00441E6A"/>
    <w:rsid w:val="00443C8F"/>
    <w:rsid w:val="00452481"/>
    <w:rsid w:val="004542DD"/>
    <w:rsid w:val="00454C9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040B"/>
    <w:rsid w:val="004A1BBA"/>
    <w:rsid w:val="004A3E3C"/>
    <w:rsid w:val="004A3F71"/>
    <w:rsid w:val="004A67B5"/>
    <w:rsid w:val="004B0E6D"/>
    <w:rsid w:val="004B16E8"/>
    <w:rsid w:val="004B2326"/>
    <w:rsid w:val="004B6250"/>
    <w:rsid w:val="004B76B1"/>
    <w:rsid w:val="004C0057"/>
    <w:rsid w:val="004C0541"/>
    <w:rsid w:val="004C2C46"/>
    <w:rsid w:val="004C7235"/>
    <w:rsid w:val="004C7955"/>
    <w:rsid w:val="004D047F"/>
    <w:rsid w:val="004D3249"/>
    <w:rsid w:val="004D3D5A"/>
    <w:rsid w:val="004D3D96"/>
    <w:rsid w:val="004D650F"/>
    <w:rsid w:val="004E2133"/>
    <w:rsid w:val="004E32E2"/>
    <w:rsid w:val="004E5AB9"/>
    <w:rsid w:val="004E60FB"/>
    <w:rsid w:val="004F779C"/>
    <w:rsid w:val="004F7846"/>
    <w:rsid w:val="005000D4"/>
    <w:rsid w:val="005015FA"/>
    <w:rsid w:val="00505411"/>
    <w:rsid w:val="0050697A"/>
    <w:rsid w:val="00510CAF"/>
    <w:rsid w:val="005128C5"/>
    <w:rsid w:val="00514754"/>
    <w:rsid w:val="0051478B"/>
    <w:rsid w:val="0051524D"/>
    <w:rsid w:val="0051566A"/>
    <w:rsid w:val="00515D7B"/>
    <w:rsid w:val="005166E9"/>
    <w:rsid w:val="0052009E"/>
    <w:rsid w:val="00523C1F"/>
    <w:rsid w:val="00525E59"/>
    <w:rsid w:val="00527866"/>
    <w:rsid w:val="00530D61"/>
    <w:rsid w:val="005318CC"/>
    <w:rsid w:val="00531D1B"/>
    <w:rsid w:val="005349B1"/>
    <w:rsid w:val="005374BC"/>
    <w:rsid w:val="00537A4E"/>
    <w:rsid w:val="00543188"/>
    <w:rsid w:val="00543367"/>
    <w:rsid w:val="00543BFA"/>
    <w:rsid w:val="00547D9C"/>
    <w:rsid w:val="00547DA1"/>
    <w:rsid w:val="005505E1"/>
    <w:rsid w:val="0055513C"/>
    <w:rsid w:val="00557A54"/>
    <w:rsid w:val="00560C94"/>
    <w:rsid w:val="0056150F"/>
    <w:rsid w:val="0056291C"/>
    <w:rsid w:val="00562C0D"/>
    <w:rsid w:val="00565A63"/>
    <w:rsid w:val="00566588"/>
    <w:rsid w:val="0057155E"/>
    <w:rsid w:val="0057275D"/>
    <w:rsid w:val="00576862"/>
    <w:rsid w:val="0057739F"/>
    <w:rsid w:val="005800A9"/>
    <w:rsid w:val="00580488"/>
    <w:rsid w:val="0058074D"/>
    <w:rsid w:val="00580FD1"/>
    <w:rsid w:val="00582FAD"/>
    <w:rsid w:val="00583489"/>
    <w:rsid w:val="005840E4"/>
    <w:rsid w:val="00590FE4"/>
    <w:rsid w:val="00591D9C"/>
    <w:rsid w:val="00597057"/>
    <w:rsid w:val="00597D8B"/>
    <w:rsid w:val="005A1C30"/>
    <w:rsid w:val="005A229D"/>
    <w:rsid w:val="005A2D75"/>
    <w:rsid w:val="005A3295"/>
    <w:rsid w:val="005A46FF"/>
    <w:rsid w:val="005A5AE2"/>
    <w:rsid w:val="005B011E"/>
    <w:rsid w:val="005B03C0"/>
    <w:rsid w:val="005B14F0"/>
    <w:rsid w:val="005B2E84"/>
    <w:rsid w:val="005B7B0E"/>
    <w:rsid w:val="005C526E"/>
    <w:rsid w:val="005C5409"/>
    <w:rsid w:val="005C5D4C"/>
    <w:rsid w:val="005C69AC"/>
    <w:rsid w:val="005C6DCF"/>
    <w:rsid w:val="005C722E"/>
    <w:rsid w:val="005D01A4"/>
    <w:rsid w:val="005D14DE"/>
    <w:rsid w:val="005D1AFA"/>
    <w:rsid w:val="005D44E4"/>
    <w:rsid w:val="005D45B3"/>
    <w:rsid w:val="005D4CEB"/>
    <w:rsid w:val="005E0C14"/>
    <w:rsid w:val="005E1D51"/>
    <w:rsid w:val="005E324A"/>
    <w:rsid w:val="005E7140"/>
    <w:rsid w:val="005F04E6"/>
    <w:rsid w:val="005F43B9"/>
    <w:rsid w:val="005F621F"/>
    <w:rsid w:val="005F68CB"/>
    <w:rsid w:val="005F6A4A"/>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6A06"/>
    <w:rsid w:val="00657CAF"/>
    <w:rsid w:val="00661974"/>
    <w:rsid w:val="00662F58"/>
    <w:rsid w:val="00664551"/>
    <w:rsid w:val="0066704D"/>
    <w:rsid w:val="006676A0"/>
    <w:rsid w:val="006706B6"/>
    <w:rsid w:val="00670857"/>
    <w:rsid w:val="00671124"/>
    <w:rsid w:val="006727B0"/>
    <w:rsid w:val="0067307E"/>
    <w:rsid w:val="006848C1"/>
    <w:rsid w:val="006868CD"/>
    <w:rsid w:val="00687AD5"/>
    <w:rsid w:val="00691D14"/>
    <w:rsid w:val="00693A72"/>
    <w:rsid w:val="00695251"/>
    <w:rsid w:val="00695296"/>
    <w:rsid w:val="00695ADE"/>
    <w:rsid w:val="00695C0D"/>
    <w:rsid w:val="00696356"/>
    <w:rsid w:val="006A3BE5"/>
    <w:rsid w:val="006A72C6"/>
    <w:rsid w:val="006B02DA"/>
    <w:rsid w:val="006B10DA"/>
    <w:rsid w:val="006B2065"/>
    <w:rsid w:val="006B267A"/>
    <w:rsid w:val="006B3940"/>
    <w:rsid w:val="006B5B3E"/>
    <w:rsid w:val="006B7BC0"/>
    <w:rsid w:val="006C168D"/>
    <w:rsid w:val="006C642C"/>
    <w:rsid w:val="006C6FC6"/>
    <w:rsid w:val="006D0E4F"/>
    <w:rsid w:val="006D676F"/>
    <w:rsid w:val="006D7693"/>
    <w:rsid w:val="006E063E"/>
    <w:rsid w:val="006E231B"/>
    <w:rsid w:val="006E346E"/>
    <w:rsid w:val="006E34B7"/>
    <w:rsid w:val="006F103E"/>
    <w:rsid w:val="006F20EC"/>
    <w:rsid w:val="006F4CD8"/>
    <w:rsid w:val="006F53D9"/>
    <w:rsid w:val="006F6782"/>
    <w:rsid w:val="007004DC"/>
    <w:rsid w:val="007027B6"/>
    <w:rsid w:val="00703E8A"/>
    <w:rsid w:val="00707017"/>
    <w:rsid w:val="00707FB8"/>
    <w:rsid w:val="0071006D"/>
    <w:rsid w:val="00711522"/>
    <w:rsid w:val="007124FE"/>
    <w:rsid w:val="00713186"/>
    <w:rsid w:val="00713757"/>
    <w:rsid w:val="00716F79"/>
    <w:rsid w:val="00717772"/>
    <w:rsid w:val="0072041D"/>
    <w:rsid w:val="00721AF1"/>
    <w:rsid w:val="0072280F"/>
    <w:rsid w:val="00722B5E"/>
    <w:rsid w:val="00723EC0"/>
    <w:rsid w:val="0072708F"/>
    <w:rsid w:val="00727C6C"/>
    <w:rsid w:val="0073150B"/>
    <w:rsid w:val="00732D1D"/>
    <w:rsid w:val="00736034"/>
    <w:rsid w:val="0073681C"/>
    <w:rsid w:val="00740619"/>
    <w:rsid w:val="00740E8D"/>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674F7"/>
    <w:rsid w:val="0077111A"/>
    <w:rsid w:val="00772272"/>
    <w:rsid w:val="00774535"/>
    <w:rsid w:val="007756ED"/>
    <w:rsid w:val="00775D23"/>
    <w:rsid w:val="00785853"/>
    <w:rsid w:val="007870FC"/>
    <w:rsid w:val="0078729B"/>
    <w:rsid w:val="00787CD0"/>
    <w:rsid w:val="00791053"/>
    <w:rsid w:val="00791A3A"/>
    <w:rsid w:val="00794196"/>
    <w:rsid w:val="007951F3"/>
    <w:rsid w:val="0079671E"/>
    <w:rsid w:val="00797637"/>
    <w:rsid w:val="007A3680"/>
    <w:rsid w:val="007A59B8"/>
    <w:rsid w:val="007A6BEA"/>
    <w:rsid w:val="007B2862"/>
    <w:rsid w:val="007B662A"/>
    <w:rsid w:val="007C6049"/>
    <w:rsid w:val="007C7E22"/>
    <w:rsid w:val="007D1C16"/>
    <w:rsid w:val="007D28C9"/>
    <w:rsid w:val="007D3CC8"/>
    <w:rsid w:val="007D62F9"/>
    <w:rsid w:val="007D63A4"/>
    <w:rsid w:val="007E008D"/>
    <w:rsid w:val="007E1AA2"/>
    <w:rsid w:val="007E1AD0"/>
    <w:rsid w:val="007E312F"/>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0096"/>
    <w:rsid w:val="008A2F16"/>
    <w:rsid w:val="008A4909"/>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E7E2C"/>
    <w:rsid w:val="008F2477"/>
    <w:rsid w:val="00900BC9"/>
    <w:rsid w:val="00900DD1"/>
    <w:rsid w:val="009010F0"/>
    <w:rsid w:val="00901162"/>
    <w:rsid w:val="0090223A"/>
    <w:rsid w:val="009028E2"/>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4753"/>
    <w:rsid w:val="00945CF5"/>
    <w:rsid w:val="00946EE4"/>
    <w:rsid w:val="009500A1"/>
    <w:rsid w:val="0095037E"/>
    <w:rsid w:val="00952AAD"/>
    <w:rsid w:val="00952F4F"/>
    <w:rsid w:val="00954567"/>
    <w:rsid w:val="009547A9"/>
    <w:rsid w:val="00957466"/>
    <w:rsid w:val="0096260B"/>
    <w:rsid w:val="00963F05"/>
    <w:rsid w:val="00965469"/>
    <w:rsid w:val="009664D5"/>
    <w:rsid w:val="00970C69"/>
    <w:rsid w:val="00971F1C"/>
    <w:rsid w:val="0097211D"/>
    <w:rsid w:val="00972E10"/>
    <w:rsid w:val="009746CA"/>
    <w:rsid w:val="0097608D"/>
    <w:rsid w:val="0097659D"/>
    <w:rsid w:val="0097692D"/>
    <w:rsid w:val="00981963"/>
    <w:rsid w:val="00983C82"/>
    <w:rsid w:val="00983D29"/>
    <w:rsid w:val="00983E6E"/>
    <w:rsid w:val="00984520"/>
    <w:rsid w:val="0098545C"/>
    <w:rsid w:val="00990AAA"/>
    <w:rsid w:val="00992BA2"/>
    <w:rsid w:val="00992F83"/>
    <w:rsid w:val="0099508A"/>
    <w:rsid w:val="00997231"/>
    <w:rsid w:val="009974EB"/>
    <w:rsid w:val="009A1126"/>
    <w:rsid w:val="009A44CF"/>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11A"/>
    <w:rsid w:val="009E6401"/>
    <w:rsid w:val="009E6C54"/>
    <w:rsid w:val="009F2261"/>
    <w:rsid w:val="009F2A25"/>
    <w:rsid w:val="009F3EB4"/>
    <w:rsid w:val="009F5235"/>
    <w:rsid w:val="009F531A"/>
    <w:rsid w:val="009F6550"/>
    <w:rsid w:val="009F7655"/>
    <w:rsid w:val="009F786E"/>
    <w:rsid w:val="00A008DA"/>
    <w:rsid w:val="00A00902"/>
    <w:rsid w:val="00A039FF"/>
    <w:rsid w:val="00A05ACE"/>
    <w:rsid w:val="00A078CB"/>
    <w:rsid w:val="00A14AE3"/>
    <w:rsid w:val="00A16675"/>
    <w:rsid w:val="00A21501"/>
    <w:rsid w:val="00A22CD6"/>
    <w:rsid w:val="00A234EC"/>
    <w:rsid w:val="00A2417A"/>
    <w:rsid w:val="00A2610D"/>
    <w:rsid w:val="00A26668"/>
    <w:rsid w:val="00A27804"/>
    <w:rsid w:val="00A36822"/>
    <w:rsid w:val="00A36AB5"/>
    <w:rsid w:val="00A37A23"/>
    <w:rsid w:val="00A411D1"/>
    <w:rsid w:val="00A43389"/>
    <w:rsid w:val="00A43E71"/>
    <w:rsid w:val="00A45753"/>
    <w:rsid w:val="00A47B15"/>
    <w:rsid w:val="00A52ACA"/>
    <w:rsid w:val="00A52F84"/>
    <w:rsid w:val="00A5533F"/>
    <w:rsid w:val="00A56B05"/>
    <w:rsid w:val="00A57678"/>
    <w:rsid w:val="00A60E2F"/>
    <w:rsid w:val="00A63284"/>
    <w:rsid w:val="00A643EB"/>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A1B53"/>
    <w:rsid w:val="00AA3556"/>
    <w:rsid w:val="00AA35FD"/>
    <w:rsid w:val="00AA3DB7"/>
    <w:rsid w:val="00AB0340"/>
    <w:rsid w:val="00AB3012"/>
    <w:rsid w:val="00AB321C"/>
    <w:rsid w:val="00AB3450"/>
    <w:rsid w:val="00AB5B99"/>
    <w:rsid w:val="00AB688F"/>
    <w:rsid w:val="00AB75EA"/>
    <w:rsid w:val="00AB7AA2"/>
    <w:rsid w:val="00AC4BC1"/>
    <w:rsid w:val="00AD04BD"/>
    <w:rsid w:val="00AD1C72"/>
    <w:rsid w:val="00AD25F6"/>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25CAD"/>
    <w:rsid w:val="00B306AA"/>
    <w:rsid w:val="00B32AB3"/>
    <w:rsid w:val="00B34E7C"/>
    <w:rsid w:val="00B368EA"/>
    <w:rsid w:val="00B37EEF"/>
    <w:rsid w:val="00B424F8"/>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B0187"/>
    <w:rsid w:val="00BB1EB3"/>
    <w:rsid w:val="00BB2678"/>
    <w:rsid w:val="00BC013A"/>
    <w:rsid w:val="00BC1F94"/>
    <w:rsid w:val="00BC2343"/>
    <w:rsid w:val="00BC41FB"/>
    <w:rsid w:val="00BC7B74"/>
    <w:rsid w:val="00BD172A"/>
    <w:rsid w:val="00BD30C8"/>
    <w:rsid w:val="00BD3EB4"/>
    <w:rsid w:val="00BD40FB"/>
    <w:rsid w:val="00BD5C65"/>
    <w:rsid w:val="00BD71EE"/>
    <w:rsid w:val="00BE1074"/>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4D56"/>
    <w:rsid w:val="00C152FE"/>
    <w:rsid w:val="00C16739"/>
    <w:rsid w:val="00C22C7D"/>
    <w:rsid w:val="00C22CCE"/>
    <w:rsid w:val="00C231D6"/>
    <w:rsid w:val="00C23BA2"/>
    <w:rsid w:val="00C24971"/>
    <w:rsid w:val="00C272C4"/>
    <w:rsid w:val="00C31C12"/>
    <w:rsid w:val="00C32AF2"/>
    <w:rsid w:val="00C331A9"/>
    <w:rsid w:val="00C33204"/>
    <w:rsid w:val="00C338EB"/>
    <w:rsid w:val="00C3465D"/>
    <w:rsid w:val="00C35643"/>
    <w:rsid w:val="00C379E9"/>
    <w:rsid w:val="00C4274D"/>
    <w:rsid w:val="00C439FB"/>
    <w:rsid w:val="00C43F23"/>
    <w:rsid w:val="00C45069"/>
    <w:rsid w:val="00C50011"/>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A3F"/>
    <w:rsid w:val="00C96C12"/>
    <w:rsid w:val="00C96F5F"/>
    <w:rsid w:val="00CA5927"/>
    <w:rsid w:val="00CA79EC"/>
    <w:rsid w:val="00CB39C2"/>
    <w:rsid w:val="00CB4664"/>
    <w:rsid w:val="00CB4C8C"/>
    <w:rsid w:val="00CB6782"/>
    <w:rsid w:val="00CC080A"/>
    <w:rsid w:val="00CC0994"/>
    <w:rsid w:val="00CD04B1"/>
    <w:rsid w:val="00CD0AAD"/>
    <w:rsid w:val="00CD38A5"/>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200BD"/>
    <w:rsid w:val="00D22399"/>
    <w:rsid w:val="00D33751"/>
    <w:rsid w:val="00D33924"/>
    <w:rsid w:val="00D34559"/>
    <w:rsid w:val="00D36F6E"/>
    <w:rsid w:val="00D3705B"/>
    <w:rsid w:val="00D37343"/>
    <w:rsid w:val="00D4205E"/>
    <w:rsid w:val="00D43EDF"/>
    <w:rsid w:val="00D45DB6"/>
    <w:rsid w:val="00D52E38"/>
    <w:rsid w:val="00D5574C"/>
    <w:rsid w:val="00D55B61"/>
    <w:rsid w:val="00D604CE"/>
    <w:rsid w:val="00D61982"/>
    <w:rsid w:val="00D6267A"/>
    <w:rsid w:val="00D67D12"/>
    <w:rsid w:val="00D7585A"/>
    <w:rsid w:val="00D77B06"/>
    <w:rsid w:val="00D80618"/>
    <w:rsid w:val="00D82494"/>
    <w:rsid w:val="00D84A4B"/>
    <w:rsid w:val="00D84FD2"/>
    <w:rsid w:val="00D92168"/>
    <w:rsid w:val="00D940B5"/>
    <w:rsid w:val="00D95CB0"/>
    <w:rsid w:val="00D977C0"/>
    <w:rsid w:val="00DA00A3"/>
    <w:rsid w:val="00DA13F3"/>
    <w:rsid w:val="00DA1F44"/>
    <w:rsid w:val="00DA23C3"/>
    <w:rsid w:val="00DA2DE3"/>
    <w:rsid w:val="00DA7146"/>
    <w:rsid w:val="00DA716A"/>
    <w:rsid w:val="00DB1F4F"/>
    <w:rsid w:val="00DB37EE"/>
    <w:rsid w:val="00DB4450"/>
    <w:rsid w:val="00DB7B69"/>
    <w:rsid w:val="00DC234A"/>
    <w:rsid w:val="00DC27AD"/>
    <w:rsid w:val="00DC41E4"/>
    <w:rsid w:val="00DC5116"/>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738C"/>
    <w:rsid w:val="00E210DA"/>
    <w:rsid w:val="00E22D28"/>
    <w:rsid w:val="00E230E3"/>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6760B"/>
    <w:rsid w:val="00E722B7"/>
    <w:rsid w:val="00E74EC5"/>
    <w:rsid w:val="00E75FDC"/>
    <w:rsid w:val="00E76B86"/>
    <w:rsid w:val="00E8342F"/>
    <w:rsid w:val="00E847A7"/>
    <w:rsid w:val="00E85CDA"/>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0A02"/>
    <w:rsid w:val="00ED48AC"/>
    <w:rsid w:val="00EE01D9"/>
    <w:rsid w:val="00EE224C"/>
    <w:rsid w:val="00EE26F3"/>
    <w:rsid w:val="00EE4874"/>
    <w:rsid w:val="00EE53E7"/>
    <w:rsid w:val="00EE79A6"/>
    <w:rsid w:val="00EF03C6"/>
    <w:rsid w:val="00EF6111"/>
    <w:rsid w:val="00EF698A"/>
    <w:rsid w:val="00F005A0"/>
    <w:rsid w:val="00F006CC"/>
    <w:rsid w:val="00F05EAD"/>
    <w:rsid w:val="00F06616"/>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3D24"/>
    <w:rsid w:val="00F46DF9"/>
    <w:rsid w:val="00F4715C"/>
    <w:rsid w:val="00F54869"/>
    <w:rsid w:val="00F55376"/>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91F6D"/>
    <w:rsid w:val="00F966DC"/>
    <w:rsid w:val="00F97B71"/>
    <w:rsid w:val="00FA2DDA"/>
    <w:rsid w:val="00FA34CA"/>
    <w:rsid w:val="00FA4A55"/>
    <w:rsid w:val="00FA4D4F"/>
    <w:rsid w:val="00FA54E8"/>
    <w:rsid w:val="00FA7193"/>
    <w:rsid w:val="00FA72DD"/>
    <w:rsid w:val="00FA7910"/>
    <w:rsid w:val="00FB2D17"/>
    <w:rsid w:val="00FB2F69"/>
    <w:rsid w:val="00FB368B"/>
    <w:rsid w:val="00FB45FF"/>
    <w:rsid w:val="00FB572A"/>
    <w:rsid w:val="00FB5D97"/>
    <w:rsid w:val="00FB60BE"/>
    <w:rsid w:val="00FC1CA5"/>
    <w:rsid w:val="00FC219C"/>
    <w:rsid w:val="00FC2979"/>
    <w:rsid w:val="00FD1C3C"/>
    <w:rsid w:val="00FD1E02"/>
    <w:rsid w:val="00FD38A8"/>
    <w:rsid w:val="00FD5F64"/>
    <w:rsid w:val="00FD6AC8"/>
    <w:rsid w:val="00FE349A"/>
    <w:rsid w:val="00FE3EA1"/>
    <w:rsid w:val="00FE4818"/>
    <w:rsid w:val="00FE5D80"/>
    <w:rsid w:val="00FE67F1"/>
    <w:rsid w:val="00FF1577"/>
    <w:rsid w:val="00FF351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5086756E-99F5-46B3-A19E-D46E43F19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FD1E02"/>
    <w:pPr>
      <w:keepNext/>
      <w:keepLines/>
      <w:spacing w:before="340" w:after="330" w:line="578" w:lineRule="auto"/>
      <w:outlineLvl w:val="0"/>
    </w:pPr>
    <w:rPr>
      <w:b/>
      <w:bCs/>
      <w:kern w:val="44"/>
      <w:sz w:val="44"/>
      <w:szCs w:val="44"/>
    </w:rPr>
  </w:style>
  <w:style w:type="paragraph" w:styleId="2">
    <w:name w:val="heading 2"/>
    <w:basedOn w:val="a"/>
    <w:next w:val="a0"/>
    <w:qFormat/>
    <w:rsid w:val="00C1289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12898"/>
    <w:pPr>
      <w:ind w:firstLineChars="200" w:firstLine="420"/>
    </w:pPr>
  </w:style>
  <w:style w:type="paragraph" w:styleId="a4">
    <w:name w:val="Body Text Indent"/>
    <w:basedOn w:val="a"/>
    <w:rsid w:val="00C1289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C12898"/>
    <w:rPr>
      <w:rFonts w:ascii="宋体" w:hAnsi="Courier New"/>
      <w:szCs w:val="21"/>
    </w:rPr>
  </w:style>
  <w:style w:type="paragraph" w:styleId="20">
    <w:name w:val="Body Text Indent 2"/>
    <w:basedOn w:val="a"/>
    <w:rsid w:val="00C12898"/>
    <w:pPr>
      <w:spacing w:line="560" w:lineRule="exact"/>
      <w:ind w:firstLineChars="200" w:firstLine="480"/>
    </w:pPr>
    <w:rPr>
      <w:rFonts w:ascii="宋体" w:hAnsi="宋体"/>
      <w:color w:val="FF0000"/>
      <w:sz w:val="24"/>
    </w:rPr>
  </w:style>
  <w:style w:type="paragraph" w:styleId="a6">
    <w:name w:val="footer"/>
    <w:basedOn w:val="a"/>
    <w:rsid w:val="00C12898"/>
    <w:pPr>
      <w:tabs>
        <w:tab w:val="center" w:pos="4153"/>
        <w:tab w:val="right" w:pos="8306"/>
      </w:tabs>
      <w:snapToGrid w:val="0"/>
      <w:jc w:val="left"/>
    </w:pPr>
    <w:rPr>
      <w:sz w:val="18"/>
      <w:szCs w:val="18"/>
    </w:rPr>
  </w:style>
  <w:style w:type="character" w:styleId="a7">
    <w:name w:val="page number"/>
    <w:basedOn w:val="a1"/>
    <w:rsid w:val="00C12898"/>
  </w:style>
  <w:style w:type="character" w:styleId="a8">
    <w:name w:val="Hyperlink"/>
    <w:basedOn w:val="a1"/>
    <w:rsid w:val="00C12898"/>
    <w:rPr>
      <w:color w:val="0000FF"/>
      <w:u w:val="single"/>
    </w:rPr>
  </w:style>
  <w:style w:type="paragraph" w:styleId="3">
    <w:name w:val="Body Text Indent 3"/>
    <w:basedOn w:val="a"/>
    <w:rsid w:val="00C12898"/>
    <w:pPr>
      <w:spacing w:line="560" w:lineRule="exact"/>
      <w:ind w:firstLineChars="200" w:firstLine="420"/>
    </w:pPr>
    <w:rPr>
      <w:rFonts w:ascii="Arial" w:hAnsi="Arial" w:cs="Arial"/>
      <w:color w:val="FF0000"/>
    </w:rPr>
  </w:style>
  <w:style w:type="paragraph" w:styleId="a9">
    <w:name w:val="header"/>
    <w:basedOn w:val="a"/>
    <w:link w:val="Char0"/>
    <w:uiPriority w:val="99"/>
    <w:rsid w:val="00C12898"/>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C12898"/>
    <w:rPr>
      <w:color w:val="800080"/>
      <w:u w:val="single"/>
    </w:rPr>
  </w:style>
  <w:style w:type="paragraph" w:styleId="ab">
    <w:name w:val="List"/>
    <w:basedOn w:val="ac"/>
    <w:rsid w:val="00C12898"/>
    <w:pPr>
      <w:spacing w:after="220" w:line="220" w:lineRule="atLeast"/>
      <w:ind w:left="1440" w:hanging="360"/>
    </w:pPr>
    <w:rPr>
      <w:szCs w:val="20"/>
    </w:rPr>
  </w:style>
  <w:style w:type="paragraph" w:styleId="ac">
    <w:name w:val="Body Text"/>
    <w:basedOn w:val="a"/>
    <w:rsid w:val="00C12898"/>
    <w:pPr>
      <w:spacing w:after="120"/>
    </w:pPr>
  </w:style>
  <w:style w:type="paragraph" w:styleId="ad">
    <w:name w:val="Date"/>
    <w:basedOn w:val="a"/>
    <w:next w:val="a"/>
    <w:link w:val="Char1"/>
    <w:rsid w:val="00C12898"/>
    <w:rPr>
      <w:sz w:val="24"/>
      <w:szCs w:val="20"/>
    </w:rPr>
  </w:style>
  <w:style w:type="character" w:customStyle="1" w:styleId="c1">
    <w:name w:val="c1"/>
    <w:basedOn w:val="a1"/>
    <w:rsid w:val="00C12898"/>
    <w:rPr>
      <w:color w:val="000000"/>
      <w:sz w:val="18"/>
      <w:szCs w:val="18"/>
    </w:rPr>
  </w:style>
  <w:style w:type="paragraph" w:styleId="10">
    <w:name w:val="index 1"/>
    <w:basedOn w:val="a"/>
    <w:next w:val="a"/>
    <w:autoRedefine/>
    <w:semiHidden/>
    <w:rsid w:val="00C12898"/>
    <w:pPr>
      <w:jc w:val="right"/>
    </w:pPr>
    <w:rPr>
      <w:color w:val="008000"/>
    </w:rPr>
  </w:style>
  <w:style w:type="paragraph" w:customStyle="1" w:styleId="font5">
    <w:name w:val="font5"/>
    <w:basedOn w:val="a"/>
    <w:rsid w:val="00C1289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C1289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C12898"/>
    <w:rPr>
      <w:sz w:val="18"/>
      <w:szCs w:val="18"/>
    </w:rPr>
  </w:style>
  <w:style w:type="character" w:styleId="af">
    <w:name w:val="annotation reference"/>
    <w:basedOn w:val="a1"/>
    <w:semiHidden/>
    <w:rsid w:val="00C12898"/>
    <w:rPr>
      <w:sz w:val="21"/>
      <w:szCs w:val="21"/>
    </w:rPr>
  </w:style>
  <w:style w:type="paragraph" w:styleId="af0">
    <w:name w:val="annotation text"/>
    <w:basedOn w:val="a"/>
    <w:semiHidden/>
    <w:rsid w:val="00C12898"/>
    <w:pPr>
      <w:jc w:val="left"/>
    </w:pPr>
  </w:style>
  <w:style w:type="paragraph" w:styleId="af1">
    <w:name w:val="annotation subject"/>
    <w:basedOn w:val="af0"/>
    <w:next w:val="af0"/>
    <w:semiHidden/>
    <w:rsid w:val="00C12898"/>
    <w:rPr>
      <w:b/>
      <w:bCs/>
    </w:rPr>
  </w:style>
  <w:style w:type="paragraph" w:customStyle="1" w:styleId="Char2">
    <w:name w:val="Char"/>
    <w:basedOn w:val="a"/>
    <w:rsid w:val="00C12898"/>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42253F"/>
    <w:rPr>
      <w:rFonts w:ascii="宋体" w:hAnsi="Courier New"/>
      <w:kern w:val="2"/>
      <w:sz w:val="21"/>
      <w:szCs w:val="21"/>
    </w:rPr>
  </w:style>
  <w:style w:type="paragraph" w:customStyle="1" w:styleId="Default">
    <w:name w:val="Default"/>
    <w:rsid w:val="00695296"/>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FB572A"/>
    <w:rPr>
      <w:kern w:val="2"/>
      <w:sz w:val="18"/>
      <w:szCs w:val="18"/>
    </w:rPr>
  </w:style>
  <w:style w:type="character" w:customStyle="1" w:styleId="1Char">
    <w:name w:val="标题 1 Char"/>
    <w:basedOn w:val="a1"/>
    <w:link w:val="1"/>
    <w:uiPriority w:val="99"/>
    <w:rsid w:val="00FD1E02"/>
    <w:rPr>
      <w:b/>
      <w:bCs/>
      <w:kern w:val="44"/>
      <w:sz w:val="44"/>
      <w:szCs w:val="44"/>
    </w:rPr>
  </w:style>
  <w:style w:type="paragraph" w:styleId="HTML">
    <w:name w:val="HTML Preformatted"/>
    <w:basedOn w:val="a"/>
    <w:link w:val="HTMLChar"/>
    <w:uiPriority w:val="99"/>
    <w:unhideWhenUsed/>
    <w:rsid w:val="00634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34900"/>
    <w:rPr>
      <w:rFonts w:ascii="宋体" w:hAnsi="宋体" w:cs="宋体"/>
      <w:sz w:val="24"/>
      <w:szCs w:val="24"/>
    </w:rPr>
  </w:style>
  <w:style w:type="character" w:customStyle="1" w:styleId="Char1">
    <w:name w:val="日期 Char"/>
    <w:basedOn w:val="a1"/>
    <w:link w:val="ad"/>
    <w:rsid w:val="00F27C38"/>
    <w:rPr>
      <w:kern w:val="2"/>
      <w:sz w:val="24"/>
    </w:rPr>
  </w:style>
  <w:style w:type="character" w:styleId="af8">
    <w:name w:val="Strong"/>
    <w:basedOn w:val="a1"/>
    <w:uiPriority w:val="22"/>
    <w:qFormat/>
    <w:rsid w:val="00C427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7524708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7698193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81725568">
      <w:bodyDiv w:val="1"/>
      <w:marLeft w:val="0"/>
      <w:marRight w:val="0"/>
      <w:marTop w:val="0"/>
      <w:marBottom w:val="0"/>
      <w:divBdr>
        <w:top w:val="none" w:sz="0" w:space="0" w:color="auto"/>
        <w:left w:val="none" w:sz="0" w:space="0" w:color="auto"/>
        <w:bottom w:val="none" w:sz="0" w:space="0" w:color="auto"/>
        <w:right w:val="none" w:sz="0" w:space="0" w:color="auto"/>
      </w:divBdr>
    </w:div>
    <w:div w:id="1649044647">
      <w:bodyDiv w:val="1"/>
      <w:marLeft w:val="0"/>
      <w:marRight w:val="0"/>
      <w:marTop w:val="0"/>
      <w:marBottom w:val="0"/>
      <w:divBdr>
        <w:top w:val="none" w:sz="0" w:space="0" w:color="auto"/>
        <w:left w:val="none" w:sz="0" w:space="0" w:color="auto"/>
        <w:bottom w:val="none" w:sz="0" w:space="0" w:color="auto"/>
        <w:right w:val="none" w:sz="0" w:space="0" w:color="auto"/>
      </w:divBdr>
    </w:div>
    <w:div w:id="1970474325">
      <w:bodyDiv w:val="1"/>
      <w:marLeft w:val="0"/>
      <w:marRight w:val="0"/>
      <w:marTop w:val="0"/>
      <w:marBottom w:val="0"/>
      <w:divBdr>
        <w:top w:val="none" w:sz="0" w:space="0" w:color="auto"/>
        <w:left w:val="none" w:sz="0" w:space="0" w:color="auto"/>
        <w:bottom w:val="none" w:sz="0" w:space="0" w:color="auto"/>
        <w:right w:val="none" w:sz="0" w:space="0" w:color="auto"/>
      </w:divBdr>
    </w:div>
    <w:div w:id="21201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1</Pages>
  <Words>1216</Words>
  <Characters>6936</Characters>
  <Application>Microsoft Office Word</Application>
  <DocSecurity>0</DocSecurity>
  <Lines>57</Lines>
  <Paragraphs>16</Paragraphs>
  <ScaleCrop>false</ScaleCrop>
  <Company>TRT. Ltd. Co.</Company>
  <LinksUpToDate>false</LinksUpToDate>
  <CharactersWithSpaces>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196</cp:revision>
  <cp:lastPrinted>2007-07-19T00:46:00Z</cp:lastPrinted>
  <dcterms:created xsi:type="dcterms:W3CDTF">2012-11-28T02:28:00Z</dcterms:created>
  <dcterms:modified xsi:type="dcterms:W3CDTF">2019-01-16T09:27:00Z</dcterms:modified>
</cp:coreProperties>
</file>