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交银施罗德优择回报灵活配置混合型证券投资基金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53309" w:rsidRDefault="007C1AB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53309" w:rsidRDefault="007C1ABA">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53309" w:rsidRDefault="007C1AB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53309" w:rsidRDefault="007C1AB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53309" w:rsidRDefault="007C1AB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交银优择回报灵活配置混合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694,174,026.90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本基金在控制风险并保持基金资产良好的流动性的前提下，通过灵活的资产配置策略和积极主动的投资管理，力争为投资者提供长期稳健的投资回报。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交银优择回报灵活配置混合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交银优择回报灵活配置混合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519770</w:t>
            </w:r>
          </w:p>
        </w:tc>
        <w:tc>
          <w:tcPr>
            <w:tcW w:w="3048" w:type="dxa"/>
            <w:vAlign w:val="center"/>
          </w:tcPr>
          <w:p w:rsidR="00C23B30" w:rsidRPr="000E4C40" w:rsidRDefault="00C23B30" w:rsidP="00A52A9E">
            <w:pPr>
              <w:spacing w:before="29" w:line="288" w:lineRule="auto"/>
              <w:jc w:val="left"/>
              <w:rPr>
                <w:sz w:val="24"/>
              </w:rPr>
            </w:pPr>
            <w:r w:rsidRPr="000E4C40">
              <w:rPr>
                <w:sz w:val="24"/>
              </w:rPr>
              <w:t>519771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693,903,819.98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270,206.92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交银优择回报灵活配置混合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交银优择回报灵活配置混合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2,625,333.19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506.93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1,386,500.28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221.94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0.0016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732,045,828.61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288,190.80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1.067</w:t>
            </w:r>
          </w:p>
        </w:tc>
      </w:tr>
    </w:tbl>
    <w:p w:rsidR="00B53309" w:rsidRDefault="007C1AB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交银优择回报灵活配置混合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53309">
        <w:trPr>
          <w:jc w:val="center"/>
        </w:trPr>
        <w:tc>
          <w:tcPr>
            <w:tcW w:w="1266" w:type="dxa"/>
            <w:vAlign w:val="center"/>
          </w:tcPr>
          <w:p w:rsidR="00B53309" w:rsidRDefault="007C1ABA">
            <w:pPr>
              <w:jc w:val="left"/>
            </w:pPr>
            <w:r>
              <w:rPr>
                <w:color w:val="000000"/>
                <w:sz w:val="24"/>
              </w:rPr>
              <w:t>过去三个月</w:t>
            </w:r>
          </w:p>
        </w:tc>
        <w:tc>
          <w:tcPr>
            <w:tcW w:w="1267" w:type="dxa"/>
            <w:vAlign w:val="center"/>
          </w:tcPr>
          <w:p w:rsidR="00B53309" w:rsidRDefault="007C1ABA">
            <w:pPr>
              <w:jc w:val="center"/>
            </w:pPr>
            <w:r>
              <w:rPr>
                <w:color w:val="000000"/>
                <w:sz w:val="24"/>
              </w:rPr>
              <w:t>0.19%</w:t>
            </w:r>
          </w:p>
        </w:tc>
        <w:tc>
          <w:tcPr>
            <w:tcW w:w="1267" w:type="dxa"/>
            <w:vAlign w:val="center"/>
          </w:tcPr>
          <w:p w:rsidR="00B53309" w:rsidRDefault="007C1ABA">
            <w:pPr>
              <w:jc w:val="center"/>
            </w:pPr>
            <w:r>
              <w:rPr>
                <w:color w:val="000000"/>
                <w:sz w:val="24"/>
              </w:rPr>
              <w:t>0.13%</w:t>
            </w:r>
          </w:p>
        </w:tc>
        <w:tc>
          <w:tcPr>
            <w:tcW w:w="1267" w:type="dxa"/>
            <w:vAlign w:val="center"/>
          </w:tcPr>
          <w:p w:rsidR="00B53309" w:rsidRDefault="007C1ABA">
            <w:pPr>
              <w:jc w:val="center"/>
            </w:pPr>
            <w:r>
              <w:rPr>
                <w:color w:val="000000"/>
                <w:sz w:val="24"/>
              </w:rPr>
              <w:t>-5.31%</w:t>
            </w:r>
          </w:p>
        </w:tc>
        <w:tc>
          <w:tcPr>
            <w:tcW w:w="1267" w:type="dxa"/>
            <w:vAlign w:val="center"/>
          </w:tcPr>
          <w:p w:rsidR="00B53309" w:rsidRDefault="007C1ABA">
            <w:pPr>
              <w:jc w:val="center"/>
            </w:pPr>
            <w:r>
              <w:rPr>
                <w:color w:val="000000"/>
                <w:sz w:val="24"/>
              </w:rPr>
              <w:t>0.81%</w:t>
            </w:r>
          </w:p>
        </w:tc>
        <w:tc>
          <w:tcPr>
            <w:tcW w:w="1267" w:type="dxa"/>
            <w:vAlign w:val="center"/>
          </w:tcPr>
          <w:p w:rsidR="00B53309" w:rsidRDefault="007C1ABA">
            <w:pPr>
              <w:jc w:val="center"/>
            </w:pPr>
            <w:r>
              <w:rPr>
                <w:color w:val="000000"/>
                <w:sz w:val="24"/>
              </w:rPr>
              <w:t>5.50%</w:t>
            </w:r>
          </w:p>
        </w:tc>
        <w:tc>
          <w:tcPr>
            <w:tcW w:w="1267" w:type="dxa"/>
            <w:vAlign w:val="center"/>
          </w:tcPr>
          <w:p w:rsidR="00B53309" w:rsidRDefault="007C1ABA">
            <w:pPr>
              <w:jc w:val="center"/>
            </w:pPr>
            <w:r>
              <w:rPr>
                <w:color w:val="000000"/>
                <w:sz w:val="24"/>
              </w:rPr>
              <w:t>-0.68%</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交银优择回报灵活配置混合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53309">
        <w:trPr>
          <w:jc w:val="center"/>
        </w:trPr>
        <w:tc>
          <w:tcPr>
            <w:tcW w:w="1266" w:type="dxa"/>
            <w:vAlign w:val="center"/>
          </w:tcPr>
          <w:p w:rsidR="00B53309" w:rsidRDefault="007C1ABA">
            <w:pPr>
              <w:jc w:val="left"/>
            </w:pPr>
            <w:r>
              <w:rPr>
                <w:color w:val="000000"/>
                <w:sz w:val="24"/>
              </w:rPr>
              <w:t>过去三个月</w:t>
            </w:r>
          </w:p>
        </w:tc>
        <w:tc>
          <w:tcPr>
            <w:tcW w:w="1267" w:type="dxa"/>
            <w:vAlign w:val="center"/>
          </w:tcPr>
          <w:p w:rsidR="00B53309" w:rsidRDefault="007C1ABA">
            <w:pPr>
              <w:jc w:val="center"/>
            </w:pPr>
            <w:r>
              <w:rPr>
                <w:color w:val="000000"/>
                <w:sz w:val="24"/>
              </w:rPr>
              <w:t>0.19%</w:t>
            </w:r>
          </w:p>
        </w:tc>
        <w:tc>
          <w:tcPr>
            <w:tcW w:w="1267" w:type="dxa"/>
            <w:vAlign w:val="center"/>
          </w:tcPr>
          <w:p w:rsidR="00B53309" w:rsidRDefault="007C1ABA">
            <w:pPr>
              <w:jc w:val="center"/>
            </w:pPr>
            <w:r>
              <w:rPr>
                <w:color w:val="000000"/>
                <w:sz w:val="24"/>
              </w:rPr>
              <w:t>0.14%</w:t>
            </w:r>
          </w:p>
        </w:tc>
        <w:tc>
          <w:tcPr>
            <w:tcW w:w="1267" w:type="dxa"/>
            <w:vAlign w:val="center"/>
          </w:tcPr>
          <w:p w:rsidR="00B53309" w:rsidRDefault="007C1ABA">
            <w:pPr>
              <w:jc w:val="center"/>
            </w:pPr>
            <w:r>
              <w:rPr>
                <w:color w:val="000000"/>
                <w:sz w:val="24"/>
              </w:rPr>
              <w:t>-5.31%</w:t>
            </w:r>
          </w:p>
        </w:tc>
        <w:tc>
          <w:tcPr>
            <w:tcW w:w="1267" w:type="dxa"/>
            <w:vAlign w:val="center"/>
          </w:tcPr>
          <w:p w:rsidR="00B53309" w:rsidRDefault="007C1ABA">
            <w:pPr>
              <w:jc w:val="center"/>
            </w:pPr>
            <w:r>
              <w:rPr>
                <w:color w:val="000000"/>
                <w:sz w:val="24"/>
              </w:rPr>
              <w:t>0.81%</w:t>
            </w:r>
          </w:p>
        </w:tc>
        <w:tc>
          <w:tcPr>
            <w:tcW w:w="1267" w:type="dxa"/>
            <w:vAlign w:val="center"/>
          </w:tcPr>
          <w:p w:rsidR="00B53309" w:rsidRDefault="007C1ABA">
            <w:pPr>
              <w:jc w:val="center"/>
            </w:pPr>
            <w:r>
              <w:rPr>
                <w:color w:val="000000"/>
                <w:sz w:val="24"/>
              </w:rPr>
              <w:t>5.50%</w:t>
            </w:r>
          </w:p>
        </w:tc>
        <w:tc>
          <w:tcPr>
            <w:tcW w:w="1267" w:type="dxa"/>
            <w:vAlign w:val="center"/>
          </w:tcPr>
          <w:p w:rsidR="00B53309" w:rsidRDefault="007C1ABA">
            <w:pPr>
              <w:jc w:val="center"/>
            </w:pPr>
            <w:r>
              <w:rPr>
                <w:color w:val="000000"/>
                <w:sz w:val="24"/>
              </w:rPr>
              <w:t>-0.67%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交银施罗德优择回报灵活配置混合型证券投资基金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交银优择回报灵活配置混合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交银优择回报灵活配置混合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53309">
        <w:trPr>
          <w:jc w:val="center"/>
        </w:trPr>
        <w:tc>
          <w:tcPr>
            <w:tcW w:w="946" w:type="dxa"/>
            <w:vAlign w:val="center"/>
          </w:tcPr>
          <w:p w:rsidR="00B53309" w:rsidRDefault="007C1ABA">
            <w:pPr>
              <w:jc w:val="center"/>
            </w:pPr>
            <w:r>
              <w:rPr>
                <w:color w:val="000000"/>
                <w:sz w:val="24"/>
              </w:rPr>
              <w:t>李娜</w:t>
            </w:r>
          </w:p>
        </w:tc>
        <w:tc>
          <w:tcPr>
            <w:tcW w:w="924" w:type="dxa"/>
            <w:vAlign w:val="center"/>
          </w:tcPr>
          <w:p w:rsidR="00B53309" w:rsidRDefault="007C1ABA">
            <w:pPr>
              <w:jc w:val="center"/>
            </w:pPr>
            <w:r>
              <w:rPr>
                <w:color w:val="000000"/>
                <w:sz w:val="24"/>
              </w:rPr>
              <w:t>交银周期回报灵活配置混合、交银新回报灵</w:t>
            </w:r>
            <w:r>
              <w:rPr>
                <w:color w:val="000000"/>
                <w:sz w:val="24"/>
              </w:rPr>
              <w:lastRenderedPageBreak/>
              <w:t>活配置混合、交银多策略回报灵活配置混合、交银优选回报灵活配置混合、交银优择回报灵活配置混合、交银领先回报灵活配置混合、交银瑞鑫定期开放灵活配置混合、交银裕祥纯债债券的基金经理</w:t>
            </w:r>
          </w:p>
        </w:tc>
        <w:tc>
          <w:tcPr>
            <w:tcW w:w="1202" w:type="dxa"/>
            <w:vAlign w:val="center"/>
          </w:tcPr>
          <w:p w:rsidR="00B53309" w:rsidRDefault="007C1ABA">
            <w:pPr>
              <w:jc w:val="center"/>
            </w:pPr>
            <w:r>
              <w:rPr>
                <w:color w:val="000000"/>
                <w:sz w:val="24"/>
              </w:rPr>
              <w:lastRenderedPageBreak/>
              <w:t>2016-04-22</w:t>
            </w:r>
          </w:p>
        </w:tc>
        <w:tc>
          <w:tcPr>
            <w:tcW w:w="1300" w:type="dxa"/>
            <w:vAlign w:val="center"/>
          </w:tcPr>
          <w:p w:rsidR="00B53309" w:rsidRDefault="007C1ABA">
            <w:pPr>
              <w:jc w:val="center"/>
            </w:pPr>
            <w:r>
              <w:rPr>
                <w:color w:val="000000"/>
                <w:sz w:val="24"/>
              </w:rPr>
              <w:t>-</w:t>
            </w:r>
          </w:p>
        </w:tc>
        <w:tc>
          <w:tcPr>
            <w:tcW w:w="1245" w:type="dxa"/>
            <w:vAlign w:val="center"/>
          </w:tcPr>
          <w:p w:rsidR="00B53309" w:rsidRDefault="007C1ABA">
            <w:pPr>
              <w:jc w:val="center"/>
            </w:pPr>
            <w:r>
              <w:rPr>
                <w:color w:val="000000"/>
                <w:sz w:val="24"/>
              </w:rPr>
              <w:t>8</w:t>
            </w:r>
            <w:r>
              <w:rPr>
                <w:color w:val="000000"/>
                <w:sz w:val="24"/>
              </w:rPr>
              <w:t>年</w:t>
            </w:r>
          </w:p>
        </w:tc>
        <w:tc>
          <w:tcPr>
            <w:tcW w:w="3251" w:type="dxa"/>
            <w:vAlign w:val="center"/>
          </w:tcPr>
          <w:p w:rsidR="00B53309" w:rsidRDefault="007C1ABA">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w:t>
            </w:r>
            <w:r>
              <w:rPr>
                <w:color w:val="000000"/>
                <w:sz w:val="24"/>
              </w:rPr>
              <w:lastRenderedPageBreak/>
              <w:t>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53309" w:rsidRDefault="007C1AB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53309" w:rsidRDefault="007C1AB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53309" w:rsidRDefault="007C1AB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53309" w:rsidRDefault="007C1ABA">
      <w:pPr>
        <w:spacing w:before="29" w:line="288" w:lineRule="auto"/>
        <w:ind w:firstLineChars="200" w:firstLine="480"/>
        <w:rPr>
          <w:color w:val="000000"/>
          <w:sz w:val="24"/>
        </w:rPr>
      </w:pPr>
      <w:r>
        <w:rPr>
          <w:color w:val="000000"/>
          <w:sz w:val="24"/>
        </w:rPr>
        <w:t>本报告期内，国内经济增速呈现下行态势，通胀维持低位，市场在两条逻辑线条相互角力下演进，一方面是</w:t>
      </w:r>
      <w:r>
        <w:rPr>
          <w:color w:val="000000"/>
          <w:sz w:val="24"/>
        </w:rPr>
        <w:t>“</w:t>
      </w:r>
      <w:r>
        <w:rPr>
          <w:color w:val="000000"/>
          <w:sz w:val="24"/>
        </w:rPr>
        <w:t>宽信用</w:t>
      </w:r>
      <w:r>
        <w:rPr>
          <w:color w:val="000000"/>
          <w:sz w:val="24"/>
        </w:rPr>
        <w:t>”</w:t>
      </w:r>
      <w:r>
        <w:rPr>
          <w:color w:val="000000"/>
          <w:sz w:val="24"/>
        </w:rPr>
        <w:t>政策陆续出台，影响基本面预期，从而对债券市场形成阶段性扰动；另一方面，金融数据持续走弱，原油价格快速回落，美联储加息预期下行，工业企业利润和</w:t>
      </w:r>
      <w:r>
        <w:rPr>
          <w:color w:val="000000"/>
          <w:sz w:val="24"/>
        </w:rPr>
        <w:t>PMI</w:t>
      </w:r>
      <w:r>
        <w:rPr>
          <w:color w:val="000000"/>
          <w:sz w:val="24"/>
        </w:rPr>
        <w:t>数据走弱等因素，带动债券市场收益率再度下行。年末资金面呈现季节性结构性紧张，整个收益率曲线呈现牛平态势。权益市场在基本面预期下，面临风险偏好持续回落，呈现震荡下行态势。报告期内，上证综指和创业板指分别下跌</w:t>
      </w:r>
      <w:r>
        <w:rPr>
          <w:color w:val="000000"/>
          <w:sz w:val="24"/>
        </w:rPr>
        <w:lastRenderedPageBreak/>
        <w:t>11.61%</w:t>
      </w:r>
      <w:r>
        <w:rPr>
          <w:color w:val="000000"/>
          <w:sz w:val="24"/>
        </w:rPr>
        <w:t>和</w:t>
      </w:r>
      <w:r>
        <w:rPr>
          <w:color w:val="000000"/>
          <w:sz w:val="24"/>
        </w:rPr>
        <w:t>11.39%</w:t>
      </w:r>
      <w:r>
        <w:rPr>
          <w:color w:val="000000"/>
          <w:sz w:val="24"/>
        </w:rPr>
        <w:t>，十年期国债收益率大幅下行</w:t>
      </w:r>
      <w:r>
        <w:rPr>
          <w:color w:val="000000"/>
          <w:sz w:val="24"/>
        </w:rPr>
        <w:t>39BP</w:t>
      </w:r>
      <w:r>
        <w:rPr>
          <w:color w:val="000000"/>
          <w:sz w:val="24"/>
        </w:rPr>
        <w:t>至</w:t>
      </w:r>
      <w:r>
        <w:rPr>
          <w:color w:val="000000"/>
          <w:sz w:val="24"/>
        </w:rPr>
        <w:t>3.22%</w:t>
      </w:r>
      <w:r>
        <w:rPr>
          <w:color w:val="000000"/>
          <w:sz w:val="24"/>
        </w:rPr>
        <w:t>，十年期国开债收益率大幅下行</w:t>
      </w:r>
      <w:r>
        <w:rPr>
          <w:color w:val="000000"/>
          <w:sz w:val="24"/>
        </w:rPr>
        <w:t>56BP</w:t>
      </w:r>
      <w:r>
        <w:rPr>
          <w:color w:val="000000"/>
          <w:sz w:val="24"/>
        </w:rPr>
        <w:t>至</w:t>
      </w:r>
      <w:r>
        <w:rPr>
          <w:color w:val="000000"/>
          <w:sz w:val="24"/>
        </w:rPr>
        <w:t>3.65%</w:t>
      </w:r>
      <w:r>
        <w:rPr>
          <w:color w:val="000000"/>
          <w:sz w:val="24"/>
        </w:rPr>
        <w:t>。</w:t>
      </w:r>
    </w:p>
    <w:p w:rsidR="00B53309" w:rsidRDefault="007C1ABA">
      <w:pPr>
        <w:spacing w:before="29" w:line="288" w:lineRule="auto"/>
        <w:ind w:firstLineChars="200" w:firstLine="480"/>
        <w:rPr>
          <w:color w:val="000000"/>
          <w:sz w:val="24"/>
        </w:rPr>
      </w:pPr>
      <w:r>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一季度，市场对于基本面下滑的预期相对较为充分，需要关注基本面下滑预期的兑现路径；中性的货币政策下，重点关注融资渠道疏导的发力方式及融资需求的边际变化；海外方面关注美国基本面变化、联储加息路径以及欧元区缩表预期。此外，我们还将密切关注低评级信用债违约风险的演化及相对应信用利差的变化。股票方面，力争继续保持稳健、审慎投资，积极关注一级市场动态。债券方面，在保持组合流动性的前提下积极关注交易机会，把握适度久期，同时特别关注信用风险。</w:t>
      </w:r>
      <w:r w:rsidRPr="007F52FA">
        <w:rPr>
          <w:color w:val="000000"/>
          <w:sz w:val="24"/>
        </w:rPr>
        <w:t xml:space="preserve"> </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66,465,085.96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66,465,085.96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723,928,435.62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89.23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723,928,435.62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89.23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7,293,608.33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0.90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13,604,402.96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811,291,532.87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5,612,000.00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0.77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29,379,150.40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5,024,000.00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2,029,435.56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20,526,000.00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2.80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2,358,000.00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1,536,500.00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66,465,085.96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9.08</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53309">
        <w:trPr>
          <w:jc w:val="center"/>
        </w:trPr>
        <w:tc>
          <w:tcPr>
            <w:tcW w:w="850" w:type="dxa"/>
            <w:vAlign w:val="center"/>
          </w:tcPr>
          <w:p w:rsidR="00B53309" w:rsidRDefault="007C1ABA">
            <w:pPr>
              <w:jc w:val="center"/>
            </w:pPr>
            <w:r>
              <w:rPr>
                <w:color w:val="000000"/>
                <w:sz w:val="24"/>
              </w:rPr>
              <w:t>1</w:t>
            </w:r>
          </w:p>
        </w:tc>
        <w:tc>
          <w:tcPr>
            <w:tcW w:w="1327" w:type="dxa"/>
            <w:vAlign w:val="center"/>
          </w:tcPr>
          <w:p w:rsidR="00B53309" w:rsidRDefault="007C1ABA">
            <w:pPr>
              <w:jc w:val="center"/>
            </w:pPr>
            <w:r>
              <w:rPr>
                <w:color w:val="000000"/>
                <w:sz w:val="24"/>
              </w:rPr>
              <w:t>601398</w:t>
            </w:r>
          </w:p>
        </w:tc>
        <w:tc>
          <w:tcPr>
            <w:tcW w:w="1769" w:type="dxa"/>
            <w:vAlign w:val="center"/>
          </w:tcPr>
          <w:p w:rsidR="00B53309" w:rsidRDefault="007C1ABA">
            <w:pPr>
              <w:jc w:val="center"/>
            </w:pPr>
            <w:r>
              <w:rPr>
                <w:color w:val="000000"/>
                <w:sz w:val="24"/>
              </w:rPr>
              <w:t>工商银行</w:t>
            </w:r>
          </w:p>
        </w:tc>
        <w:tc>
          <w:tcPr>
            <w:tcW w:w="1327" w:type="dxa"/>
            <w:vAlign w:val="center"/>
          </w:tcPr>
          <w:p w:rsidR="00B53309" w:rsidRDefault="007C1ABA">
            <w:pPr>
              <w:jc w:val="right"/>
            </w:pPr>
            <w:r>
              <w:rPr>
                <w:color w:val="000000"/>
                <w:sz w:val="24"/>
              </w:rPr>
              <w:t>1,600,000</w:t>
            </w:r>
          </w:p>
        </w:tc>
        <w:tc>
          <w:tcPr>
            <w:tcW w:w="1915" w:type="dxa"/>
            <w:vAlign w:val="center"/>
          </w:tcPr>
          <w:p w:rsidR="00B53309" w:rsidRDefault="007C1ABA">
            <w:pPr>
              <w:jc w:val="right"/>
            </w:pPr>
            <w:r>
              <w:rPr>
                <w:color w:val="000000"/>
                <w:sz w:val="24"/>
              </w:rPr>
              <w:t>8,464,000.00</w:t>
            </w:r>
          </w:p>
        </w:tc>
        <w:tc>
          <w:tcPr>
            <w:tcW w:w="1680" w:type="dxa"/>
            <w:vAlign w:val="center"/>
          </w:tcPr>
          <w:p w:rsidR="00B53309" w:rsidRDefault="007C1ABA">
            <w:pPr>
              <w:jc w:val="right"/>
            </w:pPr>
            <w:r>
              <w:rPr>
                <w:color w:val="000000"/>
                <w:sz w:val="24"/>
              </w:rPr>
              <w:t>1.16</w:t>
            </w:r>
          </w:p>
        </w:tc>
      </w:tr>
      <w:tr w:rsidR="00B53309">
        <w:trPr>
          <w:jc w:val="center"/>
        </w:trPr>
        <w:tc>
          <w:tcPr>
            <w:tcW w:w="850" w:type="dxa"/>
            <w:vAlign w:val="center"/>
          </w:tcPr>
          <w:p w:rsidR="00B53309" w:rsidRDefault="007C1ABA">
            <w:pPr>
              <w:jc w:val="center"/>
            </w:pPr>
            <w:r>
              <w:rPr>
                <w:color w:val="000000"/>
                <w:sz w:val="24"/>
              </w:rPr>
              <w:t>2</w:t>
            </w:r>
          </w:p>
        </w:tc>
        <w:tc>
          <w:tcPr>
            <w:tcW w:w="1327" w:type="dxa"/>
            <w:vAlign w:val="center"/>
          </w:tcPr>
          <w:p w:rsidR="00B53309" w:rsidRDefault="007C1ABA">
            <w:pPr>
              <w:jc w:val="center"/>
            </w:pPr>
            <w:r>
              <w:rPr>
                <w:color w:val="000000"/>
                <w:sz w:val="24"/>
              </w:rPr>
              <w:t>600519</w:t>
            </w:r>
          </w:p>
        </w:tc>
        <w:tc>
          <w:tcPr>
            <w:tcW w:w="1769" w:type="dxa"/>
            <w:vAlign w:val="center"/>
          </w:tcPr>
          <w:p w:rsidR="00B53309" w:rsidRDefault="007C1ABA">
            <w:pPr>
              <w:jc w:val="center"/>
            </w:pPr>
            <w:r>
              <w:rPr>
                <w:color w:val="000000"/>
                <w:sz w:val="24"/>
              </w:rPr>
              <w:t>贵州茅台</w:t>
            </w:r>
          </w:p>
        </w:tc>
        <w:tc>
          <w:tcPr>
            <w:tcW w:w="1327" w:type="dxa"/>
            <w:vAlign w:val="center"/>
          </w:tcPr>
          <w:p w:rsidR="00B53309" w:rsidRDefault="007C1ABA">
            <w:pPr>
              <w:jc w:val="right"/>
            </w:pPr>
            <w:r>
              <w:rPr>
                <w:color w:val="000000"/>
                <w:sz w:val="24"/>
              </w:rPr>
              <w:t>12,000</w:t>
            </w:r>
          </w:p>
        </w:tc>
        <w:tc>
          <w:tcPr>
            <w:tcW w:w="1915" w:type="dxa"/>
            <w:vAlign w:val="center"/>
          </w:tcPr>
          <w:p w:rsidR="00B53309" w:rsidRDefault="007C1ABA">
            <w:pPr>
              <w:jc w:val="right"/>
            </w:pPr>
            <w:r>
              <w:rPr>
                <w:color w:val="000000"/>
                <w:sz w:val="24"/>
              </w:rPr>
              <w:t>7,080,120.00</w:t>
            </w:r>
          </w:p>
        </w:tc>
        <w:tc>
          <w:tcPr>
            <w:tcW w:w="1680" w:type="dxa"/>
            <w:vAlign w:val="center"/>
          </w:tcPr>
          <w:p w:rsidR="00B53309" w:rsidRDefault="007C1ABA">
            <w:pPr>
              <w:jc w:val="right"/>
            </w:pPr>
            <w:r>
              <w:rPr>
                <w:color w:val="000000"/>
                <w:sz w:val="24"/>
              </w:rPr>
              <w:t>0.97</w:t>
            </w:r>
          </w:p>
        </w:tc>
      </w:tr>
      <w:tr w:rsidR="00B53309">
        <w:trPr>
          <w:jc w:val="center"/>
        </w:trPr>
        <w:tc>
          <w:tcPr>
            <w:tcW w:w="850" w:type="dxa"/>
            <w:vAlign w:val="center"/>
          </w:tcPr>
          <w:p w:rsidR="00B53309" w:rsidRDefault="007C1ABA">
            <w:pPr>
              <w:jc w:val="center"/>
            </w:pPr>
            <w:r>
              <w:rPr>
                <w:color w:val="000000"/>
                <w:sz w:val="24"/>
              </w:rPr>
              <w:t>3</w:t>
            </w:r>
          </w:p>
        </w:tc>
        <w:tc>
          <w:tcPr>
            <w:tcW w:w="1327" w:type="dxa"/>
            <w:vAlign w:val="center"/>
          </w:tcPr>
          <w:p w:rsidR="00B53309" w:rsidRDefault="007C1ABA">
            <w:pPr>
              <w:jc w:val="center"/>
            </w:pPr>
            <w:r>
              <w:rPr>
                <w:color w:val="000000"/>
                <w:sz w:val="24"/>
              </w:rPr>
              <w:t>600887</w:t>
            </w:r>
          </w:p>
        </w:tc>
        <w:tc>
          <w:tcPr>
            <w:tcW w:w="1769" w:type="dxa"/>
            <w:vAlign w:val="center"/>
          </w:tcPr>
          <w:p w:rsidR="00B53309" w:rsidRDefault="007C1ABA">
            <w:pPr>
              <w:jc w:val="center"/>
            </w:pPr>
            <w:r>
              <w:rPr>
                <w:color w:val="000000"/>
                <w:sz w:val="24"/>
              </w:rPr>
              <w:t>伊利股份</w:t>
            </w:r>
          </w:p>
        </w:tc>
        <w:tc>
          <w:tcPr>
            <w:tcW w:w="1327" w:type="dxa"/>
            <w:vAlign w:val="center"/>
          </w:tcPr>
          <w:p w:rsidR="00B53309" w:rsidRDefault="007C1ABA">
            <w:pPr>
              <w:jc w:val="right"/>
            </w:pPr>
            <w:r>
              <w:rPr>
                <w:color w:val="000000"/>
                <w:sz w:val="24"/>
              </w:rPr>
              <w:t>250,000</w:t>
            </w:r>
          </w:p>
        </w:tc>
        <w:tc>
          <w:tcPr>
            <w:tcW w:w="1915" w:type="dxa"/>
            <w:vAlign w:val="center"/>
          </w:tcPr>
          <w:p w:rsidR="00B53309" w:rsidRDefault="007C1ABA">
            <w:pPr>
              <w:jc w:val="right"/>
            </w:pPr>
            <w:r>
              <w:rPr>
                <w:color w:val="000000"/>
                <w:sz w:val="24"/>
              </w:rPr>
              <w:t>5,720,000.00</w:t>
            </w:r>
          </w:p>
        </w:tc>
        <w:tc>
          <w:tcPr>
            <w:tcW w:w="1680" w:type="dxa"/>
            <w:vAlign w:val="center"/>
          </w:tcPr>
          <w:p w:rsidR="00B53309" w:rsidRDefault="007C1ABA">
            <w:pPr>
              <w:jc w:val="right"/>
            </w:pPr>
            <w:r>
              <w:rPr>
                <w:color w:val="000000"/>
                <w:sz w:val="24"/>
              </w:rPr>
              <w:t>0.78</w:t>
            </w:r>
          </w:p>
        </w:tc>
      </w:tr>
      <w:tr w:rsidR="00B53309">
        <w:trPr>
          <w:jc w:val="center"/>
        </w:trPr>
        <w:tc>
          <w:tcPr>
            <w:tcW w:w="850" w:type="dxa"/>
            <w:vAlign w:val="center"/>
          </w:tcPr>
          <w:p w:rsidR="00B53309" w:rsidRDefault="007C1ABA">
            <w:pPr>
              <w:jc w:val="center"/>
            </w:pPr>
            <w:r>
              <w:rPr>
                <w:color w:val="000000"/>
                <w:sz w:val="24"/>
              </w:rPr>
              <w:t>4</w:t>
            </w:r>
          </w:p>
        </w:tc>
        <w:tc>
          <w:tcPr>
            <w:tcW w:w="1327" w:type="dxa"/>
            <w:vAlign w:val="center"/>
          </w:tcPr>
          <w:p w:rsidR="00B53309" w:rsidRDefault="007C1ABA">
            <w:pPr>
              <w:jc w:val="center"/>
            </w:pPr>
            <w:r>
              <w:rPr>
                <w:color w:val="000000"/>
                <w:sz w:val="24"/>
              </w:rPr>
              <w:t>601318</w:t>
            </w:r>
          </w:p>
        </w:tc>
        <w:tc>
          <w:tcPr>
            <w:tcW w:w="1769" w:type="dxa"/>
            <w:vAlign w:val="center"/>
          </w:tcPr>
          <w:p w:rsidR="00B53309" w:rsidRDefault="007C1ABA">
            <w:pPr>
              <w:jc w:val="center"/>
            </w:pPr>
            <w:r>
              <w:rPr>
                <w:color w:val="000000"/>
                <w:sz w:val="24"/>
              </w:rPr>
              <w:t>中国平安</w:t>
            </w:r>
          </w:p>
        </w:tc>
        <w:tc>
          <w:tcPr>
            <w:tcW w:w="1327" w:type="dxa"/>
            <w:vAlign w:val="center"/>
          </w:tcPr>
          <w:p w:rsidR="00B53309" w:rsidRDefault="007C1ABA">
            <w:pPr>
              <w:jc w:val="right"/>
            </w:pPr>
            <w:r>
              <w:rPr>
                <w:color w:val="000000"/>
                <w:sz w:val="24"/>
              </w:rPr>
              <w:t>80,000</w:t>
            </w:r>
          </w:p>
        </w:tc>
        <w:tc>
          <w:tcPr>
            <w:tcW w:w="1915" w:type="dxa"/>
            <w:vAlign w:val="center"/>
          </w:tcPr>
          <w:p w:rsidR="00B53309" w:rsidRDefault="007C1ABA">
            <w:pPr>
              <w:jc w:val="right"/>
            </w:pPr>
            <w:r>
              <w:rPr>
                <w:color w:val="000000"/>
                <w:sz w:val="24"/>
              </w:rPr>
              <w:t>4,488,000.00</w:t>
            </w:r>
          </w:p>
        </w:tc>
        <w:tc>
          <w:tcPr>
            <w:tcW w:w="1680" w:type="dxa"/>
            <w:vAlign w:val="center"/>
          </w:tcPr>
          <w:p w:rsidR="00B53309" w:rsidRDefault="007C1ABA">
            <w:pPr>
              <w:jc w:val="right"/>
            </w:pPr>
            <w:r>
              <w:rPr>
                <w:color w:val="000000"/>
                <w:sz w:val="24"/>
              </w:rPr>
              <w:t>0.61</w:t>
            </w:r>
          </w:p>
        </w:tc>
      </w:tr>
      <w:tr w:rsidR="00B53309">
        <w:trPr>
          <w:jc w:val="center"/>
        </w:trPr>
        <w:tc>
          <w:tcPr>
            <w:tcW w:w="850" w:type="dxa"/>
            <w:vAlign w:val="center"/>
          </w:tcPr>
          <w:p w:rsidR="00B53309" w:rsidRDefault="007C1ABA">
            <w:pPr>
              <w:jc w:val="center"/>
            </w:pPr>
            <w:r>
              <w:rPr>
                <w:color w:val="000000"/>
                <w:sz w:val="24"/>
              </w:rPr>
              <w:t>5</w:t>
            </w:r>
          </w:p>
        </w:tc>
        <w:tc>
          <w:tcPr>
            <w:tcW w:w="1327" w:type="dxa"/>
            <w:vAlign w:val="center"/>
          </w:tcPr>
          <w:p w:rsidR="00B53309" w:rsidRDefault="007C1ABA">
            <w:pPr>
              <w:jc w:val="center"/>
            </w:pPr>
            <w:r>
              <w:rPr>
                <w:color w:val="000000"/>
                <w:sz w:val="24"/>
              </w:rPr>
              <w:t>601939</w:t>
            </w:r>
          </w:p>
        </w:tc>
        <w:tc>
          <w:tcPr>
            <w:tcW w:w="1769" w:type="dxa"/>
            <w:vAlign w:val="center"/>
          </w:tcPr>
          <w:p w:rsidR="00B53309" w:rsidRDefault="007C1ABA">
            <w:pPr>
              <w:jc w:val="center"/>
            </w:pPr>
            <w:r>
              <w:rPr>
                <w:color w:val="000000"/>
                <w:sz w:val="24"/>
              </w:rPr>
              <w:t>建设银行</w:t>
            </w:r>
          </w:p>
        </w:tc>
        <w:tc>
          <w:tcPr>
            <w:tcW w:w="1327" w:type="dxa"/>
            <w:vAlign w:val="center"/>
          </w:tcPr>
          <w:p w:rsidR="00B53309" w:rsidRDefault="007C1ABA">
            <w:pPr>
              <w:jc w:val="right"/>
            </w:pPr>
            <w:r>
              <w:rPr>
                <w:color w:val="000000"/>
                <w:sz w:val="24"/>
              </w:rPr>
              <w:t>600,000</w:t>
            </w:r>
          </w:p>
        </w:tc>
        <w:tc>
          <w:tcPr>
            <w:tcW w:w="1915" w:type="dxa"/>
            <w:vAlign w:val="center"/>
          </w:tcPr>
          <w:p w:rsidR="00B53309" w:rsidRDefault="007C1ABA">
            <w:pPr>
              <w:jc w:val="right"/>
            </w:pPr>
            <w:r>
              <w:rPr>
                <w:color w:val="000000"/>
                <w:sz w:val="24"/>
              </w:rPr>
              <w:t>3,822,000.00</w:t>
            </w:r>
          </w:p>
        </w:tc>
        <w:tc>
          <w:tcPr>
            <w:tcW w:w="1680" w:type="dxa"/>
            <w:vAlign w:val="center"/>
          </w:tcPr>
          <w:p w:rsidR="00B53309" w:rsidRDefault="007C1ABA">
            <w:pPr>
              <w:jc w:val="right"/>
            </w:pPr>
            <w:r>
              <w:rPr>
                <w:color w:val="000000"/>
                <w:sz w:val="24"/>
              </w:rPr>
              <w:t>0.52</w:t>
            </w:r>
          </w:p>
        </w:tc>
      </w:tr>
      <w:tr w:rsidR="00B53309">
        <w:trPr>
          <w:jc w:val="center"/>
        </w:trPr>
        <w:tc>
          <w:tcPr>
            <w:tcW w:w="850" w:type="dxa"/>
            <w:vAlign w:val="center"/>
          </w:tcPr>
          <w:p w:rsidR="00B53309" w:rsidRDefault="007C1ABA">
            <w:pPr>
              <w:jc w:val="center"/>
            </w:pPr>
            <w:r>
              <w:rPr>
                <w:color w:val="000000"/>
                <w:sz w:val="24"/>
              </w:rPr>
              <w:t>6</w:t>
            </w:r>
          </w:p>
        </w:tc>
        <w:tc>
          <w:tcPr>
            <w:tcW w:w="1327" w:type="dxa"/>
            <w:vAlign w:val="center"/>
          </w:tcPr>
          <w:p w:rsidR="00B53309" w:rsidRDefault="007C1ABA">
            <w:pPr>
              <w:jc w:val="center"/>
            </w:pPr>
            <w:r>
              <w:rPr>
                <w:color w:val="000000"/>
                <w:sz w:val="24"/>
              </w:rPr>
              <w:t>000001</w:t>
            </w:r>
          </w:p>
        </w:tc>
        <w:tc>
          <w:tcPr>
            <w:tcW w:w="1769" w:type="dxa"/>
            <w:vAlign w:val="center"/>
          </w:tcPr>
          <w:p w:rsidR="00B53309" w:rsidRDefault="007C1ABA">
            <w:pPr>
              <w:jc w:val="center"/>
            </w:pPr>
            <w:r>
              <w:rPr>
                <w:color w:val="000000"/>
                <w:sz w:val="24"/>
              </w:rPr>
              <w:t>平安银行</w:t>
            </w:r>
          </w:p>
        </w:tc>
        <w:tc>
          <w:tcPr>
            <w:tcW w:w="1327" w:type="dxa"/>
            <w:vAlign w:val="center"/>
          </w:tcPr>
          <w:p w:rsidR="00B53309" w:rsidRDefault="007C1ABA">
            <w:pPr>
              <w:jc w:val="right"/>
            </w:pPr>
            <w:r>
              <w:rPr>
                <w:color w:val="000000"/>
                <w:sz w:val="24"/>
              </w:rPr>
              <w:t>400,000</w:t>
            </w:r>
          </w:p>
        </w:tc>
        <w:tc>
          <w:tcPr>
            <w:tcW w:w="1915" w:type="dxa"/>
            <w:vAlign w:val="center"/>
          </w:tcPr>
          <w:p w:rsidR="00B53309" w:rsidRDefault="007C1ABA">
            <w:pPr>
              <w:jc w:val="right"/>
            </w:pPr>
            <w:r>
              <w:rPr>
                <w:color w:val="000000"/>
                <w:sz w:val="24"/>
              </w:rPr>
              <w:t>3,752,000.00</w:t>
            </w:r>
          </w:p>
        </w:tc>
        <w:tc>
          <w:tcPr>
            <w:tcW w:w="1680" w:type="dxa"/>
            <w:vAlign w:val="center"/>
          </w:tcPr>
          <w:p w:rsidR="00B53309" w:rsidRDefault="007C1ABA">
            <w:pPr>
              <w:jc w:val="right"/>
            </w:pPr>
            <w:r>
              <w:rPr>
                <w:color w:val="000000"/>
                <w:sz w:val="24"/>
              </w:rPr>
              <w:t>0.51</w:t>
            </w:r>
          </w:p>
        </w:tc>
      </w:tr>
      <w:tr w:rsidR="00B53309">
        <w:trPr>
          <w:jc w:val="center"/>
        </w:trPr>
        <w:tc>
          <w:tcPr>
            <w:tcW w:w="850" w:type="dxa"/>
            <w:vAlign w:val="center"/>
          </w:tcPr>
          <w:p w:rsidR="00B53309" w:rsidRDefault="007C1ABA">
            <w:pPr>
              <w:jc w:val="center"/>
            </w:pPr>
            <w:r>
              <w:rPr>
                <w:color w:val="000000"/>
                <w:sz w:val="24"/>
              </w:rPr>
              <w:t>7</w:t>
            </w:r>
          </w:p>
        </w:tc>
        <w:tc>
          <w:tcPr>
            <w:tcW w:w="1327" w:type="dxa"/>
            <w:vAlign w:val="center"/>
          </w:tcPr>
          <w:p w:rsidR="00B53309" w:rsidRDefault="007C1ABA">
            <w:pPr>
              <w:jc w:val="center"/>
            </w:pPr>
            <w:r>
              <w:rPr>
                <w:color w:val="000000"/>
                <w:sz w:val="24"/>
              </w:rPr>
              <w:t>601088</w:t>
            </w:r>
          </w:p>
        </w:tc>
        <w:tc>
          <w:tcPr>
            <w:tcW w:w="1769" w:type="dxa"/>
            <w:vAlign w:val="center"/>
          </w:tcPr>
          <w:p w:rsidR="00B53309" w:rsidRDefault="007C1ABA">
            <w:pPr>
              <w:jc w:val="center"/>
            </w:pPr>
            <w:r>
              <w:rPr>
                <w:color w:val="000000"/>
                <w:sz w:val="24"/>
              </w:rPr>
              <w:t>中国神华</w:t>
            </w:r>
          </w:p>
        </w:tc>
        <w:tc>
          <w:tcPr>
            <w:tcW w:w="1327" w:type="dxa"/>
            <w:vAlign w:val="center"/>
          </w:tcPr>
          <w:p w:rsidR="00B53309" w:rsidRDefault="007C1ABA">
            <w:pPr>
              <w:jc w:val="right"/>
            </w:pPr>
            <w:r>
              <w:rPr>
                <w:color w:val="000000"/>
                <w:sz w:val="24"/>
              </w:rPr>
              <w:t>200,000</w:t>
            </w:r>
          </w:p>
        </w:tc>
        <w:tc>
          <w:tcPr>
            <w:tcW w:w="1915" w:type="dxa"/>
            <w:vAlign w:val="center"/>
          </w:tcPr>
          <w:p w:rsidR="00B53309" w:rsidRDefault="007C1ABA">
            <w:pPr>
              <w:jc w:val="right"/>
            </w:pPr>
            <w:r>
              <w:rPr>
                <w:color w:val="000000"/>
                <w:sz w:val="24"/>
              </w:rPr>
              <w:t>3,592,000.00</w:t>
            </w:r>
          </w:p>
        </w:tc>
        <w:tc>
          <w:tcPr>
            <w:tcW w:w="1680" w:type="dxa"/>
            <w:vAlign w:val="center"/>
          </w:tcPr>
          <w:p w:rsidR="00B53309" w:rsidRDefault="007C1ABA">
            <w:pPr>
              <w:jc w:val="right"/>
            </w:pPr>
            <w:r>
              <w:rPr>
                <w:color w:val="000000"/>
                <w:sz w:val="24"/>
              </w:rPr>
              <w:t>0.49</w:t>
            </w:r>
          </w:p>
        </w:tc>
      </w:tr>
      <w:tr w:rsidR="00B53309">
        <w:trPr>
          <w:jc w:val="center"/>
        </w:trPr>
        <w:tc>
          <w:tcPr>
            <w:tcW w:w="850" w:type="dxa"/>
            <w:vAlign w:val="center"/>
          </w:tcPr>
          <w:p w:rsidR="00B53309" w:rsidRDefault="007C1ABA">
            <w:pPr>
              <w:jc w:val="center"/>
            </w:pPr>
            <w:r>
              <w:rPr>
                <w:color w:val="000000"/>
                <w:sz w:val="24"/>
              </w:rPr>
              <w:t>8</w:t>
            </w:r>
          </w:p>
        </w:tc>
        <w:tc>
          <w:tcPr>
            <w:tcW w:w="1327" w:type="dxa"/>
            <w:vAlign w:val="center"/>
          </w:tcPr>
          <w:p w:rsidR="00B53309" w:rsidRDefault="007C1ABA">
            <w:pPr>
              <w:jc w:val="center"/>
            </w:pPr>
            <w:r>
              <w:rPr>
                <w:color w:val="000000"/>
                <w:sz w:val="24"/>
              </w:rPr>
              <w:t>601668</w:t>
            </w:r>
          </w:p>
        </w:tc>
        <w:tc>
          <w:tcPr>
            <w:tcW w:w="1769" w:type="dxa"/>
            <w:vAlign w:val="center"/>
          </w:tcPr>
          <w:p w:rsidR="00B53309" w:rsidRDefault="007C1ABA">
            <w:pPr>
              <w:jc w:val="center"/>
            </w:pPr>
            <w:r>
              <w:rPr>
                <w:color w:val="000000"/>
                <w:sz w:val="24"/>
              </w:rPr>
              <w:t>中国建筑</w:t>
            </w:r>
          </w:p>
        </w:tc>
        <w:tc>
          <w:tcPr>
            <w:tcW w:w="1327" w:type="dxa"/>
            <w:vAlign w:val="center"/>
          </w:tcPr>
          <w:p w:rsidR="00B53309" w:rsidRDefault="007C1ABA">
            <w:pPr>
              <w:jc w:val="right"/>
            </w:pPr>
            <w:r>
              <w:rPr>
                <w:color w:val="000000"/>
                <w:sz w:val="24"/>
              </w:rPr>
              <w:t>500,000</w:t>
            </w:r>
          </w:p>
        </w:tc>
        <w:tc>
          <w:tcPr>
            <w:tcW w:w="1915" w:type="dxa"/>
            <w:vAlign w:val="center"/>
          </w:tcPr>
          <w:p w:rsidR="00B53309" w:rsidRDefault="007C1ABA">
            <w:pPr>
              <w:jc w:val="right"/>
            </w:pPr>
            <w:r>
              <w:rPr>
                <w:color w:val="000000"/>
                <w:sz w:val="24"/>
              </w:rPr>
              <w:t>2,850,000.00</w:t>
            </w:r>
          </w:p>
        </w:tc>
        <w:tc>
          <w:tcPr>
            <w:tcW w:w="1680" w:type="dxa"/>
            <w:vAlign w:val="center"/>
          </w:tcPr>
          <w:p w:rsidR="00B53309" w:rsidRDefault="007C1ABA">
            <w:pPr>
              <w:jc w:val="right"/>
            </w:pPr>
            <w:r>
              <w:rPr>
                <w:color w:val="000000"/>
                <w:sz w:val="24"/>
              </w:rPr>
              <w:t>0.39</w:t>
            </w:r>
          </w:p>
        </w:tc>
      </w:tr>
      <w:tr w:rsidR="00B53309">
        <w:trPr>
          <w:jc w:val="center"/>
        </w:trPr>
        <w:tc>
          <w:tcPr>
            <w:tcW w:w="850" w:type="dxa"/>
            <w:vAlign w:val="center"/>
          </w:tcPr>
          <w:p w:rsidR="00B53309" w:rsidRDefault="007C1ABA">
            <w:pPr>
              <w:jc w:val="center"/>
            </w:pPr>
            <w:r>
              <w:rPr>
                <w:color w:val="000000"/>
                <w:sz w:val="24"/>
              </w:rPr>
              <w:t>9</w:t>
            </w:r>
          </w:p>
        </w:tc>
        <w:tc>
          <w:tcPr>
            <w:tcW w:w="1327" w:type="dxa"/>
            <w:vAlign w:val="center"/>
          </w:tcPr>
          <w:p w:rsidR="00B53309" w:rsidRDefault="007C1ABA">
            <w:pPr>
              <w:jc w:val="center"/>
            </w:pPr>
            <w:r>
              <w:rPr>
                <w:color w:val="000000"/>
                <w:sz w:val="24"/>
              </w:rPr>
              <w:t>601766</w:t>
            </w:r>
          </w:p>
        </w:tc>
        <w:tc>
          <w:tcPr>
            <w:tcW w:w="1769" w:type="dxa"/>
            <w:vAlign w:val="center"/>
          </w:tcPr>
          <w:p w:rsidR="00B53309" w:rsidRDefault="007C1ABA">
            <w:pPr>
              <w:jc w:val="center"/>
            </w:pPr>
            <w:r>
              <w:rPr>
                <w:color w:val="000000"/>
                <w:sz w:val="24"/>
              </w:rPr>
              <w:t>中国中车</w:t>
            </w:r>
          </w:p>
        </w:tc>
        <w:tc>
          <w:tcPr>
            <w:tcW w:w="1327" w:type="dxa"/>
            <w:vAlign w:val="center"/>
          </w:tcPr>
          <w:p w:rsidR="00B53309" w:rsidRDefault="007C1ABA">
            <w:pPr>
              <w:jc w:val="right"/>
            </w:pPr>
            <w:r>
              <w:rPr>
                <w:color w:val="000000"/>
                <w:sz w:val="24"/>
              </w:rPr>
              <w:t>300,000</w:t>
            </w:r>
          </w:p>
        </w:tc>
        <w:tc>
          <w:tcPr>
            <w:tcW w:w="1915" w:type="dxa"/>
            <w:vAlign w:val="center"/>
          </w:tcPr>
          <w:p w:rsidR="00B53309" w:rsidRDefault="007C1ABA">
            <w:pPr>
              <w:jc w:val="right"/>
            </w:pPr>
            <w:r>
              <w:rPr>
                <w:color w:val="000000"/>
                <w:sz w:val="24"/>
              </w:rPr>
              <w:t>2,706,000.00</w:t>
            </w:r>
          </w:p>
        </w:tc>
        <w:tc>
          <w:tcPr>
            <w:tcW w:w="1680" w:type="dxa"/>
            <w:vAlign w:val="center"/>
          </w:tcPr>
          <w:p w:rsidR="00B53309" w:rsidRDefault="007C1ABA">
            <w:pPr>
              <w:jc w:val="right"/>
            </w:pPr>
            <w:r>
              <w:rPr>
                <w:color w:val="000000"/>
                <w:sz w:val="24"/>
              </w:rPr>
              <w:t>0.37</w:t>
            </w:r>
          </w:p>
        </w:tc>
      </w:tr>
      <w:tr w:rsidR="00B53309">
        <w:trPr>
          <w:jc w:val="center"/>
        </w:trPr>
        <w:tc>
          <w:tcPr>
            <w:tcW w:w="850" w:type="dxa"/>
            <w:vAlign w:val="center"/>
          </w:tcPr>
          <w:p w:rsidR="00B53309" w:rsidRDefault="007C1ABA">
            <w:pPr>
              <w:jc w:val="center"/>
            </w:pPr>
            <w:r>
              <w:rPr>
                <w:color w:val="000000"/>
                <w:sz w:val="24"/>
              </w:rPr>
              <w:t>10</w:t>
            </w:r>
          </w:p>
        </w:tc>
        <w:tc>
          <w:tcPr>
            <w:tcW w:w="1327" w:type="dxa"/>
            <w:vAlign w:val="center"/>
          </w:tcPr>
          <w:p w:rsidR="00B53309" w:rsidRDefault="007C1ABA">
            <w:pPr>
              <w:jc w:val="center"/>
            </w:pPr>
            <w:r>
              <w:rPr>
                <w:color w:val="000000"/>
                <w:sz w:val="24"/>
              </w:rPr>
              <w:t>600276</w:t>
            </w:r>
          </w:p>
        </w:tc>
        <w:tc>
          <w:tcPr>
            <w:tcW w:w="1769" w:type="dxa"/>
            <w:vAlign w:val="center"/>
          </w:tcPr>
          <w:p w:rsidR="00B53309" w:rsidRDefault="007C1ABA">
            <w:pPr>
              <w:jc w:val="center"/>
            </w:pPr>
            <w:r>
              <w:rPr>
                <w:color w:val="000000"/>
                <w:sz w:val="24"/>
              </w:rPr>
              <w:t>恒瑞医药</w:t>
            </w:r>
          </w:p>
        </w:tc>
        <w:tc>
          <w:tcPr>
            <w:tcW w:w="1327" w:type="dxa"/>
            <w:vAlign w:val="center"/>
          </w:tcPr>
          <w:p w:rsidR="00B53309" w:rsidRDefault="007C1ABA">
            <w:pPr>
              <w:jc w:val="right"/>
            </w:pPr>
            <w:r>
              <w:rPr>
                <w:color w:val="000000"/>
                <w:sz w:val="24"/>
              </w:rPr>
              <w:t>50,000</w:t>
            </w:r>
          </w:p>
        </w:tc>
        <w:tc>
          <w:tcPr>
            <w:tcW w:w="1915" w:type="dxa"/>
            <w:vAlign w:val="center"/>
          </w:tcPr>
          <w:p w:rsidR="00B53309" w:rsidRDefault="007C1ABA">
            <w:pPr>
              <w:jc w:val="right"/>
            </w:pPr>
            <w:r>
              <w:rPr>
                <w:color w:val="000000"/>
                <w:sz w:val="24"/>
              </w:rPr>
              <w:t>2,637,500.00</w:t>
            </w:r>
          </w:p>
        </w:tc>
        <w:tc>
          <w:tcPr>
            <w:tcW w:w="1680" w:type="dxa"/>
            <w:vAlign w:val="center"/>
          </w:tcPr>
          <w:p w:rsidR="00B53309" w:rsidRDefault="007C1ABA">
            <w:pPr>
              <w:jc w:val="right"/>
            </w:pPr>
            <w:r>
              <w:rPr>
                <w:color w:val="000000"/>
                <w:sz w:val="24"/>
              </w:rPr>
              <w:t>0.36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131,674,600.00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17.98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131,674,600.00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17.98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175,645,835.62</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23.98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30,063,000.00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386,471,000.00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52.77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0.01</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723,928,435.62</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98.85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53309">
        <w:trPr>
          <w:jc w:val="center"/>
        </w:trPr>
        <w:tc>
          <w:tcPr>
            <w:tcW w:w="1075" w:type="dxa"/>
            <w:vAlign w:val="center"/>
          </w:tcPr>
          <w:p w:rsidR="00B53309" w:rsidRDefault="007C1ABA">
            <w:pPr>
              <w:jc w:val="center"/>
            </w:pPr>
            <w:r>
              <w:rPr>
                <w:color w:val="000000"/>
                <w:sz w:val="24"/>
              </w:rPr>
              <w:t>1</w:t>
            </w:r>
          </w:p>
        </w:tc>
        <w:tc>
          <w:tcPr>
            <w:tcW w:w="1533" w:type="dxa"/>
            <w:vAlign w:val="center"/>
          </w:tcPr>
          <w:p w:rsidR="00B53309" w:rsidRDefault="007C1ABA">
            <w:pPr>
              <w:jc w:val="center"/>
            </w:pPr>
            <w:r>
              <w:rPr>
                <w:color w:val="000000"/>
                <w:sz w:val="24"/>
              </w:rPr>
              <w:t>180210</w:t>
            </w:r>
          </w:p>
        </w:tc>
        <w:tc>
          <w:tcPr>
            <w:tcW w:w="1533" w:type="dxa"/>
            <w:vAlign w:val="center"/>
          </w:tcPr>
          <w:p w:rsidR="00B53309" w:rsidRDefault="007C1ABA">
            <w:pPr>
              <w:jc w:val="center"/>
            </w:pPr>
            <w:r>
              <w:rPr>
                <w:color w:val="000000"/>
                <w:sz w:val="24"/>
              </w:rPr>
              <w:t>18</w:t>
            </w:r>
            <w:r>
              <w:rPr>
                <w:color w:val="000000"/>
                <w:sz w:val="24"/>
              </w:rPr>
              <w:t>国开</w:t>
            </w:r>
            <w:r>
              <w:rPr>
                <w:color w:val="000000"/>
                <w:sz w:val="24"/>
              </w:rPr>
              <w:t>10</w:t>
            </w:r>
          </w:p>
        </w:tc>
        <w:tc>
          <w:tcPr>
            <w:tcW w:w="1394" w:type="dxa"/>
            <w:vAlign w:val="center"/>
          </w:tcPr>
          <w:p w:rsidR="00B53309" w:rsidRDefault="007C1ABA">
            <w:pPr>
              <w:jc w:val="right"/>
            </w:pPr>
            <w:r>
              <w:rPr>
                <w:color w:val="000000"/>
                <w:sz w:val="24"/>
              </w:rPr>
              <w:t>700,000</w:t>
            </w:r>
          </w:p>
        </w:tc>
        <w:tc>
          <w:tcPr>
            <w:tcW w:w="1944" w:type="dxa"/>
            <w:vAlign w:val="center"/>
          </w:tcPr>
          <w:p w:rsidR="00B53309" w:rsidRDefault="007C1ABA">
            <w:pPr>
              <w:jc w:val="right"/>
            </w:pPr>
            <w:r>
              <w:rPr>
                <w:color w:val="000000"/>
                <w:sz w:val="24"/>
              </w:rPr>
              <w:t>72,191,000.00</w:t>
            </w:r>
          </w:p>
        </w:tc>
        <w:tc>
          <w:tcPr>
            <w:tcW w:w="1389" w:type="dxa"/>
            <w:vAlign w:val="center"/>
          </w:tcPr>
          <w:p w:rsidR="00B53309" w:rsidRDefault="007C1ABA">
            <w:pPr>
              <w:jc w:val="right"/>
            </w:pPr>
            <w:r>
              <w:rPr>
                <w:color w:val="000000"/>
                <w:sz w:val="24"/>
              </w:rPr>
              <w:t>9.86</w:t>
            </w:r>
          </w:p>
        </w:tc>
      </w:tr>
      <w:tr w:rsidR="00B53309">
        <w:trPr>
          <w:jc w:val="center"/>
        </w:trPr>
        <w:tc>
          <w:tcPr>
            <w:tcW w:w="1075" w:type="dxa"/>
            <w:vAlign w:val="center"/>
          </w:tcPr>
          <w:p w:rsidR="00B53309" w:rsidRDefault="007C1ABA">
            <w:pPr>
              <w:jc w:val="center"/>
            </w:pPr>
            <w:r>
              <w:rPr>
                <w:color w:val="000000"/>
                <w:sz w:val="24"/>
              </w:rPr>
              <w:t>2</w:t>
            </w:r>
          </w:p>
        </w:tc>
        <w:tc>
          <w:tcPr>
            <w:tcW w:w="1533" w:type="dxa"/>
            <w:vAlign w:val="center"/>
          </w:tcPr>
          <w:p w:rsidR="00B53309" w:rsidRDefault="007C1ABA">
            <w:pPr>
              <w:jc w:val="center"/>
            </w:pPr>
            <w:r>
              <w:rPr>
                <w:color w:val="000000"/>
                <w:sz w:val="24"/>
              </w:rPr>
              <w:t>018005</w:t>
            </w:r>
          </w:p>
        </w:tc>
        <w:tc>
          <w:tcPr>
            <w:tcW w:w="1533" w:type="dxa"/>
            <w:vAlign w:val="center"/>
          </w:tcPr>
          <w:p w:rsidR="00B53309" w:rsidRDefault="007C1ABA">
            <w:pPr>
              <w:jc w:val="center"/>
            </w:pPr>
            <w:r>
              <w:rPr>
                <w:color w:val="000000"/>
                <w:sz w:val="24"/>
              </w:rPr>
              <w:t>国开</w:t>
            </w:r>
            <w:r>
              <w:rPr>
                <w:color w:val="000000"/>
                <w:sz w:val="24"/>
              </w:rPr>
              <w:t>1701</w:t>
            </w:r>
          </w:p>
        </w:tc>
        <w:tc>
          <w:tcPr>
            <w:tcW w:w="1394" w:type="dxa"/>
            <w:vAlign w:val="center"/>
          </w:tcPr>
          <w:p w:rsidR="00B53309" w:rsidRDefault="007C1ABA">
            <w:pPr>
              <w:jc w:val="right"/>
            </w:pPr>
            <w:r>
              <w:rPr>
                <w:color w:val="000000"/>
                <w:sz w:val="24"/>
              </w:rPr>
              <w:t>390,000</w:t>
            </w:r>
          </w:p>
        </w:tc>
        <w:tc>
          <w:tcPr>
            <w:tcW w:w="1944" w:type="dxa"/>
            <w:vAlign w:val="center"/>
          </w:tcPr>
          <w:p w:rsidR="00B53309" w:rsidRDefault="007C1ABA">
            <w:pPr>
              <w:jc w:val="right"/>
            </w:pPr>
            <w:r>
              <w:rPr>
                <w:color w:val="000000"/>
                <w:sz w:val="24"/>
              </w:rPr>
              <w:t>39,171,600.00</w:t>
            </w:r>
          </w:p>
        </w:tc>
        <w:tc>
          <w:tcPr>
            <w:tcW w:w="1389" w:type="dxa"/>
            <w:vAlign w:val="center"/>
          </w:tcPr>
          <w:p w:rsidR="00B53309" w:rsidRDefault="007C1ABA">
            <w:pPr>
              <w:jc w:val="right"/>
            </w:pPr>
            <w:r>
              <w:rPr>
                <w:color w:val="000000"/>
                <w:sz w:val="24"/>
              </w:rPr>
              <w:t>5.35</w:t>
            </w:r>
          </w:p>
        </w:tc>
      </w:tr>
      <w:tr w:rsidR="00B53309">
        <w:trPr>
          <w:jc w:val="center"/>
        </w:trPr>
        <w:tc>
          <w:tcPr>
            <w:tcW w:w="1075" w:type="dxa"/>
            <w:vAlign w:val="center"/>
          </w:tcPr>
          <w:p w:rsidR="00B53309" w:rsidRDefault="007C1ABA">
            <w:pPr>
              <w:jc w:val="center"/>
            </w:pPr>
            <w:r>
              <w:rPr>
                <w:color w:val="000000"/>
                <w:sz w:val="24"/>
              </w:rPr>
              <w:t>3</w:t>
            </w:r>
          </w:p>
        </w:tc>
        <w:tc>
          <w:tcPr>
            <w:tcW w:w="1533" w:type="dxa"/>
            <w:vAlign w:val="center"/>
          </w:tcPr>
          <w:p w:rsidR="00B53309" w:rsidRDefault="007C1ABA">
            <w:pPr>
              <w:jc w:val="center"/>
            </w:pPr>
            <w:r>
              <w:rPr>
                <w:color w:val="000000"/>
                <w:sz w:val="24"/>
              </w:rPr>
              <w:t>101800480</w:t>
            </w:r>
          </w:p>
        </w:tc>
        <w:tc>
          <w:tcPr>
            <w:tcW w:w="1533" w:type="dxa"/>
            <w:vAlign w:val="center"/>
          </w:tcPr>
          <w:p w:rsidR="00B53309" w:rsidRDefault="007C1ABA">
            <w:pPr>
              <w:jc w:val="center"/>
            </w:pPr>
            <w:r>
              <w:rPr>
                <w:color w:val="000000"/>
                <w:sz w:val="24"/>
              </w:rPr>
              <w:t>18</w:t>
            </w:r>
            <w:r>
              <w:rPr>
                <w:color w:val="000000"/>
                <w:sz w:val="24"/>
              </w:rPr>
              <w:t>物产中大</w:t>
            </w:r>
            <w:r>
              <w:rPr>
                <w:color w:val="000000"/>
                <w:sz w:val="24"/>
              </w:rPr>
              <w:t>MTN001</w:t>
            </w:r>
          </w:p>
        </w:tc>
        <w:tc>
          <w:tcPr>
            <w:tcW w:w="1394" w:type="dxa"/>
            <w:vAlign w:val="center"/>
          </w:tcPr>
          <w:p w:rsidR="00B53309" w:rsidRDefault="007C1ABA">
            <w:pPr>
              <w:jc w:val="right"/>
            </w:pPr>
            <w:r>
              <w:rPr>
                <w:color w:val="000000"/>
                <w:sz w:val="24"/>
              </w:rPr>
              <w:t>300,000</w:t>
            </w:r>
          </w:p>
        </w:tc>
        <w:tc>
          <w:tcPr>
            <w:tcW w:w="1944" w:type="dxa"/>
            <w:vAlign w:val="center"/>
          </w:tcPr>
          <w:p w:rsidR="00B53309" w:rsidRDefault="007C1ABA">
            <w:pPr>
              <w:jc w:val="right"/>
            </w:pPr>
            <w:r>
              <w:rPr>
                <w:color w:val="000000"/>
                <w:sz w:val="24"/>
              </w:rPr>
              <w:t>30,819,000.00</w:t>
            </w:r>
          </w:p>
        </w:tc>
        <w:tc>
          <w:tcPr>
            <w:tcW w:w="1389" w:type="dxa"/>
            <w:vAlign w:val="center"/>
          </w:tcPr>
          <w:p w:rsidR="00B53309" w:rsidRDefault="007C1ABA">
            <w:pPr>
              <w:jc w:val="right"/>
            </w:pPr>
            <w:r>
              <w:rPr>
                <w:color w:val="000000"/>
                <w:sz w:val="24"/>
              </w:rPr>
              <w:t>4.21</w:t>
            </w:r>
          </w:p>
        </w:tc>
      </w:tr>
      <w:tr w:rsidR="00B53309">
        <w:trPr>
          <w:jc w:val="center"/>
        </w:trPr>
        <w:tc>
          <w:tcPr>
            <w:tcW w:w="1075" w:type="dxa"/>
            <w:vAlign w:val="center"/>
          </w:tcPr>
          <w:p w:rsidR="00B53309" w:rsidRDefault="007C1ABA">
            <w:pPr>
              <w:jc w:val="center"/>
            </w:pPr>
            <w:r>
              <w:rPr>
                <w:color w:val="000000"/>
                <w:sz w:val="24"/>
              </w:rPr>
              <w:t>4</w:t>
            </w:r>
          </w:p>
        </w:tc>
        <w:tc>
          <w:tcPr>
            <w:tcW w:w="1533" w:type="dxa"/>
            <w:vAlign w:val="center"/>
          </w:tcPr>
          <w:p w:rsidR="00B53309" w:rsidRDefault="007C1ABA">
            <w:pPr>
              <w:jc w:val="center"/>
            </w:pPr>
            <w:r>
              <w:rPr>
                <w:color w:val="000000"/>
                <w:sz w:val="24"/>
              </w:rPr>
              <w:t>101800415</w:t>
            </w:r>
          </w:p>
        </w:tc>
        <w:tc>
          <w:tcPr>
            <w:tcW w:w="1533" w:type="dxa"/>
            <w:vAlign w:val="center"/>
          </w:tcPr>
          <w:p w:rsidR="00B53309" w:rsidRDefault="007C1ABA">
            <w:pPr>
              <w:jc w:val="center"/>
            </w:pPr>
            <w:r>
              <w:rPr>
                <w:color w:val="000000"/>
                <w:sz w:val="24"/>
              </w:rPr>
              <w:t>18</w:t>
            </w:r>
            <w:r>
              <w:rPr>
                <w:color w:val="000000"/>
                <w:sz w:val="24"/>
              </w:rPr>
              <w:t>兆润投资</w:t>
            </w:r>
            <w:r>
              <w:rPr>
                <w:color w:val="000000"/>
                <w:sz w:val="24"/>
              </w:rPr>
              <w:t>MTN001</w:t>
            </w:r>
          </w:p>
        </w:tc>
        <w:tc>
          <w:tcPr>
            <w:tcW w:w="1394" w:type="dxa"/>
            <w:vAlign w:val="center"/>
          </w:tcPr>
          <w:p w:rsidR="00B53309" w:rsidRDefault="007C1ABA">
            <w:pPr>
              <w:jc w:val="right"/>
            </w:pPr>
            <w:r>
              <w:rPr>
                <w:color w:val="000000"/>
                <w:sz w:val="24"/>
              </w:rPr>
              <w:t>300,000</w:t>
            </w:r>
          </w:p>
        </w:tc>
        <w:tc>
          <w:tcPr>
            <w:tcW w:w="1944" w:type="dxa"/>
            <w:vAlign w:val="center"/>
          </w:tcPr>
          <w:p w:rsidR="00B53309" w:rsidRDefault="007C1ABA">
            <w:pPr>
              <w:jc w:val="right"/>
            </w:pPr>
            <w:r>
              <w:rPr>
                <w:color w:val="000000"/>
                <w:sz w:val="24"/>
              </w:rPr>
              <w:t>30,789,000.00</w:t>
            </w:r>
          </w:p>
        </w:tc>
        <w:tc>
          <w:tcPr>
            <w:tcW w:w="1389" w:type="dxa"/>
            <w:vAlign w:val="center"/>
          </w:tcPr>
          <w:p w:rsidR="00B53309" w:rsidRDefault="007C1ABA">
            <w:pPr>
              <w:jc w:val="right"/>
            </w:pPr>
            <w:r>
              <w:rPr>
                <w:color w:val="000000"/>
                <w:sz w:val="24"/>
              </w:rPr>
              <w:t>4.20</w:t>
            </w:r>
          </w:p>
        </w:tc>
      </w:tr>
      <w:tr w:rsidR="00B53309">
        <w:trPr>
          <w:jc w:val="center"/>
        </w:trPr>
        <w:tc>
          <w:tcPr>
            <w:tcW w:w="1075" w:type="dxa"/>
            <w:vAlign w:val="center"/>
          </w:tcPr>
          <w:p w:rsidR="00B53309" w:rsidRDefault="007C1ABA">
            <w:pPr>
              <w:jc w:val="center"/>
            </w:pPr>
            <w:r>
              <w:rPr>
                <w:color w:val="000000"/>
                <w:sz w:val="24"/>
              </w:rPr>
              <w:t>5</w:t>
            </w:r>
          </w:p>
        </w:tc>
        <w:tc>
          <w:tcPr>
            <w:tcW w:w="1533" w:type="dxa"/>
            <w:vAlign w:val="center"/>
          </w:tcPr>
          <w:p w:rsidR="00B53309" w:rsidRDefault="007C1ABA">
            <w:pPr>
              <w:jc w:val="center"/>
            </w:pPr>
            <w:r>
              <w:rPr>
                <w:color w:val="000000"/>
                <w:sz w:val="24"/>
              </w:rPr>
              <w:t>101559005</w:t>
            </w:r>
          </w:p>
        </w:tc>
        <w:tc>
          <w:tcPr>
            <w:tcW w:w="1533" w:type="dxa"/>
            <w:vAlign w:val="center"/>
          </w:tcPr>
          <w:p w:rsidR="00B53309" w:rsidRDefault="007C1ABA">
            <w:pPr>
              <w:jc w:val="center"/>
            </w:pPr>
            <w:r>
              <w:rPr>
                <w:color w:val="000000"/>
                <w:sz w:val="24"/>
              </w:rPr>
              <w:t>15</w:t>
            </w:r>
            <w:r>
              <w:rPr>
                <w:color w:val="000000"/>
                <w:sz w:val="24"/>
              </w:rPr>
              <w:t>苏国资</w:t>
            </w:r>
            <w:r>
              <w:rPr>
                <w:color w:val="000000"/>
                <w:sz w:val="24"/>
              </w:rPr>
              <w:t>MTN001</w:t>
            </w:r>
          </w:p>
        </w:tc>
        <w:tc>
          <w:tcPr>
            <w:tcW w:w="1394" w:type="dxa"/>
            <w:vAlign w:val="center"/>
          </w:tcPr>
          <w:p w:rsidR="00B53309" w:rsidRDefault="007C1ABA">
            <w:pPr>
              <w:jc w:val="right"/>
            </w:pPr>
            <w:r>
              <w:rPr>
                <w:color w:val="000000"/>
                <w:sz w:val="24"/>
              </w:rPr>
              <w:t>300,000</w:t>
            </w:r>
          </w:p>
        </w:tc>
        <w:tc>
          <w:tcPr>
            <w:tcW w:w="1944" w:type="dxa"/>
            <w:vAlign w:val="center"/>
          </w:tcPr>
          <w:p w:rsidR="00B53309" w:rsidRDefault="007C1ABA">
            <w:pPr>
              <w:jc w:val="right"/>
            </w:pPr>
            <w:r>
              <w:rPr>
                <w:color w:val="000000"/>
                <w:sz w:val="24"/>
              </w:rPr>
              <w:t>30,618,000.00</w:t>
            </w:r>
          </w:p>
        </w:tc>
        <w:tc>
          <w:tcPr>
            <w:tcW w:w="1389" w:type="dxa"/>
            <w:vAlign w:val="center"/>
          </w:tcPr>
          <w:p w:rsidR="00B53309" w:rsidRDefault="007C1ABA">
            <w:pPr>
              <w:jc w:val="right"/>
            </w:pPr>
            <w:r>
              <w:rPr>
                <w:color w:val="000000"/>
                <w:sz w:val="24"/>
              </w:rPr>
              <w:t>4.18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lastRenderedPageBreak/>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13,667.88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13,589,535.08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13,604,402.96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720D3B" w:rsidRDefault="00C51B4E" w:rsidP="000A2988">
      <w:pPr>
        <w:pStyle w:val="1"/>
        <w:spacing w:beforeLines="100" w:before="312" w:afterLines="100" w:after="312" w:line="360" w:lineRule="auto"/>
        <w:jc w:val="center"/>
        <w:rPr>
          <w:rFonts w:eastAsiaTheme="minorEastAsia"/>
          <w:color w:val="000000" w:themeColor="text1"/>
          <w:kern w:val="0"/>
          <w:sz w:val="24"/>
          <w:szCs w:val="24"/>
        </w:rPr>
      </w:pPr>
      <w:r w:rsidRPr="00720D3B">
        <w:rPr>
          <w:rFonts w:eastAsiaTheme="minorEastAsia"/>
          <w:color w:val="000000" w:themeColor="text1"/>
          <w:kern w:val="0"/>
          <w:sz w:val="24"/>
          <w:szCs w:val="24"/>
        </w:rPr>
        <w:t xml:space="preserve">§6  </w:t>
      </w:r>
      <w:r w:rsidRPr="00720D3B">
        <w:rPr>
          <w:rFonts w:eastAsiaTheme="minorEastAsia" w:hint="eastAsia"/>
          <w:color w:val="000000" w:themeColor="text1"/>
          <w:kern w:val="0"/>
          <w:sz w:val="24"/>
          <w:szCs w:val="24"/>
        </w:rPr>
        <w:t>基金中基金</w:t>
      </w:r>
    </w:p>
    <w:p w:rsidR="00C51B4E" w:rsidRPr="00720D3B" w:rsidRDefault="00C51B4E" w:rsidP="00C51B4E">
      <w:pPr>
        <w:adjustRightInd w:val="0"/>
        <w:snapToGrid w:val="0"/>
        <w:spacing w:line="360" w:lineRule="auto"/>
        <w:rPr>
          <w:rFonts w:eastAsiaTheme="minorEastAsia"/>
          <w:b/>
          <w:color w:val="000000" w:themeColor="text1"/>
          <w:kern w:val="0"/>
          <w:sz w:val="24"/>
        </w:rPr>
      </w:pPr>
      <w:r w:rsidRPr="00720D3B">
        <w:rPr>
          <w:rFonts w:eastAsiaTheme="minorEastAsia"/>
          <w:b/>
          <w:color w:val="000000" w:themeColor="text1"/>
          <w:kern w:val="0"/>
          <w:sz w:val="24"/>
        </w:rPr>
        <w:t xml:space="preserve">6.1 </w:t>
      </w:r>
      <w:r w:rsidRPr="00720D3B">
        <w:rPr>
          <w:rFonts w:eastAsiaTheme="minorEastAsia" w:hint="eastAsia"/>
          <w:b/>
          <w:color w:val="000000" w:themeColor="text1"/>
          <w:kern w:val="0"/>
          <w:sz w:val="24"/>
        </w:rPr>
        <w:t>报告期末按公允价值占基金资产净值比例大小排序的前十名基金投资明细</w:t>
      </w:r>
    </w:p>
    <w:p w:rsidR="00C51B4E" w:rsidRPr="00720D3B"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720D3B">
        <w:rPr>
          <w:rFonts w:eastAsiaTheme="minorEastAsia" w:hint="eastAsia"/>
          <w:color w:val="000000" w:themeColor="text1"/>
          <w:sz w:val="24"/>
        </w:rPr>
        <w:t>本基金本报告期末未持有基金。</w:t>
      </w:r>
    </w:p>
    <w:p w:rsidR="00C51B4E" w:rsidRPr="00720D3B" w:rsidRDefault="00C51B4E" w:rsidP="000A2988">
      <w:pPr>
        <w:adjustRightInd w:val="0"/>
        <w:snapToGrid w:val="0"/>
        <w:spacing w:beforeLines="50" w:before="156" w:line="360" w:lineRule="auto"/>
        <w:rPr>
          <w:rFonts w:eastAsiaTheme="minorEastAsia"/>
          <w:b/>
          <w:color w:val="000000" w:themeColor="text1"/>
          <w:kern w:val="0"/>
          <w:sz w:val="24"/>
        </w:rPr>
      </w:pPr>
      <w:r w:rsidRPr="00720D3B">
        <w:rPr>
          <w:rFonts w:eastAsiaTheme="minorEastAsia"/>
          <w:b/>
          <w:color w:val="000000" w:themeColor="text1"/>
          <w:kern w:val="0"/>
          <w:sz w:val="24"/>
        </w:rPr>
        <w:t xml:space="preserve">6.2 </w:t>
      </w:r>
      <w:r w:rsidRPr="00720D3B">
        <w:rPr>
          <w:rFonts w:eastAsiaTheme="minorEastAsia" w:hint="eastAsia"/>
          <w:b/>
          <w:color w:val="000000" w:themeColor="text1"/>
          <w:kern w:val="0"/>
          <w:sz w:val="24"/>
        </w:rPr>
        <w:t>当期交易及持有基金产生的费用</w:t>
      </w:r>
    </w:p>
    <w:p w:rsidR="00C51B4E" w:rsidRPr="00720D3B"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720D3B">
        <w:rPr>
          <w:rFonts w:eastAsiaTheme="minorEastAsia" w:hint="eastAsia"/>
          <w:color w:val="000000" w:themeColor="text1"/>
          <w:sz w:val="24"/>
        </w:rPr>
        <w:t>本基金本报告期内未交易或持有基金。</w:t>
      </w:r>
    </w:p>
    <w:p w:rsidR="00C51B4E" w:rsidRPr="00720D3B" w:rsidRDefault="00C51B4E" w:rsidP="000A2988">
      <w:pPr>
        <w:adjustRightInd w:val="0"/>
        <w:snapToGrid w:val="0"/>
        <w:spacing w:beforeLines="50" w:before="156" w:line="360" w:lineRule="auto"/>
        <w:rPr>
          <w:rFonts w:eastAsiaTheme="minorEastAsia"/>
          <w:b/>
          <w:color w:val="000000" w:themeColor="text1"/>
          <w:kern w:val="0"/>
          <w:sz w:val="24"/>
        </w:rPr>
      </w:pPr>
      <w:r w:rsidRPr="00720D3B">
        <w:rPr>
          <w:rFonts w:eastAsiaTheme="minorEastAsia"/>
          <w:b/>
          <w:color w:val="000000" w:themeColor="text1"/>
          <w:kern w:val="0"/>
          <w:sz w:val="24"/>
        </w:rPr>
        <w:t xml:space="preserve">6.3 </w:t>
      </w:r>
      <w:r w:rsidRPr="00720D3B">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3438A" w:rsidTr="00F103C8">
        <w:tc>
          <w:tcPr>
            <w:tcW w:w="9036" w:type="dxa"/>
          </w:tcPr>
          <w:p w:rsidR="00C51B4E" w:rsidRPr="00720D3B"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720D3B">
              <w:rPr>
                <w:rFonts w:eastAsiaTheme="minorEastAsia" w:hint="eastAsia"/>
                <w:color w:val="000000" w:themeColor="text1"/>
                <w:sz w:val="24"/>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lastRenderedPageBreak/>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693,686,100.75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24,200.34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698,484.10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277,730.79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480,764.87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31,724.21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693,903,819.98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270,206.92</w:t>
            </w:r>
          </w:p>
        </w:tc>
      </w:tr>
    </w:tbl>
    <w:p w:rsidR="00B53309" w:rsidRDefault="007C1AB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720D3B" w:rsidRDefault="00ED0E09" w:rsidP="000A2988">
      <w:pPr>
        <w:pStyle w:val="1"/>
        <w:spacing w:beforeLines="100" w:before="312" w:afterLines="100" w:after="312" w:line="360" w:lineRule="auto"/>
        <w:jc w:val="center"/>
        <w:rPr>
          <w:rFonts w:eastAsiaTheme="minorEastAsia"/>
          <w:color w:val="000000" w:themeColor="text1"/>
          <w:kern w:val="0"/>
          <w:sz w:val="24"/>
          <w:szCs w:val="24"/>
        </w:rPr>
      </w:pPr>
      <w:bookmarkStart w:id="0" w:name="_GoBack"/>
      <w:r w:rsidRPr="00720D3B">
        <w:rPr>
          <w:rFonts w:eastAsiaTheme="minorEastAsia"/>
          <w:color w:val="000000" w:themeColor="text1"/>
          <w:kern w:val="0"/>
          <w:sz w:val="24"/>
          <w:szCs w:val="24"/>
        </w:rPr>
        <w:t xml:space="preserve">§9 </w:t>
      </w:r>
      <w:r w:rsidR="00F139D5" w:rsidRPr="00720D3B">
        <w:rPr>
          <w:rFonts w:eastAsiaTheme="minorEastAsia"/>
          <w:color w:val="000000" w:themeColor="text1"/>
          <w:kern w:val="0"/>
          <w:sz w:val="24"/>
          <w:szCs w:val="24"/>
        </w:rPr>
        <w:t xml:space="preserve"> </w:t>
      </w:r>
      <w:r w:rsidRPr="00720D3B">
        <w:rPr>
          <w:rFonts w:eastAsiaTheme="minorEastAsia" w:hint="eastAsia"/>
          <w:color w:val="000000" w:themeColor="text1"/>
          <w:kern w:val="0"/>
          <w:sz w:val="24"/>
          <w:szCs w:val="24"/>
        </w:rPr>
        <w:t>影响投资者决策的其他重要信息</w:t>
      </w:r>
    </w:p>
    <w:p w:rsidR="00ED0E09" w:rsidRPr="00720D3B" w:rsidRDefault="00ED0E09" w:rsidP="00ED0E09">
      <w:pPr>
        <w:autoSpaceDE w:val="0"/>
        <w:autoSpaceDN w:val="0"/>
        <w:adjustRightInd w:val="0"/>
        <w:spacing w:line="360" w:lineRule="auto"/>
        <w:jc w:val="left"/>
        <w:rPr>
          <w:rFonts w:ascii="宋体" w:hAnsi="宋体"/>
          <w:b/>
          <w:bCs/>
          <w:color w:val="000000"/>
          <w:kern w:val="0"/>
          <w:sz w:val="24"/>
        </w:rPr>
      </w:pPr>
      <w:r w:rsidRPr="00720D3B">
        <w:rPr>
          <w:rFonts w:ascii="宋体" w:hAnsi="宋体"/>
          <w:b/>
          <w:bCs/>
          <w:color w:val="000000"/>
          <w:kern w:val="0"/>
          <w:sz w:val="24"/>
        </w:rPr>
        <w:t xml:space="preserve">9.1 </w:t>
      </w:r>
      <w:r w:rsidRPr="00720D3B">
        <w:rPr>
          <w:rFonts w:ascii="宋体" w:hAnsi="宋体" w:hint="eastAsia"/>
          <w:b/>
          <w:bCs/>
          <w:color w:val="000000"/>
          <w:kern w:val="0"/>
          <w:sz w:val="24"/>
        </w:rPr>
        <w:t>报告期内单一投资者持有基金份额比例达到或超过</w:t>
      </w:r>
      <w:r w:rsidRPr="00720D3B">
        <w:rPr>
          <w:rFonts w:ascii="宋体" w:hAnsi="宋体"/>
          <w:b/>
          <w:bCs/>
          <w:color w:val="000000"/>
          <w:kern w:val="0"/>
          <w:sz w:val="24"/>
        </w:rPr>
        <w:t>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C3438A"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720D3B" w:rsidRDefault="00ED0E09">
            <w:pPr>
              <w:autoSpaceDE w:val="0"/>
              <w:autoSpaceDN w:val="0"/>
              <w:adjustRightInd w:val="0"/>
              <w:jc w:val="center"/>
              <w:rPr>
                <w:rFonts w:ascii="宋体" w:hAnsi="宋体"/>
                <w:b/>
                <w:bCs/>
                <w:color w:val="000000"/>
                <w:kern w:val="0"/>
                <w:sz w:val="24"/>
              </w:rPr>
            </w:pPr>
            <w:r w:rsidRPr="00720D3B">
              <w:rPr>
                <w:rFonts w:ascii="宋体" w:hAnsi="宋体" w:hint="eastAsia"/>
                <w:color w:val="000000"/>
                <w:kern w:val="0"/>
                <w:sz w:val="24"/>
              </w:rPr>
              <w:t>投资者类别</w:t>
            </w:r>
            <w:r w:rsidRPr="00720D3B">
              <w:rPr>
                <w:rFonts w:ascii="宋体" w:hAnsi="宋体"/>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720D3B" w:rsidRDefault="00ED0E09">
            <w:pPr>
              <w:autoSpaceDE w:val="0"/>
              <w:autoSpaceDN w:val="0"/>
              <w:adjustRightInd w:val="0"/>
              <w:jc w:val="center"/>
              <w:rPr>
                <w:rFonts w:ascii="宋体" w:hAnsi="宋体"/>
                <w:b/>
                <w:bCs/>
                <w:color w:val="000000"/>
                <w:kern w:val="0"/>
                <w:sz w:val="24"/>
              </w:rPr>
            </w:pPr>
            <w:r w:rsidRPr="00720D3B">
              <w:rPr>
                <w:rFonts w:ascii="宋体" w:hAnsi="宋体"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720D3B" w:rsidRDefault="00ED0E09">
            <w:pPr>
              <w:autoSpaceDE w:val="0"/>
              <w:autoSpaceDN w:val="0"/>
              <w:adjustRightInd w:val="0"/>
              <w:jc w:val="center"/>
              <w:rPr>
                <w:rFonts w:ascii="宋体" w:hAnsi="宋体"/>
                <w:b/>
                <w:bCs/>
                <w:color w:val="000000"/>
                <w:kern w:val="0"/>
                <w:sz w:val="24"/>
              </w:rPr>
            </w:pPr>
            <w:r w:rsidRPr="00720D3B">
              <w:rPr>
                <w:rFonts w:ascii="宋体" w:hAnsi="宋体" w:hint="eastAsia"/>
                <w:color w:val="000000"/>
                <w:kern w:val="0"/>
                <w:sz w:val="24"/>
              </w:rPr>
              <w:t>报告期末持有基金情况</w:t>
            </w:r>
          </w:p>
        </w:tc>
      </w:tr>
      <w:bookmarkEnd w:id="0"/>
      <w:tr w:rsidR="00ED0E09" w:rsidRPr="00C3438A"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720D3B" w:rsidRDefault="00ED0E09">
            <w:pPr>
              <w:widowControl/>
              <w:jc w:val="left"/>
              <w:rPr>
                <w:rFonts w:ascii="宋体" w:hAnsi="宋体"/>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720D3B" w:rsidRDefault="00ED0E09">
            <w:pPr>
              <w:autoSpaceDE w:val="0"/>
              <w:autoSpaceDN w:val="0"/>
              <w:adjustRightInd w:val="0"/>
              <w:jc w:val="center"/>
              <w:rPr>
                <w:rFonts w:ascii="宋体" w:hAnsi="宋体"/>
                <w:b/>
                <w:bCs/>
                <w:color w:val="000000"/>
                <w:kern w:val="0"/>
                <w:sz w:val="24"/>
              </w:rPr>
            </w:pPr>
            <w:r w:rsidRPr="00720D3B">
              <w:rPr>
                <w:rFonts w:ascii="宋体" w:hAnsi="宋体"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720D3B" w:rsidRDefault="00ED0E09">
            <w:pPr>
              <w:autoSpaceDE w:val="0"/>
              <w:autoSpaceDN w:val="0"/>
              <w:adjustRightInd w:val="0"/>
              <w:jc w:val="center"/>
              <w:rPr>
                <w:rFonts w:ascii="宋体" w:hAnsi="宋体"/>
                <w:b/>
                <w:bCs/>
                <w:color w:val="000000"/>
                <w:kern w:val="0"/>
                <w:sz w:val="24"/>
              </w:rPr>
            </w:pPr>
            <w:r w:rsidRPr="00720D3B">
              <w:rPr>
                <w:rFonts w:ascii="宋体" w:hAnsi="宋体" w:hint="eastAsia"/>
                <w:color w:val="000000"/>
                <w:kern w:val="0"/>
                <w:sz w:val="24"/>
              </w:rPr>
              <w:t>持有基金份额比例达到或者超过</w:t>
            </w:r>
            <w:r w:rsidRPr="00720D3B">
              <w:rPr>
                <w:rFonts w:ascii="宋体" w:hAnsi="宋体"/>
                <w:color w:val="000000"/>
                <w:kern w:val="0"/>
                <w:sz w:val="24"/>
              </w:rPr>
              <w:t>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720D3B" w:rsidRDefault="00ED0E09">
            <w:pPr>
              <w:widowControl/>
              <w:jc w:val="center"/>
              <w:rPr>
                <w:rFonts w:ascii="宋体" w:hAnsi="宋体"/>
                <w:b/>
                <w:bCs/>
                <w:color w:val="000000"/>
                <w:kern w:val="0"/>
                <w:sz w:val="24"/>
              </w:rPr>
            </w:pPr>
            <w:r w:rsidRPr="00720D3B">
              <w:rPr>
                <w:rFonts w:ascii="宋体" w:hAnsi="宋体"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720D3B" w:rsidRDefault="00ED0E09">
            <w:pPr>
              <w:widowControl/>
              <w:jc w:val="center"/>
              <w:rPr>
                <w:rFonts w:ascii="宋体" w:hAnsi="宋体"/>
                <w:b/>
                <w:bCs/>
                <w:color w:val="000000"/>
                <w:kern w:val="0"/>
                <w:sz w:val="24"/>
              </w:rPr>
            </w:pPr>
            <w:r w:rsidRPr="00720D3B">
              <w:rPr>
                <w:rFonts w:ascii="宋体" w:hAnsi="宋体"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720D3B" w:rsidRDefault="00ED0E09">
            <w:pPr>
              <w:widowControl/>
              <w:jc w:val="center"/>
              <w:rPr>
                <w:rFonts w:ascii="宋体" w:hAnsi="宋体"/>
                <w:b/>
                <w:bCs/>
                <w:color w:val="000000"/>
                <w:kern w:val="0"/>
                <w:sz w:val="24"/>
              </w:rPr>
            </w:pPr>
            <w:r w:rsidRPr="00720D3B">
              <w:rPr>
                <w:rFonts w:ascii="宋体" w:hAnsi="宋体"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720D3B" w:rsidRDefault="00ED0E09">
            <w:pPr>
              <w:autoSpaceDE w:val="0"/>
              <w:autoSpaceDN w:val="0"/>
              <w:adjustRightInd w:val="0"/>
              <w:jc w:val="center"/>
              <w:rPr>
                <w:rFonts w:ascii="宋体" w:hAnsi="宋体"/>
                <w:b/>
                <w:bCs/>
                <w:color w:val="000000"/>
                <w:kern w:val="0"/>
                <w:sz w:val="24"/>
              </w:rPr>
            </w:pPr>
            <w:r w:rsidRPr="00720D3B">
              <w:rPr>
                <w:rFonts w:ascii="宋体" w:hAnsi="宋体"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720D3B" w:rsidRDefault="00ED0E09">
            <w:pPr>
              <w:autoSpaceDE w:val="0"/>
              <w:autoSpaceDN w:val="0"/>
              <w:adjustRightInd w:val="0"/>
              <w:jc w:val="center"/>
              <w:rPr>
                <w:rFonts w:ascii="宋体" w:hAnsi="宋体"/>
                <w:b/>
                <w:bCs/>
                <w:color w:val="000000"/>
                <w:kern w:val="0"/>
                <w:sz w:val="24"/>
              </w:rPr>
            </w:pPr>
            <w:r w:rsidRPr="00720D3B">
              <w:rPr>
                <w:rFonts w:ascii="宋体" w:hAnsi="宋体" w:hint="eastAsia"/>
                <w:color w:val="000000"/>
                <w:kern w:val="0"/>
                <w:sz w:val="24"/>
              </w:rPr>
              <w:t>份额占比</w:t>
            </w:r>
          </w:p>
        </w:tc>
      </w:tr>
      <w:tr w:rsidR="00B53309" w:rsidRPr="00C3438A">
        <w:tc>
          <w:tcPr>
            <w:tcW w:w="992" w:type="dxa"/>
            <w:vMerge w:val="restart"/>
          </w:tcPr>
          <w:p w:rsidR="00B53309" w:rsidRPr="00720D3B" w:rsidRDefault="00B53309">
            <w:pPr>
              <w:rPr>
                <w:sz w:val="24"/>
              </w:rPr>
            </w:pPr>
          </w:p>
          <w:p w:rsidR="00B53309" w:rsidRPr="00720D3B" w:rsidRDefault="007C1ABA">
            <w:pPr>
              <w:rPr>
                <w:sz w:val="24"/>
              </w:rPr>
            </w:pPr>
            <w:r w:rsidRPr="00720D3B">
              <w:rPr>
                <w:rFonts w:ascii="宋体" w:hAnsi="宋体" w:hint="eastAsia"/>
                <w:bCs/>
                <w:color w:val="000000"/>
                <w:kern w:val="0"/>
                <w:sz w:val="24"/>
              </w:rPr>
              <w:t>机构</w:t>
            </w:r>
          </w:p>
        </w:tc>
        <w:tc>
          <w:tcPr>
            <w:tcW w:w="991" w:type="dxa"/>
            <w:vAlign w:val="center"/>
          </w:tcPr>
          <w:p w:rsidR="00B53309" w:rsidRPr="00720D3B" w:rsidRDefault="007C1ABA">
            <w:pPr>
              <w:jc w:val="center"/>
              <w:rPr>
                <w:sz w:val="24"/>
              </w:rPr>
            </w:pPr>
            <w:r w:rsidRPr="00720D3B">
              <w:rPr>
                <w:rFonts w:ascii="宋体" w:hAnsi="宋体"/>
                <w:color w:val="000000"/>
                <w:kern w:val="0"/>
                <w:sz w:val="24"/>
              </w:rPr>
              <w:t>1</w:t>
            </w:r>
          </w:p>
        </w:tc>
        <w:tc>
          <w:tcPr>
            <w:tcW w:w="1843" w:type="dxa"/>
            <w:vAlign w:val="center"/>
          </w:tcPr>
          <w:p w:rsidR="00B53309" w:rsidRPr="00720D3B" w:rsidRDefault="007C1ABA">
            <w:pPr>
              <w:jc w:val="center"/>
              <w:rPr>
                <w:sz w:val="24"/>
              </w:rPr>
            </w:pPr>
            <w:r w:rsidRPr="00720D3B">
              <w:rPr>
                <w:rFonts w:ascii="宋体" w:hAnsi="宋体"/>
                <w:color w:val="000000"/>
                <w:kern w:val="0"/>
                <w:sz w:val="24"/>
              </w:rPr>
              <w:t>2018/10/1-2018/12/31</w:t>
            </w:r>
          </w:p>
        </w:tc>
        <w:tc>
          <w:tcPr>
            <w:tcW w:w="851" w:type="dxa"/>
            <w:vAlign w:val="center"/>
          </w:tcPr>
          <w:p w:rsidR="00B53309" w:rsidRPr="00720D3B" w:rsidRDefault="007C1ABA">
            <w:pPr>
              <w:jc w:val="center"/>
              <w:rPr>
                <w:sz w:val="24"/>
              </w:rPr>
            </w:pPr>
            <w:r w:rsidRPr="00720D3B">
              <w:rPr>
                <w:rFonts w:ascii="宋体" w:hAnsi="宋体"/>
                <w:color w:val="000000"/>
                <w:kern w:val="0"/>
                <w:sz w:val="24"/>
              </w:rPr>
              <w:t>500,044,000.00</w:t>
            </w:r>
          </w:p>
        </w:tc>
        <w:tc>
          <w:tcPr>
            <w:tcW w:w="850" w:type="dxa"/>
            <w:vAlign w:val="center"/>
          </w:tcPr>
          <w:p w:rsidR="00B53309" w:rsidRPr="00720D3B" w:rsidRDefault="007C1ABA">
            <w:pPr>
              <w:jc w:val="center"/>
              <w:rPr>
                <w:sz w:val="24"/>
              </w:rPr>
            </w:pPr>
            <w:r w:rsidRPr="00720D3B">
              <w:rPr>
                <w:rFonts w:ascii="宋体" w:hAnsi="宋体"/>
                <w:color w:val="000000"/>
                <w:kern w:val="0"/>
                <w:sz w:val="24"/>
              </w:rPr>
              <w:t>-</w:t>
            </w:r>
          </w:p>
        </w:tc>
        <w:tc>
          <w:tcPr>
            <w:tcW w:w="1134" w:type="dxa"/>
            <w:vAlign w:val="center"/>
          </w:tcPr>
          <w:p w:rsidR="00B53309" w:rsidRPr="00720D3B" w:rsidRDefault="007C1ABA">
            <w:pPr>
              <w:jc w:val="center"/>
              <w:rPr>
                <w:sz w:val="24"/>
              </w:rPr>
            </w:pPr>
            <w:r w:rsidRPr="00720D3B">
              <w:rPr>
                <w:rFonts w:ascii="宋体" w:hAnsi="宋体"/>
                <w:color w:val="000000"/>
                <w:kern w:val="0"/>
                <w:sz w:val="24"/>
              </w:rPr>
              <w:t>-</w:t>
            </w:r>
          </w:p>
        </w:tc>
        <w:tc>
          <w:tcPr>
            <w:tcW w:w="1419" w:type="dxa"/>
            <w:vAlign w:val="center"/>
          </w:tcPr>
          <w:p w:rsidR="00B53309" w:rsidRPr="00720D3B" w:rsidRDefault="007C1ABA">
            <w:pPr>
              <w:jc w:val="center"/>
              <w:rPr>
                <w:sz w:val="24"/>
              </w:rPr>
            </w:pPr>
            <w:r w:rsidRPr="00720D3B">
              <w:rPr>
                <w:rFonts w:ascii="宋体" w:hAnsi="宋体"/>
                <w:color w:val="000000"/>
                <w:kern w:val="0"/>
                <w:sz w:val="24"/>
              </w:rPr>
              <w:t>500,044,000.00</w:t>
            </w:r>
          </w:p>
        </w:tc>
        <w:tc>
          <w:tcPr>
            <w:tcW w:w="1130" w:type="dxa"/>
            <w:vAlign w:val="center"/>
          </w:tcPr>
          <w:p w:rsidR="00B53309" w:rsidRPr="00720D3B" w:rsidRDefault="007C1ABA">
            <w:pPr>
              <w:jc w:val="center"/>
              <w:rPr>
                <w:sz w:val="24"/>
              </w:rPr>
            </w:pPr>
            <w:r w:rsidRPr="00720D3B">
              <w:rPr>
                <w:rFonts w:ascii="宋体" w:hAnsi="宋体"/>
                <w:color w:val="000000"/>
                <w:kern w:val="0"/>
                <w:sz w:val="24"/>
              </w:rPr>
              <w:t>72.03%</w:t>
            </w:r>
          </w:p>
        </w:tc>
      </w:tr>
      <w:tr w:rsidR="00B53309" w:rsidRPr="00C3438A">
        <w:tc>
          <w:tcPr>
            <w:tcW w:w="992" w:type="dxa"/>
            <w:vMerge/>
          </w:tcPr>
          <w:p w:rsidR="00B53309" w:rsidRPr="00720D3B" w:rsidRDefault="00B53309">
            <w:pPr>
              <w:rPr>
                <w:sz w:val="24"/>
              </w:rPr>
            </w:pPr>
          </w:p>
        </w:tc>
        <w:tc>
          <w:tcPr>
            <w:tcW w:w="991" w:type="dxa"/>
            <w:vAlign w:val="center"/>
          </w:tcPr>
          <w:p w:rsidR="00B53309" w:rsidRPr="00720D3B" w:rsidRDefault="007C1ABA">
            <w:pPr>
              <w:jc w:val="center"/>
              <w:rPr>
                <w:sz w:val="24"/>
              </w:rPr>
            </w:pPr>
            <w:r w:rsidRPr="00720D3B">
              <w:rPr>
                <w:rFonts w:ascii="宋体" w:hAnsi="宋体"/>
                <w:color w:val="000000"/>
                <w:kern w:val="0"/>
                <w:sz w:val="24"/>
              </w:rPr>
              <w:t>2</w:t>
            </w:r>
          </w:p>
        </w:tc>
        <w:tc>
          <w:tcPr>
            <w:tcW w:w="1843" w:type="dxa"/>
            <w:vAlign w:val="center"/>
          </w:tcPr>
          <w:p w:rsidR="00B53309" w:rsidRPr="00720D3B" w:rsidRDefault="007C1ABA">
            <w:pPr>
              <w:jc w:val="center"/>
              <w:rPr>
                <w:sz w:val="24"/>
              </w:rPr>
            </w:pPr>
            <w:r w:rsidRPr="00720D3B">
              <w:rPr>
                <w:rFonts w:ascii="宋体" w:hAnsi="宋体"/>
                <w:color w:val="000000"/>
                <w:kern w:val="0"/>
                <w:sz w:val="24"/>
              </w:rPr>
              <w:t>2018/10/1-201</w:t>
            </w:r>
            <w:r w:rsidRPr="00720D3B">
              <w:rPr>
                <w:rFonts w:ascii="宋体" w:hAnsi="宋体"/>
                <w:color w:val="000000"/>
                <w:kern w:val="0"/>
                <w:sz w:val="24"/>
              </w:rPr>
              <w:lastRenderedPageBreak/>
              <w:t>8/12/31</w:t>
            </w:r>
          </w:p>
        </w:tc>
        <w:tc>
          <w:tcPr>
            <w:tcW w:w="851" w:type="dxa"/>
            <w:vAlign w:val="center"/>
          </w:tcPr>
          <w:p w:rsidR="00B53309" w:rsidRPr="00720D3B" w:rsidRDefault="007C1ABA">
            <w:pPr>
              <w:jc w:val="center"/>
              <w:rPr>
                <w:sz w:val="24"/>
              </w:rPr>
            </w:pPr>
            <w:r w:rsidRPr="00720D3B">
              <w:rPr>
                <w:rFonts w:ascii="宋体" w:hAnsi="宋体"/>
                <w:color w:val="000000"/>
                <w:kern w:val="0"/>
                <w:sz w:val="24"/>
              </w:rPr>
              <w:lastRenderedPageBreak/>
              <w:t>193,6</w:t>
            </w:r>
            <w:r w:rsidRPr="00720D3B">
              <w:rPr>
                <w:rFonts w:ascii="宋体" w:hAnsi="宋体"/>
                <w:color w:val="000000"/>
                <w:kern w:val="0"/>
                <w:sz w:val="24"/>
              </w:rPr>
              <w:lastRenderedPageBreak/>
              <w:t>09,874.15</w:t>
            </w:r>
          </w:p>
        </w:tc>
        <w:tc>
          <w:tcPr>
            <w:tcW w:w="850" w:type="dxa"/>
            <w:vAlign w:val="center"/>
          </w:tcPr>
          <w:p w:rsidR="00B53309" w:rsidRPr="00720D3B" w:rsidRDefault="007C1ABA">
            <w:pPr>
              <w:jc w:val="center"/>
              <w:rPr>
                <w:sz w:val="24"/>
              </w:rPr>
            </w:pPr>
            <w:r w:rsidRPr="00720D3B">
              <w:rPr>
                <w:rFonts w:ascii="宋体" w:hAnsi="宋体"/>
                <w:color w:val="000000"/>
                <w:kern w:val="0"/>
                <w:sz w:val="24"/>
              </w:rPr>
              <w:lastRenderedPageBreak/>
              <w:t>-</w:t>
            </w:r>
          </w:p>
        </w:tc>
        <w:tc>
          <w:tcPr>
            <w:tcW w:w="1134" w:type="dxa"/>
            <w:vAlign w:val="center"/>
          </w:tcPr>
          <w:p w:rsidR="00B53309" w:rsidRPr="00720D3B" w:rsidRDefault="007C1ABA">
            <w:pPr>
              <w:jc w:val="center"/>
              <w:rPr>
                <w:sz w:val="24"/>
              </w:rPr>
            </w:pPr>
            <w:r w:rsidRPr="00720D3B">
              <w:rPr>
                <w:rFonts w:ascii="宋体" w:hAnsi="宋体"/>
                <w:color w:val="000000"/>
                <w:kern w:val="0"/>
                <w:sz w:val="24"/>
              </w:rPr>
              <w:t>-</w:t>
            </w:r>
          </w:p>
        </w:tc>
        <w:tc>
          <w:tcPr>
            <w:tcW w:w="1419" w:type="dxa"/>
            <w:vAlign w:val="center"/>
          </w:tcPr>
          <w:p w:rsidR="00B53309" w:rsidRPr="00720D3B" w:rsidRDefault="007C1ABA">
            <w:pPr>
              <w:jc w:val="center"/>
              <w:rPr>
                <w:sz w:val="24"/>
              </w:rPr>
            </w:pPr>
            <w:r w:rsidRPr="00720D3B">
              <w:rPr>
                <w:rFonts w:ascii="宋体" w:hAnsi="宋体"/>
                <w:color w:val="000000"/>
                <w:kern w:val="0"/>
                <w:sz w:val="24"/>
              </w:rPr>
              <w:t>193,609,87</w:t>
            </w:r>
            <w:r w:rsidRPr="00720D3B">
              <w:rPr>
                <w:rFonts w:ascii="宋体" w:hAnsi="宋体"/>
                <w:color w:val="000000"/>
                <w:kern w:val="0"/>
                <w:sz w:val="24"/>
              </w:rPr>
              <w:lastRenderedPageBreak/>
              <w:t>4.15</w:t>
            </w:r>
          </w:p>
        </w:tc>
        <w:tc>
          <w:tcPr>
            <w:tcW w:w="1130" w:type="dxa"/>
            <w:vAlign w:val="center"/>
          </w:tcPr>
          <w:p w:rsidR="00B53309" w:rsidRPr="00720D3B" w:rsidRDefault="007C1ABA">
            <w:pPr>
              <w:jc w:val="center"/>
              <w:rPr>
                <w:sz w:val="24"/>
              </w:rPr>
            </w:pPr>
            <w:r w:rsidRPr="00720D3B">
              <w:rPr>
                <w:rFonts w:ascii="宋体" w:hAnsi="宋体"/>
                <w:color w:val="000000"/>
                <w:kern w:val="0"/>
                <w:sz w:val="24"/>
              </w:rPr>
              <w:lastRenderedPageBreak/>
              <w:t>27.89%</w:t>
            </w:r>
          </w:p>
        </w:tc>
      </w:tr>
      <w:tr w:rsidR="00ED0E09" w:rsidRPr="00C3438A"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720D3B" w:rsidRDefault="00ED0E09">
            <w:pPr>
              <w:autoSpaceDE w:val="0"/>
              <w:autoSpaceDN w:val="0"/>
              <w:adjustRightInd w:val="0"/>
              <w:jc w:val="center"/>
              <w:rPr>
                <w:rFonts w:ascii="宋体" w:hAnsi="宋体"/>
                <w:kern w:val="0"/>
                <w:sz w:val="24"/>
              </w:rPr>
            </w:pPr>
            <w:r w:rsidRPr="00720D3B">
              <w:rPr>
                <w:rFonts w:ascii="宋体" w:hAnsi="宋体" w:hint="eastAsia"/>
                <w:color w:val="000000"/>
                <w:kern w:val="0"/>
                <w:sz w:val="24"/>
              </w:rPr>
              <w:t>产品特有风险</w:t>
            </w:r>
          </w:p>
        </w:tc>
      </w:tr>
      <w:tr w:rsidR="00ED0E09" w:rsidRPr="00C3438A"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720D3B" w:rsidRDefault="00ED0E09">
            <w:pPr>
              <w:autoSpaceDE w:val="0"/>
              <w:autoSpaceDN w:val="0"/>
              <w:adjustRightInd w:val="0"/>
              <w:jc w:val="left"/>
              <w:rPr>
                <w:rFonts w:ascii="宋体" w:hAnsi="宋体"/>
                <w:kern w:val="0"/>
                <w:sz w:val="24"/>
              </w:rPr>
            </w:pPr>
            <w:r w:rsidRPr="00720D3B">
              <w:rPr>
                <w:rFonts w:ascii="宋体" w:hAnsi="宋体" w:hint="eastAsia"/>
                <w:kern w:val="0"/>
                <w:sz w:val="24"/>
              </w:rPr>
              <w:t>本基金本报告期内出现单一投资者持有基金份额比例超过基金总份额</w:t>
            </w:r>
            <w:r w:rsidRPr="00720D3B">
              <w:rPr>
                <w:rFonts w:ascii="宋体" w:hAnsi="宋体"/>
                <w:kern w:val="0"/>
                <w:sz w:val="24"/>
              </w:rPr>
              <w:t>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53309" w:rsidRDefault="007C1AB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、中国证监会准予交银施罗德优择回报灵活配置混合型证券投资基金募集注册的文件；</w:t>
      </w:r>
      <w:r>
        <w:rPr>
          <w:rFonts w:eastAsiaTheme="minorEastAsia"/>
          <w:color w:val="000000"/>
          <w:sz w:val="24"/>
        </w:rPr>
        <w:t xml:space="preserve"> </w:t>
      </w:r>
    </w:p>
    <w:p w:rsidR="00B53309" w:rsidRDefault="007C1AB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、《交银施罗德优择回报灵活配置混合型证券投资基金基金合同》；</w:t>
      </w:r>
      <w:r>
        <w:rPr>
          <w:rFonts w:eastAsiaTheme="minorEastAsia"/>
          <w:color w:val="000000"/>
          <w:sz w:val="24"/>
        </w:rPr>
        <w:t xml:space="preserve"> </w:t>
      </w:r>
    </w:p>
    <w:p w:rsidR="00B53309" w:rsidRDefault="007C1AB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、《交银施罗德优择回报灵活配置混合型证券投资基金招募说明书》；</w:t>
      </w:r>
      <w:r>
        <w:rPr>
          <w:rFonts w:eastAsiaTheme="minorEastAsia"/>
          <w:color w:val="000000"/>
          <w:sz w:val="24"/>
        </w:rPr>
        <w:t xml:space="preserve"> </w:t>
      </w:r>
    </w:p>
    <w:p w:rsidR="00B53309" w:rsidRDefault="007C1AB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、《交银施罗德优择回报灵活配置混合型证券投资基金托管协议》；</w:t>
      </w:r>
      <w:r>
        <w:rPr>
          <w:rFonts w:eastAsiaTheme="minorEastAsia"/>
          <w:color w:val="000000"/>
          <w:sz w:val="24"/>
        </w:rPr>
        <w:t xml:space="preserve">  </w:t>
      </w:r>
    </w:p>
    <w:p w:rsidR="00B53309" w:rsidRDefault="007C1AB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、关于申请募集注册交银施罗德优择回报灵活配置混合型证券投资基金的法律意见书；</w:t>
      </w:r>
      <w:r>
        <w:rPr>
          <w:rFonts w:eastAsiaTheme="minorEastAsia"/>
          <w:color w:val="000000"/>
          <w:sz w:val="24"/>
        </w:rPr>
        <w:t xml:space="preserve"> </w:t>
      </w:r>
    </w:p>
    <w:p w:rsidR="00B53309" w:rsidRDefault="007C1AB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53309" w:rsidRDefault="007C1AB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、报告期内交银施罗德优择回报灵活配置混合型证券投资基金在指定报刊上各项公告的原稿。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B53309" w:rsidRDefault="007C1AB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2C5" w:rsidRDefault="00AD02C5">
      <w:r>
        <w:separator/>
      </w:r>
    </w:p>
  </w:endnote>
  <w:endnote w:type="continuationSeparator" w:id="0">
    <w:p w:rsidR="00AD02C5" w:rsidRDefault="00AD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720D3B">
      <w:rPr>
        <w:noProof/>
        <w:kern w:val="0"/>
        <w:szCs w:val="21"/>
      </w:rPr>
      <w:t>12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720D3B">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2C5" w:rsidRDefault="00AD02C5">
      <w:r>
        <w:separator/>
      </w:r>
    </w:p>
  </w:footnote>
  <w:footnote w:type="continuationSeparator" w:id="0">
    <w:p w:rsidR="00AD02C5" w:rsidRDefault="00AD0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交银施罗德优择回报灵活配置混合型证券投资基金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0D3B"/>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1ABA"/>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2C5"/>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3309"/>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38A"/>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9AB7DAB-B36E-493E-A839-76F47F1D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52C22-4644-4B69-928D-4D6D7027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209</TotalTime>
  <Pages>1</Pages>
  <Words>1245</Words>
  <Characters>7102</Characters>
  <Application>Microsoft Office Word</Application>
  <DocSecurity>0</DocSecurity>
  <Lines>59</Lines>
  <Paragraphs>16</Paragraphs>
  <ScaleCrop>false</ScaleCrop>
  <Company>TRT. Ltd. Co.</Company>
  <LinksUpToDate>false</LinksUpToDate>
  <CharactersWithSpaces>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380</cp:revision>
  <cp:lastPrinted>2007-07-19T00:46:00Z</cp:lastPrinted>
  <dcterms:created xsi:type="dcterms:W3CDTF">2014-01-17T06:19:00Z</dcterms:created>
  <dcterms:modified xsi:type="dcterms:W3CDTF">2019-01-17T01:54:00Z</dcterms:modified>
</cp:coreProperties>
</file>